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/>
    <w:tbl>
      <w:tblPr>
        <w:tblStyle w:val="2"/>
        <w:tblW w:w="92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2833"/>
        <w:gridCol w:w="1619"/>
        <w:gridCol w:w="196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伊金霍洛旗单位吸纳就业困难人员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社保补贴公示名单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申请补贴人数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申请补贴月份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伊金霍洛旗大数据中心</w:t>
            </w:r>
          </w:p>
        </w:tc>
        <w:tc>
          <w:tcPr>
            <w:tcW w:w="1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2024.1</w:t>
            </w: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伊金霍洛旗札萨克镇人民政府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2024.1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2024.1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1478.74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ZWEwMTI3ZjJkZDk0Njc2MzkzN2E1YmU2NDM0ODQifQ=="/>
  </w:docVars>
  <w:rsids>
    <w:rsidRoot w:val="00000000"/>
    <w:rsid w:val="1A0C4C78"/>
    <w:rsid w:val="3CEA615B"/>
    <w:rsid w:val="4C441C37"/>
    <w:rsid w:val="61C63479"/>
    <w:rsid w:val="624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2024-02-04T09:21:19Z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C4BC69E777F2469D93557F2307A35341_13</vt:lpwstr>
  </property>
</Properties>
</file>