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  <w:r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8"/>
          <w:szCs w:val="28"/>
        </w:rPr>
        <w:t>小微企业吸纳</w:t>
      </w:r>
      <w:r>
        <w:rPr>
          <w:rStyle w:val="4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8"/>
          <w:szCs w:val="28"/>
          <w:lang w:val="en-US" w:eastAsia="zh-CN"/>
        </w:rPr>
        <w:t>脱贫人员</w:t>
      </w:r>
      <w:r>
        <w:rPr>
          <w:rStyle w:val="4"/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8"/>
          <w:szCs w:val="28"/>
        </w:rPr>
        <w:t>社保补贴名单</w:t>
      </w:r>
    </w:p>
    <w:tbl>
      <w:tblPr>
        <w:tblStyle w:val="2"/>
        <w:tblW w:w="8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04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小微企业吸纳脱贫人员社保补贴名单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吸纳人员姓名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内蒙古凯信达楼宇设备有限责任公司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段瑞君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DQ4OGI3YmE0ZDYxZDY2NDBmOTdlODc1MDc4MzAifQ=="/>
  </w:docVars>
  <w:rsids>
    <w:rsidRoot w:val="00000000"/>
    <w:rsid w:val="450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2024-12-06T01:53:41Z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616BEF552F06446C8F458EBBF062A835_12</vt:lpwstr>
  </property>
</Properties>
</file>