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rPr>
          <w:rFonts w:ascii="楷体" w:hAnsi="楷体" w:eastAsia="楷体" w:cs="Times New Roman"/>
          <w:b/>
          <w:sz w:val="36"/>
          <w:szCs w:val="36"/>
          <w:lang w:bidi="ar"/>
        </w:rPr>
      </w:pPr>
    </w:p>
    <w:p>
      <w:pPr>
        <w:widowControl/>
        <w:spacing w:before="156" w:beforeLines="50"/>
        <w:rPr>
          <w:rFonts w:ascii="楷体" w:hAnsi="楷体" w:eastAsia="楷体" w:cs="Times New Roman"/>
          <w:b/>
          <w:sz w:val="36"/>
          <w:szCs w:val="36"/>
          <w:lang w:bidi="ar"/>
        </w:rPr>
      </w:pPr>
    </w:p>
    <w:p>
      <w:pPr>
        <w:widowControl/>
        <w:spacing w:before="156" w:beforeLines="50"/>
        <w:rPr>
          <w:lang w:bidi="ar"/>
        </w:rPr>
      </w:pPr>
    </w:p>
    <w:p>
      <w:pPr>
        <w:pStyle w:val="2"/>
        <w:outlineLvl w:val="9"/>
      </w:pPr>
      <w:bookmarkStart w:id="40" w:name="_GoBack"/>
      <w:bookmarkEnd w:id="4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楷体" w:hAnsi="楷体" w:eastAsia="楷体" w:cs="Times New Roman"/>
          <w:b/>
          <w:sz w:val="44"/>
          <w:szCs w:val="44"/>
          <w:lang w:bidi="ar"/>
        </w:rPr>
      </w:pPr>
      <w:r>
        <w:rPr>
          <w:rFonts w:hint="eastAsia" w:ascii="楷体" w:hAnsi="楷体" w:eastAsia="楷体" w:cs="Times New Roman"/>
          <w:b/>
          <w:sz w:val="44"/>
          <w:szCs w:val="44"/>
          <w:lang w:bidi="ar"/>
        </w:rPr>
        <w:t>伊金霍洛旗住房保障综合服务中心</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pPr>
      <w:r>
        <w:rPr>
          <w:rFonts w:hint="eastAsia" w:ascii="楷体" w:hAnsi="楷体" w:eastAsia="楷体" w:cs="Times New Roman"/>
          <w:b/>
          <w:sz w:val="44"/>
          <w:szCs w:val="44"/>
          <w:lang w:bidi="ar"/>
        </w:rPr>
        <w:t>公共租赁住房建设项目</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 w:hAnsi="楷体" w:eastAsia="楷体" w:cs="Times New Roman"/>
          <w:b/>
          <w:sz w:val="44"/>
          <w:szCs w:val="44"/>
          <w:lang w:val="zh-CN" w:bidi="ar"/>
        </w:rPr>
      </w:pPr>
      <w:r>
        <w:rPr>
          <w:rFonts w:hint="eastAsia" w:ascii="楷体" w:hAnsi="楷体" w:eastAsia="楷体" w:cs="Times New Roman"/>
          <w:b/>
          <w:sz w:val="44"/>
          <w:szCs w:val="44"/>
          <w:lang w:val="zh-CN" w:bidi="ar"/>
        </w:rPr>
        <w:t>绩效评估简要报告</w:t>
      </w:r>
    </w:p>
    <w:p>
      <w:pPr>
        <w:widowControl/>
        <w:spacing w:before="156" w:beforeLines="50" w:after="156" w:afterLines="50" w:line="360" w:lineRule="auto"/>
        <w:rPr>
          <w:rFonts w:ascii="黑体" w:hAnsi="宋体" w:eastAsia="黑体" w:cs="仿宋"/>
          <w:b/>
          <w:sz w:val="32"/>
          <w:szCs w:val="32"/>
        </w:rPr>
      </w:pPr>
    </w:p>
    <w:p>
      <w:pPr>
        <w:widowControl/>
        <w:spacing w:before="156" w:beforeLines="50" w:after="156" w:afterLines="50" w:line="360" w:lineRule="auto"/>
        <w:rPr>
          <w:rFonts w:ascii="黑体" w:hAnsi="宋体" w:eastAsia="黑体" w:cs="仿宋"/>
          <w:b/>
          <w:sz w:val="32"/>
          <w:szCs w:val="32"/>
        </w:rPr>
      </w:pPr>
    </w:p>
    <w:p>
      <w:pPr>
        <w:widowControl/>
        <w:spacing w:before="156" w:beforeLines="50" w:after="156" w:afterLines="50" w:line="360" w:lineRule="auto"/>
        <w:rPr>
          <w:rFonts w:ascii="黑体" w:hAnsi="宋体" w:eastAsia="黑体" w:cs="仿宋"/>
          <w:b/>
          <w:sz w:val="32"/>
          <w:szCs w:val="32"/>
        </w:rPr>
      </w:pPr>
    </w:p>
    <w:p/>
    <w:p>
      <w:pPr>
        <w:pStyle w:val="2"/>
        <w:outlineLvl w:val="9"/>
      </w:pPr>
    </w:p>
    <w:p>
      <w:pPr>
        <w:spacing w:line="600" w:lineRule="exact"/>
        <w:jc w:val="center"/>
        <w:rPr>
          <w:rFonts w:ascii="楷体" w:hAnsi="楷体" w:eastAsia="楷体" w:cs="Times New Roman"/>
          <w:b/>
          <w:sz w:val="44"/>
          <w:szCs w:val="44"/>
        </w:rPr>
      </w:pPr>
      <w:r>
        <w:rPr>
          <w:rFonts w:hint="eastAsia" w:ascii="楷体" w:hAnsi="楷体" w:eastAsia="楷体" w:cs="Times New Roman"/>
          <w:b/>
          <w:sz w:val="44"/>
          <w:szCs w:val="44"/>
          <w:lang w:bidi="ar"/>
        </w:rPr>
        <w:t>内蒙古东衡政同咨询管理有限公司</w:t>
      </w:r>
    </w:p>
    <w:p>
      <w:pPr>
        <w:widowControl/>
        <w:spacing w:before="156" w:beforeLines="50" w:after="156" w:afterLines="50" w:line="360" w:lineRule="auto"/>
        <w:rPr>
          <w:rFonts w:ascii="黑体" w:hAnsi="宋体" w:eastAsia="黑体" w:cs="仿宋"/>
          <w:b/>
          <w:sz w:val="32"/>
          <w:szCs w:val="32"/>
        </w:rPr>
      </w:pPr>
    </w:p>
    <w:p>
      <w:pPr>
        <w:spacing w:line="600" w:lineRule="exact"/>
        <w:jc w:val="center"/>
        <w:rPr>
          <w:rFonts w:ascii="仿宋" w:hAnsi="仿宋" w:eastAsia="仿宋" w:cs="Times New Roman"/>
          <w:b/>
          <w:sz w:val="32"/>
          <w:szCs w:val="32"/>
          <w:lang w:val="zh-CN"/>
        </w:rPr>
      </w:pPr>
      <w:r>
        <w:rPr>
          <w:rFonts w:hint="eastAsia" w:ascii="仿宋" w:hAnsi="仿宋" w:eastAsia="仿宋" w:cs="Times New Roman"/>
          <w:b/>
          <w:sz w:val="32"/>
          <w:szCs w:val="32"/>
          <w:lang w:val="zh-CN" w:bidi="ar"/>
        </w:rPr>
        <w:t>20</w:t>
      </w:r>
      <w:r>
        <w:rPr>
          <w:rFonts w:ascii="仿宋" w:hAnsi="仿宋" w:eastAsia="仿宋" w:cs="Times New Roman"/>
          <w:b/>
          <w:sz w:val="32"/>
          <w:szCs w:val="32"/>
          <w:lang w:val="zh-CN" w:bidi="ar"/>
        </w:rPr>
        <w:t>2</w:t>
      </w:r>
      <w:r>
        <w:rPr>
          <w:rFonts w:ascii="仿宋" w:hAnsi="仿宋" w:eastAsia="仿宋" w:cs="Times New Roman"/>
          <w:b/>
          <w:sz w:val="32"/>
          <w:szCs w:val="32"/>
          <w:lang w:bidi="ar"/>
        </w:rPr>
        <w:t>3</w:t>
      </w:r>
      <w:r>
        <w:rPr>
          <w:rFonts w:hint="eastAsia" w:ascii="仿宋" w:hAnsi="仿宋" w:eastAsia="仿宋" w:cs="Times New Roman"/>
          <w:b/>
          <w:sz w:val="32"/>
          <w:szCs w:val="32"/>
          <w:lang w:val="zh-CN" w:bidi="ar"/>
        </w:rPr>
        <w:t>年</w:t>
      </w:r>
      <w:r>
        <w:rPr>
          <w:rFonts w:hint="eastAsia" w:ascii="仿宋" w:hAnsi="仿宋" w:eastAsia="仿宋" w:cs="Times New Roman"/>
          <w:b/>
          <w:sz w:val="32"/>
          <w:szCs w:val="32"/>
          <w:lang w:bidi="ar"/>
        </w:rPr>
        <w:t>1</w:t>
      </w:r>
      <w:r>
        <w:rPr>
          <w:rFonts w:hint="eastAsia" w:ascii="仿宋" w:hAnsi="仿宋" w:eastAsia="仿宋" w:cs="Times New Roman"/>
          <w:b/>
          <w:sz w:val="32"/>
          <w:szCs w:val="32"/>
          <w:lang w:val="zh-CN" w:bidi="ar"/>
        </w:rPr>
        <w:t>月</w:t>
      </w:r>
    </w:p>
    <w:p/>
    <w:p>
      <w:pPr>
        <w:pStyle w:val="2"/>
        <w:sectPr>
          <w:footerReference r:id="rId6" w:type="first"/>
          <w:headerReference r:id="rId3" w:type="default"/>
          <w:footerReference r:id="rId4" w:type="default"/>
          <w:footerReference r:id="rId5" w:type="even"/>
          <w:pgSz w:w="11906" w:h="16838"/>
          <w:pgMar w:top="1440" w:right="1797" w:bottom="1440" w:left="1797" w:header="851" w:footer="992" w:gutter="0"/>
          <w:cols w:space="425" w:num="1"/>
          <w:docGrid w:type="linesAndChars" w:linePitch="312" w:charSpace="0"/>
        </w:sectPr>
      </w:pPr>
    </w:p>
    <w:p>
      <w:pPr>
        <w:adjustRightInd w:val="0"/>
        <w:snapToGrid w:val="0"/>
        <w:spacing w:line="360" w:lineRule="auto"/>
        <w:jc w:val="center"/>
        <w:rPr>
          <w:rFonts w:ascii="仿宋" w:hAnsi="仿宋" w:eastAsia="仿宋" w:cs="Arial"/>
          <w:b/>
          <w:kern w:val="0"/>
          <w:sz w:val="32"/>
          <w:szCs w:val="32"/>
        </w:rPr>
      </w:pPr>
      <w:bookmarkStart w:id="0" w:name="_Toc43914270"/>
      <w:bookmarkStart w:id="1" w:name="_Toc55486327"/>
      <w:bookmarkStart w:id="2" w:name="_Toc25217"/>
      <w:bookmarkStart w:id="3" w:name="_Toc12246"/>
      <w:r>
        <w:rPr>
          <w:rFonts w:hint="eastAsia" w:ascii="仿宋" w:hAnsi="仿宋" w:eastAsia="仿宋" w:cs="Arial"/>
          <w:b/>
          <w:kern w:val="0"/>
          <w:sz w:val="32"/>
          <w:szCs w:val="32"/>
        </w:rPr>
        <w:t>公共租赁住房建设项目绩效评估</w:t>
      </w:r>
      <w:r>
        <w:rPr>
          <w:rFonts w:hint="eastAsia" w:ascii="仿宋" w:hAnsi="仿宋" w:eastAsia="仿宋" w:cs="Arial"/>
          <w:b/>
          <w:kern w:val="0"/>
          <w:sz w:val="32"/>
          <w:szCs w:val="32"/>
          <w:lang w:eastAsia="zh-CN"/>
        </w:rPr>
        <w:t>简要</w:t>
      </w:r>
      <w:r>
        <w:rPr>
          <w:rFonts w:hint="eastAsia" w:ascii="仿宋" w:hAnsi="仿宋" w:eastAsia="仿宋" w:cs="Arial"/>
          <w:b/>
          <w:kern w:val="0"/>
          <w:sz w:val="32"/>
          <w:szCs w:val="32"/>
        </w:rPr>
        <w:t>报告</w:t>
      </w:r>
    </w:p>
    <w:p>
      <w:pPr>
        <w:pStyle w:val="2"/>
        <w:spacing w:before="0" w:after="0"/>
        <w:outlineLvl w:val="9"/>
      </w:pPr>
    </w:p>
    <w:p>
      <w:pPr>
        <w:adjustRightInd w:val="0"/>
        <w:snapToGrid w:val="0"/>
        <w:spacing w:line="360" w:lineRule="auto"/>
        <w:ind w:firstLine="640" w:firstLineChars="200"/>
        <w:outlineLvl w:val="0"/>
        <w:rPr>
          <w:rFonts w:ascii="黑体" w:hAnsi="黑体" w:eastAsia="黑体" w:cs="Times New Roman"/>
          <w:sz w:val="32"/>
          <w:szCs w:val="32"/>
        </w:rPr>
      </w:pPr>
      <w:bookmarkStart w:id="4" w:name="_Toc1099"/>
      <w:bookmarkStart w:id="5" w:name="_Toc4783"/>
      <w:bookmarkStart w:id="6" w:name="_Toc124189318"/>
      <w:bookmarkStart w:id="7" w:name="_Toc7949"/>
      <w:r>
        <w:rPr>
          <w:rFonts w:hint="eastAsia" w:ascii="黑体" w:hAnsi="黑体" w:eastAsia="黑体" w:cs="Times New Roman"/>
          <w:sz w:val="32"/>
          <w:szCs w:val="32"/>
        </w:rPr>
        <w:t>一、基本情况</w:t>
      </w:r>
      <w:bookmarkEnd w:id="4"/>
      <w:bookmarkEnd w:id="5"/>
      <w:bookmarkEnd w:id="6"/>
      <w:bookmarkEnd w:id="7"/>
    </w:p>
    <w:p>
      <w:pPr>
        <w:adjustRightInd w:val="0"/>
        <w:snapToGrid w:val="0"/>
        <w:spacing w:line="360" w:lineRule="auto"/>
        <w:ind w:firstLine="643" w:firstLineChars="200"/>
        <w:outlineLvl w:val="2"/>
        <w:rPr>
          <w:rFonts w:ascii="仿宋" w:hAnsi="仿宋" w:eastAsia="仿宋" w:cs="Arial"/>
          <w:b/>
          <w:kern w:val="0"/>
          <w:sz w:val="32"/>
          <w:szCs w:val="32"/>
        </w:rPr>
      </w:pPr>
      <w:bookmarkStart w:id="8" w:name="_Toc124189319"/>
      <w:bookmarkStart w:id="9" w:name="_Toc36216435"/>
      <w:bookmarkStart w:id="10" w:name="_Toc14811"/>
      <w:bookmarkStart w:id="11" w:name="_Toc277"/>
      <w:bookmarkStart w:id="12" w:name="_Toc8369"/>
      <w:r>
        <w:rPr>
          <w:rFonts w:hint="eastAsia" w:ascii="楷体" w:hAnsi="楷体" w:eastAsia="楷体" w:cs="Arial"/>
          <w:b/>
          <w:kern w:val="0"/>
          <w:sz w:val="32"/>
          <w:szCs w:val="32"/>
        </w:rPr>
        <w:t>（一）</w:t>
      </w:r>
      <w:bookmarkEnd w:id="8"/>
      <w:bookmarkEnd w:id="9"/>
      <w:bookmarkEnd w:id="10"/>
      <w:bookmarkEnd w:id="11"/>
      <w:bookmarkEnd w:id="12"/>
      <w:bookmarkStart w:id="13" w:name="_Toc52144063"/>
      <w:bookmarkStart w:id="14" w:name="_Toc55497454"/>
      <w:r>
        <w:rPr>
          <w:rFonts w:hint="eastAsia" w:ascii="仿宋" w:hAnsi="仿宋" w:eastAsia="仿宋" w:cs="Arial"/>
          <w:b/>
          <w:kern w:val="0"/>
          <w:sz w:val="32"/>
          <w:szCs w:val="32"/>
        </w:rPr>
        <w:t>项目背景</w:t>
      </w:r>
      <w:bookmarkEnd w:id="13"/>
      <w:bookmarkEnd w:id="14"/>
    </w:p>
    <w:p>
      <w:pPr>
        <w:adjustRightInd w:val="0"/>
        <w:snapToGrid w:val="0"/>
        <w:spacing w:line="360" w:lineRule="auto"/>
        <w:ind w:firstLine="640" w:firstLineChars="200"/>
        <w:rPr>
          <w:rFonts w:ascii="仿宋_GB2312" w:eastAsia="仿宋_GB2312"/>
          <w:sz w:val="30"/>
          <w:szCs w:val="30"/>
        </w:rPr>
      </w:pPr>
      <w:bookmarkStart w:id="15" w:name="_Toc52144064"/>
      <w:bookmarkStart w:id="16" w:name="_Toc55497455"/>
      <w:r>
        <w:rPr>
          <w:rFonts w:hint="eastAsia" w:ascii="仿宋" w:hAnsi="仿宋" w:eastAsia="仿宋" w:cs="Arial"/>
          <w:kern w:val="0"/>
          <w:sz w:val="32"/>
          <w:szCs w:val="32"/>
        </w:rPr>
        <w:t>随着城镇化进程的加快，我国城市住房问题日益凸显。</w:t>
      </w:r>
      <w:r>
        <w:rPr>
          <w:rFonts w:hint="eastAsia" w:ascii="仿宋_GB2312" w:eastAsia="仿宋_GB2312"/>
          <w:sz w:val="30"/>
          <w:szCs w:val="30"/>
        </w:rPr>
        <w:t>一方面，部分地区住房保障政策覆盖范围比较小，商品住房价格较高、上涨过快、可供出租的小户型住房供应不足，一些中等偏下收入住房困难家庭无力通过市场租赁或购买住房的问题比较突出。另一方面</w:t>
      </w:r>
      <w:r>
        <w:rPr>
          <w:rFonts w:hint="eastAsia" w:ascii="仿宋_GB2312" w:eastAsia="仿宋_GB2312"/>
          <w:sz w:val="30"/>
          <w:szCs w:val="30"/>
          <w:lang w:eastAsia="zh-CN"/>
        </w:rPr>
        <w:t>，</w:t>
      </w:r>
      <w:r>
        <w:rPr>
          <w:rFonts w:ascii="仿宋_GB2312" w:eastAsia="仿宋_GB2312"/>
          <w:sz w:val="30"/>
          <w:szCs w:val="30"/>
        </w:rPr>
        <w:t>新职工的阶段性住房</w:t>
      </w:r>
      <w:r>
        <w:rPr>
          <w:rFonts w:hint="eastAsia" w:ascii="仿宋_GB2312" w:eastAsia="仿宋_GB2312"/>
          <w:sz w:val="30"/>
          <w:szCs w:val="30"/>
        </w:rPr>
        <w:t>支付能力不足矛盾日益显现，外来务工人员居住条件也亟需改善。</w:t>
      </w:r>
    </w:p>
    <w:p>
      <w:pPr>
        <w:adjustRightInd w:val="0"/>
        <w:snapToGrid w:val="0"/>
        <w:spacing w:line="360" w:lineRule="auto"/>
        <w:ind w:firstLine="640" w:firstLineChars="200"/>
        <w:rPr>
          <w:rFonts w:ascii="仿宋" w:hAnsi="仿宋" w:eastAsia="仿宋" w:cs="Arial"/>
          <w:kern w:val="0"/>
          <w:sz w:val="32"/>
          <w:szCs w:val="32"/>
        </w:rPr>
      </w:pPr>
      <w:r>
        <w:rPr>
          <w:rFonts w:hint="eastAsia" w:ascii="仿宋" w:hAnsi="仿宋" w:eastAsia="仿宋" w:cs="Arial"/>
          <w:kern w:val="0"/>
          <w:sz w:val="32"/>
          <w:szCs w:val="32"/>
        </w:rPr>
        <w:t>2</w:t>
      </w:r>
      <w:r>
        <w:rPr>
          <w:rFonts w:ascii="仿宋" w:hAnsi="仿宋" w:eastAsia="仿宋" w:cs="Arial"/>
          <w:kern w:val="0"/>
          <w:sz w:val="32"/>
          <w:szCs w:val="32"/>
        </w:rPr>
        <w:t>010</w:t>
      </w:r>
      <w:r>
        <w:rPr>
          <w:rFonts w:hint="eastAsia" w:ascii="仿宋" w:hAnsi="仿宋" w:eastAsia="仿宋" w:cs="Arial"/>
          <w:kern w:val="0"/>
          <w:sz w:val="32"/>
          <w:szCs w:val="32"/>
        </w:rPr>
        <w:t>年，住房和城乡建设部等七部委联合发布《关于加快发展公共租赁住房的指导意见》，公共租赁住房正式成为我国住房保障体系的重要组成部分。自此，公共租赁住房在满足城市部分中低收入群体住房需求方面发挥着越来越重要的作用。</w:t>
      </w:r>
    </w:p>
    <w:p>
      <w:pPr>
        <w:adjustRightInd w:val="0"/>
        <w:snapToGrid w:val="0"/>
        <w:spacing w:line="360" w:lineRule="auto"/>
        <w:ind w:firstLine="640" w:firstLineChars="200"/>
        <w:rPr>
          <w:rFonts w:ascii="仿宋" w:hAnsi="仿宋" w:eastAsia="仿宋" w:cs="Arial"/>
          <w:kern w:val="0"/>
          <w:sz w:val="32"/>
          <w:szCs w:val="32"/>
        </w:rPr>
      </w:pPr>
      <w:r>
        <w:rPr>
          <w:rFonts w:hint="eastAsia" w:ascii="仿宋" w:hAnsi="仿宋" w:eastAsia="仿宋" w:cs="Arial"/>
          <w:kern w:val="0"/>
          <w:sz w:val="32"/>
          <w:szCs w:val="32"/>
        </w:rPr>
        <w:t>伊金霍洛旗人民政府十分重视公共租赁住房的建设，制定了《伊金霍洛旗公共租赁住房管理办法》，公共租赁住房的建设也有了新的发展。同时，在经济适用房、公租房、廉租房、限价商品房、矿区移民安置房、生态移民安置房、回迁安置房、临时过渡房八类保障住房建设全面推进的过程中，当地仍存在一定数量的城镇低收入家庭和新就业职工，他们的居住问题长时间得不到解决，不利于社会的和谐稳定和城镇化的持续快速发展。柳沟河公共租赁住房项目在此背景下应运而生，其根本目的是为了解决伊旗中低收入阶层、新就业人员住房问题。</w:t>
      </w:r>
    </w:p>
    <w:p>
      <w:pPr>
        <w:adjustRightInd w:val="0"/>
        <w:snapToGrid w:val="0"/>
        <w:spacing w:line="360" w:lineRule="auto"/>
        <w:ind w:firstLine="643" w:firstLineChars="200"/>
        <w:outlineLvl w:val="2"/>
        <w:rPr>
          <w:rFonts w:ascii="仿宋" w:hAnsi="仿宋" w:eastAsia="仿宋" w:cs="Arial"/>
          <w:b/>
          <w:kern w:val="0"/>
          <w:sz w:val="32"/>
          <w:szCs w:val="32"/>
        </w:rPr>
      </w:pPr>
      <w:r>
        <w:rPr>
          <w:rFonts w:hint="eastAsia" w:ascii="仿宋" w:hAnsi="仿宋" w:eastAsia="仿宋" w:cs="Arial"/>
          <w:b/>
          <w:kern w:val="0"/>
          <w:sz w:val="32"/>
          <w:szCs w:val="32"/>
          <w:lang w:eastAsia="zh-CN"/>
        </w:rPr>
        <w:t>（二）</w:t>
      </w:r>
      <w:r>
        <w:rPr>
          <w:rFonts w:hint="eastAsia" w:ascii="仿宋" w:hAnsi="仿宋" w:eastAsia="仿宋" w:cs="Arial"/>
          <w:b/>
          <w:kern w:val="0"/>
          <w:sz w:val="32"/>
          <w:szCs w:val="32"/>
        </w:rPr>
        <w:t>主要内容</w:t>
      </w:r>
      <w:bookmarkEnd w:id="15"/>
      <w:r>
        <w:rPr>
          <w:rFonts w:hint="eastAsia" w:ascii="仿宋" w:hAnsi="仿宋" w:eastAsia="仿宋" w:cs="Arial"/>
          <w:b/>
          <w:kern w:val="0"/>
          <w:sz w:val="32"/>
          <w:szCs w:val="32"/>
        </w:rPr>
        <w:t>及实施情况</w:t>
      </w:r>
      <w:bookmarkEnd w:id="16"/>
    </w:p>
    <w:p>
      <w:pPr>
        <w:pStyle w:val="29"/>
      </w:pPr>
      <w:bookmarkStart w:id="17" w:name="_Toc55497456"/>
      <w:bookmarkStart w:id="18" w:name="_Toc52144067"/>
      <w:r>
        <w:t>窗体顶端</w:t>
      </w:r>
    </w:p>
    <w:p>
      <w:pPr>
        <w:pStyle w:val="6"/>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项目占地面积61.6亩，建筑面积8万平方米，共建设4栋、918套公共租赁住房，单套建筑面积60平方米左右，配建地上停车位300个，地下停车位429个。同时建设2栋商业设施和地下车库。项目主要建设内容包括：土建工程、综合管廊、给排水工程、供电工程、消防工程、供热工程、燃气工程等建筑配套工程，以及道路、绿化等室外配套工程。项目建设周期为202</w:t>
      </w:r>
      <w:r>
        <w:rPr>
          <w:rFonts w:ascii="仿宋" w:hAnsi="仿宋" w:eastAsia="仿宋" w:cs="Times New Roman"/>
          <w:sz w:val="32"/>
          <w:szCs w:val="32"/>
        </w:rPr>
        <w:t>1</w:t>
      </w:r>
      <w:r>
        <w:rPr>
          <w:rFonts w:hint="eastAsia" w:ascii="仿宋" w:hAnsi="仿宋" w:eastAsia="仿宋" w:cs="Times New Roman"/>
          <w:sz w:val="32"/>
          <w:szCs w:val="32"/>
        </w:rPr>
        <w:t>年至202</w:t>
      </w:r>
      <w:r>
        <w:rPr>
          <w:rFonts w:ascii="仿宋" w:hAnsi="仿宋" w:eastAsia="仿宋" w:cs="Times New Roman"/>
          <w:sz w:val="32"/>
          <w:szCs w:val="32"/>
        </w:rPr>
        <w:t>3</w:t>
      </w:r>
      <w:r>
        <w:rPr>
          <w:rFonts w:hint="eastAsia" w:ascii="仿宋" w:hAnsi="仿宋" w:eastAsia="仿宋" w:cs="Times New Roman"/>
          <w:sz w:val="32"/>
          <w:szCs w:val="32"/>
        </w:rPr>
        <w:t>年。</w:t>
      </w:r>
    </w:p>
    <w:p>
      <w:pPr>
        <w:adjustRightInd w:val="0"/>
        <w:snapToGrid w:val="0"/>
        <w:spacing w:line="360" w:lineRule="auto"/>
        <w:jc w:val="center"/>
        <w:rPr>
          <w:rFonts w:ascii="黑体" w:hAnsi="黑体" w:eastAsia="黑体"/>
          <w:sz w:val="24"/>
        </w:rPr>
      </w:pPr>
      <w:r>
        <w:rPr>
          <w:rFonts w:hint="eastAsia" w:ascii="黑体" w:hAnsi="黑体" w:eastAsia="黑体"/>
          <w:sz w:val="24"/>
        </w:rPr>
        <w:t>公共租赁住房建设内容及面积</w:t>
      </w:r>
    </w:p>
    <w:p>
      <w:pPr>
        <w:pStyle w:val="2"/>
        <w:adjustRightInd w:val="0"/>
        <w:snapToGrid w:val="0"/>
        <w:spacing w:before="0" w:after="0"/>
        <w:jc w:val="right"/>
        <w:outlineLvl w:val="9"/>
        <w:rPr>
          <w:rFonts w:ascii="宋体" w:hAnsi="宋体" w:eastAsia="宋体" w:cs="宋体"/>
          <w:sz w:val="20"/>
          <w:szCs w:val="20"/>
        </w:rPr>
      </w:pPr>
      <w:r>
        <w:rPr>
          <w:rFonts w:hint="eastAsia" w:ascii="宋体" w:hAnsi="宋体" w:eastAsia="宋体" w:cs="宋体"/>
          <w:sz w:val="20"/>
          <w:szCs w:val="20"/>
        </w:rPr>
        <w:t>单位：㎡</w:t>
      </w:r>
    </w:p>
    <w:tbl>
      <w:tblPr>
        <w:tblStyle w:val="19"/>
        <w:tblW w:w="8359" w:type="dxa"/>
        <w:jc w:val="center"/>
        <w:tblLayout w:type="fixed"/>
        <w:tblCellMar>
          <w:top w:w="0" w:type="dxa"/>
          <w:left w:w="108" w:type="dxa"/>
          <w:bottom w:w="0" w:type="dxa"/>
          <w:right w:w="108" w:type="dxa"/>
        </w:tblCellMar>
      </w:tblPr>
      <w:tblGrid>
        <w:gridCol w:w="815"/>
        <w:gridCol w:w="2299"/>
        <w:gridCol w:w="5245"/>
      </w:tblGrid>
      <w:tr>
        <w:tblPrEx>
          <w:tblCellMar>
            <w:top w:w="0" w:type="dxa"/>
            <w:left w:w="108" w:type="dxa"/>
            <w:bottom w:w="0" w:type="dxa"/>
            <w:right w:w="108" w:type="dxa"/>
          </w:tblCellMar>
        </w:tblPrEx>
        <w:trPr>
          <w:trHeight w:val="397" w:hRule="atLeast"/>
          <w:tblHeader/>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建筑名称</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实际面积（摘自《施工图设计文件审查合格书》）</w:t>
            </w:r>
          </w:p>
        </w:tc>
      </w:tr>
      <w:tr>
        <w:tblPrEx>
          <w:tblCellMar>
            <w:top w:w="0" w:type="dxa"/>
            <w:left w:w="108" w:type="dxa"/>
            <w:bottom w:w="0" w:type="dxa"/>
            <w:right w:w="108" w:type="dxa"/>
          </w:tblCellMar>
        </w:tblPrEx>
        <w:trPr>
          <w:trHeight w:val="39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w:t>
            </w:r>
            <w:r>
              <w:rPr>
                <w:rFonts w:ascii="宋体" w:hAnsi="宋体" w:eastAsia="宋体" w:cs="宋体"/>
                <w:color w:val="000000"/>
                <w:sz w:val="22"/>
                <w:szCs w:val="22"/>
              </w:rPr>
              <w:t>#</w:t>
            </w:r>
            <w:r>
              <w:rPr>
                <w:rFonts w:hint="eastAsia" w:ascii="宋体" w:hAnsi="宋体" w:eastAsia="宋体" w:cs="宋体"/>
                <w:color w:val="000000"/>
                <w:sz w:val="22"/>
                <w:szCs w:val="22"/>
              </w:rPr>
              <w:t>楼</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rPr>
              <w:t>1</w:t>
            </w:r>
            <w:r>
              <w:rPr>
                <w:rFonts w:ascii="宋体" w:hAnsi="宋体" w:eastAsia="宋体" w:cs="宋体"/>
                <w:color w:val="000000"/>
                <w:sz w:val="22"/>
                <w:szCs w:val="22"/>
              </w:rPr>
              <w:t>2884.38</w:t>
            </w:r>
          </w:p>
        </w:tc>
      </w:tr>
      <w:tr>
        <w:tblPrEx>
          <w:tblCellMar>
            <w:top w:w="0" w:type="dxa"/>
            <w:left w:w="108" w:type="dxa"/>
            <w:bottom w:w="0" w:type="dxa"/>
            <w:right w:w="108" w:type="dxa"/>
          </w:tblCellMar>
        </w:tblPrEx>
        <w:trPr>
          <w:trHeight w:val="39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2</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ascii="宋体" w:hAnsi="宋体" w:eastAsia="宋体" w:cs="宋体"/>
                <w:color w:val="000000"/>
                <w:sz w:val="22"/>
                <w:szCs w:val="22"/>
              </w:rPr>
              <w:t>2#</w:t>
            </w:r>
            <w:r>
              <w:rPr>
                <w:rFonts w:hint="eastAsia" w:ascii="宋体" w:hAnsi="宋体" w:eastAsia="宋体" w:cs="宋体"/>
                <w:color w:val="000000"/>
                <w:sz w:val="22"/>
                <w:szCs w:val="22"/>
              </w:rPr>
              <w:t>楼</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rPr>
              <w:t>1</w:t>
            </w:r>
            <w:r>
              <w:rPr>
                <w:rFonts w:ascii="宋体" w:hAnsi="宋体" w:eastAsia="宋体" w:cs="宋体"/>
                <w:color w:val="000000"/>
                <w:sz w:val="22"/>
                <w:szCs w:val="22"/>
              </w:rPr>
              <w:t>2887.00</w:t>
            </w:r>
          </w:p>
        </w:tc>
      </w:tr>
      <w:tr>
        <w:tblPrEx>
          <w:tblCellMar>
            <w:top w:w="0" w:type="dxa"/>
            <w:left w:w="108" w:type="dxa"/>
            <w:bottom w:w="0" w:type="dxa"/>
            <w:right w:w="108" w:type="dxa"/>
          </w:tblCellMar>
        </w:tblPrEx>
        <w:trPr>
          <w:trHeight w:val="39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ascii="宋体" w:hAnsi="宋体" w:eastAsia="宋体" w:cs="宋体"/>
                <w:color w:val="000000"/>
                <w:sz w:val="22"/>
                <w:szCs w:val="22"/>
              </w:rPr>
              <w:t>3#</w:t>
            </w:r>
            <w:r>
              <w:rPr>
                <w:rFonts w:hint="eastAsia" w:ascii="宋体" w:hAnsi="宋体" w:eastAsia="宋体" w:cs="宋体"/>
                <w:color w:val="000000"/>
                <w:sz w:val="22"/>
                <w:szCs w:val="22"/>
              </w:rPr>
              <w:t>楼</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rPr>
              <w:t>1</w:t>
            </w:r>
            <w:r>
              <w:rPr>
                <w:rFonts w:ascii="宋体" w:hAnsi="宋体" w:eastAsia="宋体" w:cs="宋体"/>
                <w:color w:val="000000"/>
                <w:sz w:val="22"/>
                <w:szCs w:val="22"/>
              </w:rPr>
              <w:t>8426.26</w:t>
            </w:r>
          </w:p>
        </w:tc>
      </w:tr>
      <w:tr>
        <w:tblPrEx>
          <w:tblCellMar>
            <w:top w:w="0" w:type="dxa"/>
            <w:left w:w="108" w:type="dxa"/>
            <w:bottom w:w="0" w:type="dxa"/>
            <w:right w:w="108" w:type="dxa"/>
          </w:tblCellMar>
        </w:tblPrEx>
        <w:trPr>
          <w:trHeight w:val="39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ascii="宋体" w:hAnsi="宋体" w:eastAsia="宋体" w:cs="宋体"/>
                <w:color w:val="000000"/>
                <w:sz w:val="22"/>
                <w:szCs w:val="22"/>
              </w:rPr>
              <w:t>4#</w:t>
            </w:r>
            <w:r>
              <w:rPr>
                <w:rFonts w:hint="eastAsia" w:ascii="宋体" w:hAnsi="宋体" w:eastAsia="宋体" w:cs="宋体"/>
                <w:color w:val="000000"/>
                <w:sz w:val="22"/>
                <w:szCs w:val="22"/>
              </w:rPr>
              <w:t>楼</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rPr>
              <w:t>1</w:t>
            </w:r>
            <w:r>
              <w:rPr>
                <w:rFonts w:ascii="宋体" w:hAnsi="宋体" w:eastAsia="宋体" w:cs="宋体"/>
                <w:color w:val="000000"/>
                <w:sz w:val="22"/>
                <w:szCs w:val="22"/>
              </w:rPr>
              <w:t>2348.92</w:t>
            </w:r>
          </w:p>
        </w:tc>
      </w:tr>
      <w:tr>
        <w:tblPrEx>
          <w:tblCellMar>
            <w:top w:w="0" w:type="dxa"/>
            <w:left w:w="108" w:type="dxa"/>
            <w:bottom w:w="0" w:type="dxa"/>
            <w:right w:w="108" w:type="dxa"/>
          </w:tblCellMar>
        </w:tblPrEx>
        <w:trPr>
          <w:trHeight w:val="39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ascii="宋体" w:hAnsi="宋体" w:eastAsia="宋体" w:cs="宋体"/>
                <w:color w:val="000000"/>
                <w:sz w:val="22"/>
                <w:szCs w:val="22"/>
              </w:rPr>
              <w:t>AS-</w:t>
            </w:r>
            <w:r>
              <w:rPr>
                <w:rFonts w:hint="eastAsia" w:ascii="宋体" w:hAnsi="宋体" w:eastAsia="宋体" w:cs="宋体"/>
                <w:color w:val="000000"/>
                <w:sz w:val="22"/>
                <w:szCs w:val="22"/>
              </w:rPr>
              <w:t>1</w:t>
            </w:r>
            <w:r>
              <w:rPr>
                <w:rFonts w:ascii="宋体" w:hAnsi="宋体" w:eastAsia="宋体" w:cs="宋体"/>
                <w:color w:val="000000"/>
                <w:sz w:val="22"/>
                <w:szCs w:val="22"/>
              </w:rPr>
              <w:t>#</w:t>
            </w:r>
            <w:r>
              <w:rPr>
                <w:rFonts w:hint="eastAsia" w:ascii="宋体" w:hAnsi="宋体" w:eastAsia="宋体" w:cs="宋体"/>
                <w:color w:val="000000"/>
                <w:sz w:val="22"/>
                <w:szCs w:val="22"/>
              </w:rPr>
              <w:t>楼</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rPr>
              <w:t>1</w:t>
            </w:r>
            <w:r>
              <w:rPr>
                <w:rFonts w:ascii="宋体" w:hAnsi="宋体" w:eastAsia="宋体" w:cs="宋体"/>
                <w:color w:val="000000"/>
                <w:sz w:val="22"/>
                <w:szCs w:val="22"/>
              </w:rPr>
              <w:t>543.36</w:t>
            </w:r>
          </w:p>
        </w:tc>
      </w:tr>
      <w:tr>
        <w:tblPrEx>
          <w:tblCellMar>
            <w:top w:w="0" w:type="dxa"/>
            <w:left w:w="108" w:type="dxa"/>
            <w:bottom w:w="0" w:type="dxa"/>
            <w:right w:w="108" w:type="dxa"/>
          </w:tblCellMar>
        </w:tblPrEx>
        <w:trPr>
          <w:trHeight w:val="39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ascii="宋体" w:hAnsi="宋体" w:eastAsia="宋体" w:cs="宋体"/>
                <w:color w:val="000000"/>
                <w:sz w:val="22"/>
                <w:szCs w:val="22"/>
              </w:rPr>
              <w:t>AS-2#</w:t>
            </w:r>
            <w:r>
              <w:rPr>
                <w:rFonts w:hint="eastAsia" w:ascii="宋体" w:hAnsi="宋体" w:eastAsia="宋体" w:cs="宋体"/>
                <w:color w:val="000000"/>
                <w:sz w:val="22"/>
                <w:szCs w:val="22"/>
              </w:rPr>
              <w:t>楼</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r>
              <w:rPr>
                <w:rFonts w:ascii="宋体" w:hAnsi="宋体" w:eastAsia="宋体" w:cs="宋体"/>
                <w:color w:val="000000"/>
                <w:kern w:val="0"/>
                <w:sz w:val="22"/>
                <w:szCs w:val="22"/>
                <w:lang w:bidi="ar"/>
              </w:rPr>
              <w:t>460.64</w:t>
            </w:r>
          </w:p>
        </w:tc>
      </w:tr>
      <w:tr>
        <w:tblPrEx>
          <w:tblCellMar>
            <w:top w:w="0" w:type="dxa"/>
            <w:left w:w="108" w:type="dxa"/>
            <w:bottom w:w="0" w:type="dxa"/>
            <w:right w:w="108" w:type="dxa"/>
          </w:tblCellMar>
        </w:tblPrEx>
        <w:trPr>
          <w:trHeight w:val="397"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7</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地下车库</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r>
              <w:rPr>
                <w:rFonts w:ascii="宋体" w:hAnsi="宋体" w:eastAsia="宋体" w:cs="宋体"/>
                <w:color w:val="000000"/>
                <w:kern w:val="0"/>
                <w:sz w:val="22"/>
                <w:szCs w:val="22"/>
                <w:lang w:bidi="ar"/>
              </w:rPr>
              <w:t>0676.61</w:t>
            </w:r>
          </w:p>
        </w:tc>
      </w:tr>
      <w:tr>
        <w:tblPrEx>
          <w:tblCellMar>
            <w:top w:w="0" w:type="dxa"/>
            <w:left w:w="108" w:type="dxa"/>
            <w:bottom w:w="0" w:type="dxa"/>
            <w:right w:w="108" w:type="dxa"/>
          </w:tblCellMar>
        </w:tblPrEx>
        <w:trPr>
          <w:trHeight w:val="397" w:hRule="atLeast"/>
          <w:jc w:val="center"/>
        </w:trPr>
        <w:tc>
          <w:tcPr>
            <w:tcW w:w="3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合计</w:t>
            </w:r>
          </w:p>
        </w:tc>
        <w:tc>
          <w:tcPr>
            <w:tcW w:w="5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8</w:t>
            </w:r>
            <w:r>
              <w:rPr>
                <w:rFonts w:ascii="宋体" w:hAnsi="宋体" w:eastAsia="宋体" w:cs="宋体"/>
                <w:b/>
                <w:bCs/>
                <w:color w:val="000000"/>
                <w:kern w:val="0"/>
                <w:sz w:val="22"/>
                <w:szCs w:val="22"/>
                <w:lang w:bidi="ar"/>
              </w:rPr>
              <w:t>0027.17</w:t>
            </w:r>
          </w:p>
        </w:tc>
      </w:tr>
    </w:tbl>
    <w:p>
      <w:pPr>
        <w:adjustRightInd w:val="0"/>
        <w:snapToGrid w:val="0"/>
        <w:spacing w:before="156" w:beforeLines="50" w:line="360" w:lineRule="auto"/>
        <w:ind w:firstLine="640" w:firstLineChars="200"/>
        <w:rPr>
          <w:rFonts w:ascii="仿宋" w:hAnsi="仿宋" w:eastAsia="仿宋" w:cs="Times New Roman"/>
          <w:sz w:val="32"/>
          <w:szCs w:val="32"/>
        </w:rPr>
      </w:pPr>
      <w:r>
        <w:rPr>
          <w:rFonts w:hint="eastAsia" w:ascii="仿宋" w:hAnsi="仿宋" w:eastAsia="仿宋" w:cs="Times New Roman"/>
          <w:sz w:val="32"/>
          <w:szCs w:val="32"/>
        </w:rPr>
        <w:t>截至评估日，项目主体工程已封顶，部分二次结构施工已完成，地库工程已完成总工程量的80%，预计2023年年底交付使用。</w:t>
      </w:r>
    </w:p>
    <w:bookmarkEnd w:id="17"/>
    <w:bookmarkEnd w:id="18"/>
    <w:p>
      <w:pPr>
        <w:adjustRightInd w:val="0"/>
        <w:snapToGrid w:val="0"/>
        <w:spacing w:line="360" w:lineRule="auto"/>
        <w:ind w:firstLine="640" w:firstLineChars="200"/>
        <w:outlineLvl w:val="0"/>
        <w:rPr>
          <w:rFonts w:ascii="黑体" w:hAnsi="黑体" w:eastAsia="黑体" w:cs="Times New Roman"/>
          <w:sz w:val="32"/>
          <w:szCs w:val="32"/>
        </w:rPr>
      </w:pPr>
      <w:bookmarkStart w:id="19" w:name="_Toc124189326"/>
      <w:r>
        <w:rPr>
          <w:rFonts w:hint="eastAsia" w:ascii="黑体" w:hAnsi="黑体" w:eastAsia="黑体" w:cs="Times New Roman"/>
          <w:sz w:val="32"/>
          <w:szCs w:val="32"/>
          <w:lang w:eastAsia="zh-CN"/>
        </w:rPr>
        <w:t>二</w:t>
      </w:r>
      <w:r>
        <w:rPr>
          <w:rFonts w:hint="eastAsia" w:ascii="黑体" w:hAnsi="黑体" w:eastAsia="黑体" w:cs="Times New Roman"/>
          <w:sz w:val="32"/>
          <w:szCs w:val="32"/>
        </w:rPr>
        <w:t>、综合评估</w:t>
      </w:r>
      <w:bookmarkEnd w:id="0"/>
      <w:r>
        <w:rPr>
          <w:rFonts w:hint="eastAsia" w:ascii="黑体" w:hAnsi="黑体" w:eastAsia="黑体" w:cs="Times New Roman"/>
          <w:sz w:val="32"/>
          <w:szCs w:val="32"/>
        </w:rPr>
        <w:t>情况及评估结论</w:t>
      </w:r>
      <w:bookmarkEnd w:id="1"/>
      <w:bookmarkEnd w:id="2"/>
      <w:bookmarkEnd w:id="3"/>
      <w:bookmarkEnd w:id="19"/>
    </w:p>
    <w:p>
      <w:pPr>
        <w:adjustRightInd w:val="0"/>
        <w:snapToGrid w:val="0"/>
        <w:spacing w:line="360" w:lineRule="auto"/>
        <w:ind w:firstLine="640" w:firstLineChars="200"/>
        <w:rPr>
          <w:rFonts w:ascii="仿宋" w:hAnsi="仿宋" w:eastAsia="仿宋"/>
          <w:bCs/>
          <w:sz w:val="32"/>
          <w:szCs w:val="32"/>
          <w:shd w:val="clear" w:color="auto" w:fill="CCE8CF" w:themeFill="background1"/>
        </w:rPr>
      </w:pPr>
      <w:r>
        <w:rPr>
          <w:rFonts w:hint="eastAsia" w:ascii="仿宋" w:hAnsi="仿宋" w:eastAsia="仿宋"/>
          <w:bCs/>
          <w:kern w:val="0"/>
          <w:sz w:val="32"/>
          <w:szCs w:val="32"/>
        </w:rPr>
        <w:t>搞好城市环境建设，改善困难住户住房条件，实现人与自然的和谐，是建设和谐社会</w:t>
      </w:r>
      <w:r>
        <w:rPr>
          <w:rFonts w:hint="eastAsia" w:ascii="仿宋" w:hAnsi="仿宋" w:eastAsia="仿宋"/>
          <w:bCs/>
          <w:kern w:val="0"/>
          <w:sz w:val="32"/>
          <w:szCs w:val="32"/>
          <w:lang w:eastAsia="zh-CN"/>
        </w:rPr>
        <w:t>的</w:t>
      </w:r>
      <w:r>
        <w:rPr>
          <w:rFonts w:hint="eastAsia" w:ascii="仿宋" w:hAnsi="仿宋" w:eastAsia="仿宋"/>
          <w:bCs/>
          <w:kern w:val="0"/>
          <w:sz w:val="32"/>
          <w:szCs w:val="32"/>
        </w:rPr>
        <w:t>客观要求。该项目通过建设公共租赁住房，以期满足城镇中低收入家庭和新就业人员的住房需求，持续为住房困难群体提供住房保障。截至评估日，</w:t>
      </w:r>
      <w:r>
        <w:rPr>
          <w:rFonts w:hint="eastAsia" w:ascii="仿宋" w:hAnsi="仿宋" w:eastAsia="仿宋"/>
          <w:bCs/>
          <w:sz w:val="32"/>
          <w:szCs w:val="32"/>
          <w:shd w:val="clear" w:color="auto" w:fill="CCE8CF" w:themeFill="background1"/>
        </w:rPr>
        <w:t>项目已完成</w:t>
      </w:r>
      <w:r>
        <w:rPr>
          <w:rFonts w:hint="eastAsia" w:ascii="仿宋" w:hAnsi="仿宋" w:eastAsia="仿宋"/>
          <w:bCs/>
          <w:kern w:val="0"/>
          <w:sz w:val="32"/>
          <w:szCs w:val="32"/>
        </w:rPr>
        <w:t>1#、2#、3#、4</w:t>
      </w:r>
      <w:r>
        <w:rPr>
          <w:rFonts w:ascii="仿宋" w:hAnsi="仿宋" w:eastAsia="仿宋"/>
          <w:bCs/>
          <w:kern w:val="0"/>
          <w:sz w:val="32"/>
          <w:szCs w:val="32"/>
        </w:rPr>
        <w:t>#</w:t>
      </w:r>
      <w:r>
        <w:rPr>
          <w:rFonts w:hint="eastAsia" w:ascii="仿宋" w:hAnsi="仿宋" w:eastAsia="仿宋"/>
          <w:bCs/>
          <w:kern w:val="0"/>
          <w:sz w:val="32"/>
          <w:szCs w:val="32"/>
        </w:rPr>
        <w:t>住宅楼，</w:t>
      </w:r>
      <w:r>
        <w:rPr>
          <w:rStyle w:val="47"/>
          <w:rFonts w:hint="eastAsia" w:ascii="仿宋" w:hAnsi="仿宋" w:eastAsia="仿宋" w:cs="仿宋"/>
          <w:sz w:val="32"/>
          <w:szCs w:val="32"/>
        </w:rPr>
        <w:t>AS-2商业楼等主体建设和地库工程顶板浇筑、外墙防水施工等</w:t>
      </w:r>
      <w:r>
        <w:rPr>
          <w:rFonts w:hint="eastAsia" w:ascii="仿宋" w:hAnsi="仿宋" w:eastAsia="仿宋"/>
          <w:bCs/>
          <w:sz w:val="32"/>
          <w:szCs w:val="32"/>
          <w:shd w:val="clear" w:color="auto" w:fill="CCE8CF" w:themeFill="background1"/>
        </w:rPr>
        <w:t>建设</w:t>
      </w:r>
      <w:r>
        <w:rPr>
          <w:rStyle w:val="47"/>
          <w:rFonts w:hint="eastAsia" w:ascii="仿宋" w:hAnsi="仿宋" w:eastAsia="仿宋" w:cs="仿宋"/>
          <w:sz w:val="32"/>
          <w:szCs w:val="32"/>
        </w:rPr>
        <w:t>内容</w:t>
      </w:r>
      <w:r>
        <w:rPr>
          <w:rFonts w:hint="eastAsia" w:ascii="仿宋" w:hAnsi="仿宋" w:eastAsia="仿宋"/>
          <w:bCs/>
          <w:sz w:val="32"/>
          <w:szCs w:val="32"/>
          <w:shd w:val="clear" w:color="auto" w:fill="CCE8CF" w:themeFill="background1"/>
        </w:rPr>
        <w:t>，整体工程建设完成并交付使用后将有效改善部分</w:t>
      </w:r>
      <w:r>
        <w:rPr>
          <w:rFonts w:hint="eastAsia" w:ascii="仿宋" w:hAnsi="仿宋" w:eastAsia="仿宋"/>
          <w:bCs/>
          <w:kern w:val="0"/>
          <w:sz w:val="32"/>
          <w:szCs w:val="32"/>
        </w:rPr>
        <w:t>低收入家庭住房困难</w:t>
      </w:r>
      <w:r>
        <w:rPr>
          <w:rFonts w:hint="eastAsia" w:ascii="仿宋" w:hAnsi="仿宋" w:eastAsia="仿宋"/>
          <w:bCs/>
          <w:sz w:val="32"/>
          <w:szCs w:val="32"/>
          <w:shd w:val="clear" w:color="auto" w:fill="CCE8CF" w:themeFill="background1"/>
        </w:rPr>
        <w:t>，为构建和谐社会提供进一步保障</w:t>
      </w:r>
      <w:r>
        <w:rPr>
          <w:rFonts w:hint="eastAsia" w:ascii="仿宋" w:hAnsi="仿宋" w:eastAsia="仿宋"/>
          <w:bCs/>
          <w:kern w:val="0"/>
          <w:sz w:val="32"/>
          <w:szCs w:val="32"/>
        </w:rPr>
        <w:t>。</w:t>
      </w:r>
      <w:r>
        <w:rPr>
          <w:rFonts w:hint="eastAsia" w:ascii="仿宋" w:hAnsi="仿宋" w:eastAsia="仿宋"/>
          <w:bCs/>
          <w:sz w:val="32"/>
          <w:szCs w:val="32"/>
          <w:shd w:val="clear" w:color="auto" w:fill="CCE8CF" w:themeFill="background1"/>
        </w:rPr>
        <w:t>但评估发现，项目</w:t>
      </w:r>
      <w:r>
        <w:rPr>
          <w:rFonts w:hint="eastAsia" w:ascii="仿宋" w:hAnsi="仿宋" w:eastAsia="仿宋"/>
          <w:bCs/>
          <w:kern w:val="0"/>
          <w:sz w:val="32"/>
          <w:szCs w:val="32"/>
        </w:rPr>
        <w:t>缺少项目单位层面的统筹实施方案，绩效目标和指标设定、资金管理和使用以及个别业务管理的规范性不足，针对代建方式的项目财务和业务管理制度或管控措施有待进一步完善</w:t>
      </w:r>
      <w:r>
        <w:rPr>
          <w:rFonts w:hint="eastAsia" w:ascii="仿宋" w:hAnsi="仿宋" w:eastAsia="仿宋"/>
          <w:bCs/>
          <w:sz w:val="32"/>
          <w:szCs w:val="32"/>
          <w:shd w:val="clear" w:color="auto" w:fill="CCE8CF" w:themeFill="background1"/>
        </w:rPr>
        <w:t>等问题。</w:t>
      </w:r>
      <w:r>
        <w:rPr>
          <w:rFonts w:hint="eastAsia" w:ascii="仿宋" w:hAnsi="仿宋" w:eastAsia="仿宋"/>
          <w:b/>
          <w:bCs/>
          <w:sz w:val="32"/>
          <w:szCs w:val="32"/>
          <w:shd w:val="clear" w:color="auto" w:fill="CCE8CF" w:themeFill="background1"/>
        </w:rPr>
        <w:t>项目绩效评估得分为8</w:t>
      </w:r>
      <w:r>
        <w:rPr>
          <w:rFonts w:ascii="仿宋" w:hAnsi="仿宋" w:eastAsia="仿宋"/>
          <w:b/>
          <w:bCs/>
          <w:sz w:val="32"/>
          <w:szCs w:val="32"/>
          <w:shd w:val="clear" w:color="auto" w:fill="CCE8CF" w:themeFill="background1"/>
        </w:rPr>
        <w:t>8</w:t>
      </w:r>
      <w:r>
        <w:rPr>
          <w:rFonts w:hint="eastAsia" w:ascii="仿宋" w:hAnsi="仿宋" w:eastAsia="仿宋"/>
          <w:b/>
          <w:bCs/>
          <w:sz w:val="32"/>
          <w:szCs w:val="32"/>
          <w:shd w:val="clear" w:color="auto" w:fill="CCE8CF" w:themeFill="background1"/>
        </w:rPr>
        <w:t>分，评估级别为“良”</w:t>
      </w:r>
      <w:r>
        <w:rPr>
          <w:rFonts w:hint="eastAsia" w:ascii="仿宋" w:hAnsi="仿宋" w:eastAsia="仿宋"/>
          <w:bCs/>
          <w:sz w:val="32"/>
          <w:szCs w:val="32"/>
          <w:shd w:val="clear" w:color="auto" w:fill="CCE8CF" w:themeFill="background1"/>
        </w:rPr>
        <w:t>。</w:t>
      </w:r>
    </w:p>
    <w:p>
      <w:pPr>
        <w:adjustRightInd w:val="0"/>
        <w:snapToGrid w:val="0"/>
        <w:spacing w:line="360" w:lineRule="auto"/>
        <w:jc w:val="center"/>
        <w:rPr>
          <w:rFonts w:ascii="黑体" w:hAnsi="黑体" w:eastAsia="黑体"/>
          <w:sz w:val="24"/>
        </w:rPr>
      </w:pPr>
      <w:r>
        <w:rPr>
          <w:rFonts w:hint="eastAsia" w:ascii="黑体" w:hAnsi="黑体" w:eastAsia="黑体"/>
          <w:sz w:val="24"/>
        </w:rPr>
        <w:t>绩效评估得分总体情况表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6"/>
        <w:gridCol w:w="1507"/>
        <w:gridCol w:w="1510"/>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jc w:val="center"/>
        </w:trPr>
        <w:tc>
          <w:tcPr>
            <w:tcW w:w="2051" w:type="pct"/>
            <w:shd w:val="clear" w:color="auto" w:fill="auto"/>
            <w:vAlign w:val="center"/>
          </w:tcPr>
          <w:p>
            <w:pPr>
              <w:widowControl/>
              <w:snapToGrid w:val="0"/>
              <w:jc w:val="center"/>
              <w:rPr>
                <w:rFonts w:ascii="宋体" w:hAnsi="宋体" w:eastAsia="宋体" w:cs="宋体"/>
                <w:b/>
                <w:bCs/>
                <w:kern w:val="0"/>
                <w:sz w:val="22"/>
                <w:szCs w:val="22"/>
              </w:rPr>
            </w:pPr>
            <w:bookmarkStart w:id="20" w:name="_Toc43914272"/>
            <w:r>
              <w:rPr>
                <w:rFonts w:hint="eastAsia" w:ascii="宋体" w:hAnsi="宋体" w:eastAsia="宋体" w:cs="宋体"/>
                <w:b/>
                <w:bCs/>
                <w:kern w:val="0"/>
                <w:sz w:val="22"/>
                <w:szCs w:val="22"/>
              </w:rPr>
              <w:t>一级指标</w:t>
            </w:r>
          </w:p>
        </w:tc>
        <w:tc>
          <w:tcPr>
            <w:tcW w:w="884" w:type="pct"/>
            <w:shd w:val="clear" w:color="auto" w:fill="auto"/>
            <w:vAlign w:val="center"/>
          </w:tcPr>
          <w:p>
            <w:pPr>
              <w:widowControl/>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分值</w:t>
            </w:r>
          </w:p>
        </w:tc>
        <w:tc>
          <w:tcPr>
            <w:tcW w:w="886" w:type="pct"/>
            <w:shd w:val="clear" w:color="auto" w:fill="auto"/>
            <w:vAlign w:val="center"/>
          </w:tcPr>
          <w:p>
            <w:pPr>
              <w:widowControl/>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得分</w:t>
            </w:r>
          </w:p>
        </w:tc>
        <w:tc>
          <w:tcPr>
            <w:tcW w:w="1179" w:type="pct"/>
            <w:shd w:val="clear" w:color="auto" w:fill="auto"/>
            <w:vAlign w:val="center"/>
          </w:tcPr>
          <w:p>
            <w:pPr>
              <w:widowControl/>
              <w:snapToGrid w:val="0"/>
              <w:jc w:val="center"/>
              <w:rPr>
                <w:rFonts w:ascii="宋体" w:hAnsi="宋体" w:eastAsia="宋体" w:cs="宋体"/>
                <w:b/>
                <w:bCs/>
                <w:kern w:val="0"/>
                <w:sz w:val="22"/>
                <w:szCs w:val="22"/>
              </w:rPr>
            </w:pPr>
            <w:r>
              <w:rPr>
                <w:rFonts w:hint="eastAsia" w:ascii="宋体" w:hAnsi="宋体" w:eastAsia="宋体" w:cs="宋体"/>
                <w:b/>
                <w:bCs/>
                <w:kern w:val="0"/>
                <w:sz w:val="22"/>
                <w:szCs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决策</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15</w:t>
            </w:r>
          </w:p>
        </w:tc>
        <w:tc>
          <w:tcPr>
            <w:tcW w:w="886"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1</w:t>
            </w:r>
            <w:r>
              <w:rPr>
                <w:rFonts w:ascii="宋体" w:hAnsi="宋体" w:eastAsia="宋体" w:cs="宋体"/>
                <w:kern w:val="0"/>
                <w:sz w:val="22"/>
                <w:szCs w:val="22"/>
                <w:lang w:bidi="ar"/>
              </w:rPr>
              <w:t>2.00</w:t>
            </w:r>
          </w:p>
        </w:tc>
        <w:tc>
          <w:tcPr>
            <w:tcW w:w="1179" w:type="pct"/>
            <w:shd w:val="clear" w:color="auto" w:fill="auto"/>
            <w:vAlign w:val="center"/>
          </w:tcPr>
          <w:p>
            <w:pPr>
              <w:widowControl/>
              <w:jc w:val="center"/>
              <w:textAlignment w:val="center"/>
              <w:rPr>
                <w:rFonts w:ascii="宋体" w:hAnsi="宋体" w:eastAsia="宋体" w:cs="宋体"/>
                <w:kern w:val="0"/>
                <w:sz w:val="22"/>
                <w:szCs w:val="22"/>
                <w:lang w:bidi="ar"/>
              </w:rPr>
            </w:pPr>
            <w:r>
              <w:rPr>
                <w:rFonts w:ascii="宋体" w:hAnsi="宋体" w:eastAsia="宋体" w:cs="宋体"/>
                <w:kern w:val="0"/>
                <w:sz w:val="22"/>
                <w:szCs w:val="22"/>
                <w:lang w:bidi="ar"/>
              </w:rPr>
              <w:t>80.00</w:t>
            </w:r>
            <w:r>
              <w:rPr>
                <w:rFonts w:hint="eastAsia" w:ascii="宋体" w:hAnsi="宋体" w:eastAsia="宋体" w:cs="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过程</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2</w:t>
            </w:r>
            <w:r>
              <w:rPr>
                <w:rFonts w:ascii="宋体" w:hAnsi="宋体" w:eastAsia="宋体" w:cs="宋体"/>
                <w:kern w:val="0"/>
                <w:sz w:val="22"/>
                <w:szCs w:val="22"/>
                <w:lang w:bidi="ar"/>
              </w:rPr>
              <w:t>0</w:t>
            </w:r>
          </w:p>
        </w:tc>
        <w:tc>
          <w:tcPr>
            <w:tcW w:w="886"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1</w:t>
            </w:r>
            <w:r>
              <w:rPr>
                <w:rFonts w:ascii="宋体" w:hAnsi="宋体" w:eastAsia="宋体" w:cs="宋体"/>
                <w:kern w:val="0"/>
                <w:sz w:val="22"/>
                <w:szCs w:val="22"/>
                <w:lang w:bidi="ar"/>
              </w:rPr>
              <w:t>7.04</w:t>
            </w:r>
          </w:p>
        </w:tc>
        <w:tc>
          <w:tcPr>
            <w:tcW w:w="1179" w:type="pct"/>
            <w:shd w:val="clear" w:color="auto" w:fill="auto"/>
            <w:vAlign w:val="center"/>
          </w:tcPr>
          <w:p>
            <w:pPr>
              <w:widowControl/>
              <w:jc w:val="center"/>
              <w:textAlignment w:val="center"/>
              <w:rPr>
                <w:rFonts w:ascii="宋体" w:hAnsi="宋体" w:eastAsia="宋体" w:cs="宋体"/>
                <w:kern w:val="0"/>
                <w:sz w:val="22"/>
                <w:szCs w:val="22"/>
                <w:lang w:bidi="ar"/>
              </w:rPr>
            </w:pPr>
            <w:r>
              <w:rPr>
                <w:rFonts w:ascii="宋体" w:hAnsi="宋体" w:eastAsia="宋体" w:cs="宋体"/>
                <w:kern w:val="0"/>
                <w:sz w:val="22"/>
                <w:szCs w:val="22"/>
                <w:lang w:bidi="ar"/>
              </w:rPr>
              <w:t>85.02</w:t>
            </w:r>
            <w:r>
              <w:rPr>
                <w:rFonts w:hint="eastAsia" w:ascii="宋体" w:hAnsi="宋体" w:eastAsia="宋体" w:cs="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产出</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30</w:t>
            </w:r>
          </w:p>
        </w:tc>
        <w:tc>
          <w:tcPr>
            <w:tcW w:w="886"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3</w:t>
            </w:r>
            <w:r>
              <w:rPr>
                <w:rFonts w:ascii="宋体" w:hAnsi="宋体" w:eastAsia="宋体" w:cs="宋体"/>
                <w:kern w:val="0"/>
                <w:sz w:val="22"/>
                <w:szCs w:val="22"/>
                <w:lang w:bidi="ar"/>
              </w:rPr>
              <w:t>0.00</w:t>
            </w:r>
          </w:p>
        </w:tc>
        <w:tc>
          <w:tcPr>
            <w:tcW w:w="1179" w:type="pct"/>
            <w:shd w:val="clear" w:color="auto" w:fill="auto"/>
            <w:vAlign w:val="center"/>
          </w:tcPr>
          <w:p>
            <w:pPr>
              <w:widowControl/>
              <w:jc w:val="center"/>
              <w:textAlignment w:val="center"/>
              <w:rPr>
                <w:rFonts w:ascii="宋体" w:hAnsi="宋体" w:eastAsia="宋体" w:cs="宋体"/>
                <w:kern w:val="0"/>
                <w:sz w:val="22"/>
                <w:szCs w:val="22"/>
                <w:lang w:bidi="ar"/>
              </w:rPr>
            </w:pPr>
            <w:r>
              <w:rPr>
                <w:rFonts w:ascii="宋体" w:hAnsi="宋体" w:eastAsia="宋体" w:cs="宋体"/>
                <w:kern w:val="0"/>
                <w:sz w:val="22"/>
                <w:szCs w:val="22"/>
                <w:lang w:bidi="ar"/>
              </w:rPr>
              <w:t>100.00</w:t>
            </w:r>
            <w:r>
              <w:rPr>
                <w:rFonts w:hint="eastAsia" w:ascii="宋体" w:hAnsi="宋体" w:eastAsia="宋体" w:cs="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效益</w:t>
            </w:r>
          </w:p>
        </w:tc>
        <w:tc>
          <w:tcPr>
            <w:tcW w:w="884"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3</w:t>
            </w:r>
            <w:r>
              <w:rPr>
                <w:rFonts w:ascii="宋体" w:hAnsi="宋体" w:eastAsia="宋体" w:cs="宋体"/>
                <w:kern w:val="0"/>
                <w:sz w:val="22"/>
                <w:szCs w:val="22"/>
                <w:lang w:bidi="ar"/>
              </w:rPr>
              <w:t>5</w:t>
            </w:r>
          </w:p>
        </w:tc>
        <w:tc>
          <w:tcPr>
            <w:tcW w:w="886" w:type="pct"/>
            <w:shd w:val="clear" w:color="auto" w:fill="auto"/>
            <w:vAlign w:val="center"/>
          </w:tcPr>
          <w:p>
            <w:pPr>
              <w:widowControl/>
              <w:jc w:val="center"/>
              <w:textAlignment w:val="center"/>
              <w:rPr>
                <w:rFonts w:ascii="宋体" w:hAnsi="宋体" w:eastAsia="宋体" w:cs="宋体"/>
                <w:kern w:val="0"/>
                <w:sz w:val="22"/>
                <w:szCs w:val="22"/>
                <w:lang w:bidi="ar"/>
              </w:rPr>
            </w:pPr>
            <w:r>
              <w:rPr>
                <w:rFonts w:hint="eastAsia" w:ascii="宋体" w:hAnsi="宋体" w:eastAsia="宋体" w:cs="宋体"/>
                <w:kern w:val="0"/>
                <w:sz w:val="22"/>
                <w:szCs w:val="22"/>
                <w:lang w:bidi="ar"/>
              </w:rPr>
              <w:t>2</w:t>
            </w:r>
            <w:r>
              <w:rPr>
                <w:rFonts w:ascii="宋体" w:hAnsi="宋体" w:eastAsia="宋体" w:cs="宋体"/>
                <w:kern w:val="0"/>
                <w:sz w:val="22"/>
                <w:szCs w:val="22"/>
                <w:lang w:bidi="ar"/>
              </w:rPr>
              <w:t>9.20</w:t>
            </w:r>
          </w:p>
        </w:tc>
        <w:tc>
          <w:tcPr>
            <w:tcW w:w="1179" w:type="pct"/>
            <w:shd w:val="clear" w:color="auto" w:fill="auto"/>
            <w:vAlign w:val="center"/>
          </w:tcPr>
          <w:p>
            <w:pPr>
              <w:widowControl/>
              <w:jc w:val="center"/>
              <w:textAlignment w:val="center"/>
              <w:rPr>
                <w:rFonts w:ascii="宋体" w:hAnsi="宋体" w:eastAsia="宋体" w:cs="宋体"/>
                <w:kern w:val="0"/>
                <w:sz w:val="22"/>
                <w:szCs w:val="22"/>
                <w:lang w:bidi="ar"/>
              </w:rPr>
            </w:pPr>
            <w:r>
              <w:rPr>
                <w:rFonts w:ascii="宋体" w:hAnsi="宋体" w:eastAsia="宋体" w:cs="宋体"/>
                <w:kern w:val="0"/>
                <w:sz w:val="22"/>
                <w:szCs w:val="22"/>
                <w:lang w:bidi="ar"/>
              </w:rPr>
              <w:t>83.43</w:t>
            </w:r>
            <w:r>
              <w:rPr>
                <w:rFonts w:hint="eastAsia" w:ascii="宋体" w:hAnsi="宋体" w:eastAsia="宋体" w:cs="宋体"/>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051"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总分</w:t>
            </w:r>
          </w:p>
        </w:tc>
        <w:tc>
          <w:tcPr>
            <w:tcW w:w="884"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100</w:t>
            </w:r>
          </w:p>
        </w:tc>
        <w:tc>
          <w:tcPr>
            <w:tcW w:w="886"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8</w:t>
            </w:r>
            <w:r>
              <w:rPr>
                <w:rFonts w:ascii="宋体" w:hAnsi="宋体" w:eastAsia="宋体" w:cs="宋体"/>
                <w:b/>
                <w:bCs/>
                <w:kern w:val="0"/>
                <w:sz w:val="22"/>
                <w:szCs w:val="22"/>
                <w:lang w:bidi="ar"/>
              </w:rPr>
              <w:t>8.24</w:t>
            </w:r>
          </w:p>
        </w:tc>
        <w:tc>
          <w:tcPr>
            <w:tcW w:w="1179"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ascii="宋体" w:hAnsi="宋体" w:eastAsia="宋体" w:cs="宋体"/>
                <w:b/>
                <w:bCs/>
                <w:kern w:val="0"/>
                <w:sz w:val="22"/>
                <w:szCs w:val="22"/>
                <w:lang w:bidi="ar"/>
              </w:rPr>
              <w:t>88.24</w:t>
            </w:r>
            <w:r>
              <w:rPr>
                <w:rFonts w:hint="eastAsia" w:ascii="宋体" w:hAnsi="宋体" w:eastAsia="宋体" w:cs="宋体"/>
                <w:b/>
                <w:bCs/>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2051"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总分（取整）</w:t>
            </w:r>
          </w:p>
        </w:tc>
        <w:tc>
          <w:tcPr>
            <w:tcW w:w="884"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100</w:t>
            </w:r>
          </w:p>
        </w:tc>
        <w:tc>
          <w:tcPr>
            <w:tcW w:w="886"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8</w:t>
            </w:r>
            <w:r>
              <w:rPr>
                <w:rFonts w:ascii="宋体" w:hAnsi="宋体" w:eastAsia="宋体" w:cs="宋体"/>
                <w:b/>
                <w:bCs/>
                <w:kern w:val="0"/>
                <w:sz w:val="22"/>
                <w:szCs w:val="22"/>
                <w:lang w:bidi="ar"/>
              </w:rPr>
              <w:t>8</w:t>
            </w:r>
          </w:p>
        </w:tc>
        <w:tc>
          <w:tcPr>
            <w:tcW w:w="1179" w:type="pct"/>
            <w:shd w:val="clear" w:color="auto" w:fill="auto"/>
            <w:vAlign w:val="center"/>
          </w:tcPr>
          <w:p>
            <w:pPr>
              <w:widowControl/>
              <w:jc w:val="center"/>
              <w:textAlignment w:val="center"/>
              <w:rPr>
                <w:rFonts w:ascii="宋体" w:hAnsi="宋体" w:eastAsia="宋体" w:cs="宋体"/>
                <w:b/>
                <w:bCs/>
                <w:kern w:val="0"/>
                <w:sz w:val="22"/>
                <w:szCs w:val="22"/>
                <w:lang w:bidi="ar"/>
              </w:rPr>
            </w:pPr>
            <w:r>
              <w:rPr>
                <w:rFonts w:ascii="宋体" w:hAnsi="宋体" w:eastAsia="宋体" w:cs="宋体"/>
                <w:b/>
                <w:bCs/>
                <w:kern w:val="0"/>
                <w:sz w:val="22"/>
                <w:szCs w:val="22"/>
                <w:lang w:bidi="ar"/>
              </w:rPr>
              <w:t>88</w:t>
            </w:r>
            <w:r>
              <w:rPr>
                <w:rFonts w:hint="eastAsia" w:ascii="宋体" w:hAnsi="宋体" w:eastAsia="宋体" w:cs="宋体"/>
                <w:b/>
                <w:bCs/>
                <w:kern w:val="0"/>
                <w:sz w:val="22"/>
                <w:szCs w:val="22"/>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935" w:type="pct"/>
            <w:gridSpan w:val="2"/>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综合评估等级</w:t>
            </w:r>
          </w:p>
        </w:tc>
        <w:tc>
          <w:tcPr>
            <w:tcW w:w="2065" w:type="pct"/>
            <w:gridSpan w:val="2"/>
            <w:shd w:val="clear" w:color="auto" w:fill="auto"/>
            <w:vAlign w:val="center"/>
          </w:tcPr>
          <w:p>
            <w:pPr>
              <w:widowControl/>
              <w:jc w:val="center"/>
              <w:textAlignment w:val="center"/>
              <w:rPr>
                <w:rFonts w:ascii="宋体" w:hAnsi="宋体" w:eastAsia="宋体" w:cs="宋体"/>
                <w:b/>
                <w:bCs/>
                <w:kern w:val="0"/>
                <w:sz w:val="22"/>
                <w:szCs w:val="22"/>
                <w:lang w:bidi="ar"/>
              </w:rPr>
            </w:pPr>
            <w:r>
              <w:rPr>
                <w:rFonts w:hint="eastAsia" w:ascii="宋体" w:hAnsi="宋体" w:eastAsia="宋体" w:cs="宋体"/>
                <w:b/>
                <w:bCs/>
                <w:kern w:val="0"/>
                <w:sz w:val="22"/>
                <w:szCs w:val="22"/>
                <w:lang w:bidi="ar"/>
              </w:rPr>
              <w:t>良</w:t>
            </w:r>
          </w:p>
        </w:tc>
      </w:tr>
      <w:bookmarkEnd w:id="20"/>
    </w:tbl>
    <w:p>
      <w:pPr>
        <w:adjustRightInd w:val="0"/>
        <w:snapToGrid w:val="0"/>
        <w:spacing w:line="360" w:lineRule="auto"/>
        <w:ind w:firstLine="640" w:firstLineChars="200"/>
        <w:outlineLvl w:val="0"/>
        <w:rPr>
          <w:rFonts w:ascii="黑体" w:hAnsi="黑体" w:eastAsia="黑体" w:cs="Times New Roman"/>
          <w:sz w:val="32"/>
          <w:szCs w:val="32"/>
        </w:rPr>
      </w:pPr>
      <w:bookmarkStart w:id="21" w:name="_Toc43914273"/>
      <w:bookmarkStart w:id="22" w:name="_Toc124189332"/>
      <w:bookmarkStart w:id="23" w:name="_Toc32146"/>
      <w:bookmarkStart w:id="24" w:name="_Toc55486356"/>
      <w:bookmarkStart w:id="25" w:name="_Toc29218"/>
      <w:r>
        <w:rPr>
          <w:rFonts w:hint="eastAsia" w:ascii="黑体" w:hAnsi="黑体" w:eastAsia="黑体" w:cs="Times New Roman"/>
          <w:sz w:val="32"/>
          <w:szCs w:val="32"/>
          <w:lang w:eastAsia="zh-CN"/>
        </w:rPr>
        <w:t>三</w:t>
      </w:r>
      <w:r>
        <w:rPr>
          <w:rFonts w:hint="eastAsia" w:ascii="黑体" w:hAnsi="黑体" w:eastAsia="黑体" w:cs="Times New Roman"/>
          <w:sz w:val="32"/>
          <w:szCs w:val="32"/>
        </w:rPr>
        <w:t>、存在问题和建议</w:t>
      </w:r>
      <w:bookmarkEnd w:id="21"/>
      <w:bookmarkEnd w:id="22"/>
      <w:bookmarkEnd w:id="23"/>
      <w:bookmarkEnd w:id="24"/>
      <w:bookmarkEnd w:id="25"/>
    </w:p>
    <w:p>
      <w:pPr>
        <w:adjustRightInd w:val="0"/>
        <w:snapToGrid w:val="0"/>
        <w:spacing w:line="360" w:lineRule="auto"/>
        <w:ind w:firstLine="643" w:firstLineChars="200"/>
        <w:outlineLvl w:val="1"/>
        <w:rPr>
          <w:rFonts w:ascii="楷体" w:hAnsi="楷体" w:eastAsia="楷体" w:cs="Arial"/>
          <w:b/>
          <w:kern w:val="0"/>
          <w:sz w:val="32"/>
          <w:szCs w:val="32"/>
        </w:rPr>
      </w:pPr>
      <w:bookmarkStart w:id="26" w:name="_Toc16025"/>
      <w:bookmarkStart w:id="27" w:name="_Toc52144080"/>
      <w:bookmarkStart w:id="28" w:name="_Toc124189333"/>
      <w:bookmarkStart w:id="29" w:name="_Toc23281"/>
      <w:bookmarkStart w:id="30" w:name="_Toc55486357"/>
      <w:r>
        <w:rPr>
          <w:rFonts w:hint="eastAsia" w:ascii="楷体" w:hAnsi="楷体" w:eastAsia="楷体" w:cs="Arial"/>
          <w:b/>
          <w:kern w:val="0"/>
          <w:sz w:val="32"/>
          <w:szCs w:val="32"/>
        </w:rPr>
        <w:t>（一）存在问题</w:t>
      </w:r>
      <w:bookmarkEnd w:id="26"/>
      <w:bookmarkEnd w:id="27"/>
      <w:bookmarkEnd w:id="28"/>
      <w:bookmarkEnd w:id="29"/>
      <w:bookmarkEnd w:id="30"/>
      <w:bookmarkStart w:id="31" w:name="_Toc55486362"/>
      <w:bookmarkStart w:id="32" w:name="_Toc52144086"/>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ascii="仿宋" w:hAnsi="仿宋" w:eastAsia="仿宋" w:cs="Arial"/>
          <w:b/>
          <w:kern w:val="0"/>
          <w:sz w:val="32"/>
          <w:szCs w:val="32"/>
        </w:rPr>
        <w:t>1</w:t>
      </w:r>
      <w:r>
        <w:rPr>
          <w:rFonts w:hint="eastAsia" w:ascii="仿宋" w:hAnsi="仿宋" w:eastAsia="仿宋" w:cs="Arial"/>
          <w:b/>
          <w:kern w:val="0"/>
          <w:sz w:val="32"/>
          <w:szCs w:val="32"/>
        </w:rPr>
        <w:t>.缺乏项目管理全局意识，未制定项目统筹实施方案</w:t>
      </w:r>
      <w:r>
        <w:rPr>
          <w:rFonts w:hint="eastAsia" w:ascii="仿宋" w:hAnsi="仿宋" w:eastAsia="仿宋" w:cs="Arial"/>
          <w:b/>
          <w:kern w:val="0"/>
          <w:sz w:val="32"/>
          <w:szCs w:val="32"/>
          <w:lang w:eastAsia="zh-CN"/>
        </w:rPr>
        <w:t>。</w:t>
      </w:r>
    </w:p>
    <w:p>
      <w:pPr>
        <w:adjustRightInd w:val="0"/>
        <w:snapToGrid w:val="0"/>
        <w:spacing w:line="360" w:lineRule="auto"/>
        <w:ind w:firstLine="640" w:firstLineChars="200"/>
        <w:rPr>
          <w:rFonts w:ascii="仿宋" w:hAnsi="仿宋" w:eastAsia="仿宋" w:cs="Times New Roman"/>
          <w:sz w:val="32"/>
          <w:szCs w:val="32"/>
        </w:rPr>
      </w:pPr>
      <w:r>
        <w:rPr>
          <w:rFonts w:hint="eastAsia" w:ascii="仿宋" w:hAnsi="仿宋" w:eastAsia="仿宋" w:cs="Arial"/>
          <w:bCs/>
          <w:kern w:val="0"/>
          <w:sz w:val="32"/>
          <w:szCs w:val="32"/>
        </w:rPr>
        <w:t>旗住房保障中心缺乏项目管理全局意识，对项目从头至尾、从上到下的管理缺乏统筹规划</w:t>
      </w:r>
      <w:r>
        <w:rPr>
          <w:rFonts w:hint="eastAsia" w:ascii="仿宋" w:hAnsi="仿宋" w:eastAsia="仿宋" w:cs="Times New Roman"/>
          <w:sz w:val="32"/>
          <w:szCs w:val="32"/>
        </w:rPr>
        <w:t>。在完成前期一系列准备手续，开展了勘察、设计等招投标工作，与代建单位签订委托代建协议后，过程参与有限，未针对代建方和项目管理的其他方面制定统筹实施方案，不利于对项目整体推进进行全面、有效的管控。</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ascii="仿宋" w:hAnsi="仿宋" w:eastAsia="仿宋" w:cs="Arial"/>
          <w:b/>
          <w:kern w:val="0"/>
          <w:sz w:val="32"/>
          <w:szCs w:val="32"/>
        </w:rPr>
        <w:t>2</w:t>
      </w:r>
      <w:r>
        <w:rPr>
          <w:rFonts w:hint="eastAsia" w:ascii="仿宋" w:hAnsi="仿宋" w:eastAsia="仿宋" w:cs="Arial"/>
          <w:b/>
          <w:kern w:val="0"/>
          <w:sz w:val="32"/>
          <w:szCs w:val="32"/>
        </w:rPr>
        <w:t>.</w:t>
      </w:r>
      <w:bookmarkStart w:id="33" w:name="_Toc60253834"/>
      <w:r>
        <w:rPr>
          <w:rFonts w:hint="eastAsia" w:ascii="仿宋" w:hAnsi="仿宋" w:eastAsia="仿宋" w:cs="Arial"/>
          <w:b/>
          <w:kern w:val="0"/>
          <w:sz w:val="32"/>
          <w:szCs w:val="32"/>
        </w:rPr>
        <w:t>缺乏预算绩效管理系统学习，目标表编制质量不高</w:t>
      </w:r>
      <w:bookmarkEnd w:id="33"/>
      <w:r>
        <w:rPr>
          <w:rFonts w:hint="eastAsia" w:ascii="仿宋" w:hAnsi="仿宋" w:eastAsia="仿宋" w:cs="Arial"/>
          <w:b/>
          <w:kern w:val="0"/>
          <w:sz w:val="32"/>
          <w:szCs w:val="32"/>
          <w:lang w:eastAsia="zh-CN"/>
        </w:rPr>
        <w:t>。</w:t>
      </w:r>
    </w:p>
    <w:p>
      <w:pPr>
        <w:adjustRightInd w:val="0"/>
        <w:snapToGrid w:val="0"/>
        <w:spacing w:line="360" w:lineRule="auto"/>
        <w:ind w:firstLine="640" w:firstLineChars="200"/>
        <w:rPr>
          <w:rFonts w:ascii="仿宋" w:hAnsi="仿宋" w:eastAsia="仿宋"/>
          <w:b w:val="0"/>
          <w:bCs w:val="0"/>
          <w:kern w:val="0"/>
          <w:sz w:val="32"/>
          <w:szCs w:val="32"/>
        </w:rPr>
      </w:pPr>
      <w:r>
        <w:rPr>
          <w:rFonts w:hint="eastAsia" w:ascii="Times New Roman" w:hAnsi="Times New Roman" w:eastAsia="仿宋_GB2312" w:cs="Times New Roman"/>
          <w:b w:val="0"/>
          <w:bCs w:val="0"/>
          <w:sz w:val="32"/>
          <w:szCs w:val="32"/>
        </w:rPr>
        <w:t>一是</w:t>
      </w:r>
      <w:r>
        <w:rPr>
          <w:rFonts w:hint="eastAsia" w:ascii="仿宋" w:hAnsi="仿宋" w:eastAsia="仿宋"/>
          <w:b w:val="0"/>
          <w:bCs w:val="0"/>
          <w:kern w:val="0"/>
          <w:sz w:val="32"/>
          <w:szCs w:val="32"/>
        </w:rPr>
        <w:t>未对该跨年实施项目的总体目标进行有效的年度分解。项目收益自求平衡方案中所呈现的目标表仅显示了其中1个年度的目标和对应指标。</w:t>
      </w:r>
    </w:p>
    <w:p>
      <w:pPr>
        <w:adjustRightInd w:val="0"/>
        <w:snapToGrid w:val="0"/>
        <w:spacing w:line="360" w:lineRule="auto"/>
        <w:ind w:firstLine="640" w:firstLineChars="200"/>
        <w:rPr>
          <w:rFonts w:ascii="仿宋" w:hAnsi="仿宋" w:eastAsia="仿宋"/>
          <w:bCs/>
          <w:color w:val="000000" w:themeColor="text1"/>
          <w:kern w:val="0"/>
          <w:sz w:val="32"/>
          <w:szCs w:val="32"/>
          <w14:textFill>
            <w14:solidFill>
              <w14:schemeClr w14:val="tx1"/>
            </w14:solidFill>
          </w14:textFill>
        </w:rPr>
      </w:pPr>
      <w:r>
        <w:rPr>
          <w:rFonts w:hint="eastAsia" w:ascii="仿宋" w:hAnsi="仿宋" w:eastAsia="仿宋"/>
          <w:b w:val="0"/>
          <w:bCs w:val="0"/>
          <w:kern w:val="0"/>
          <w:sz w:val="32"/>
          <w:szCs w:val="32"/>
        </w:rPr>
        <w:t>二是目标填写在内容和数字逻辑方面均不够清晰。</w:t>
      </w:r>
      <w:r>
        <w:rPr>
          <w:rFonts w:hint="eastAsia" w:ascii="仿宋" w:hAnsi="仿宋" w:eastAsia="仿宋"/>
          <w:bCs/>
          <w:kern w:val="0"/>
          <w:sz w:val="32"/>
          <w:szCs w:val="32"/>
        </w:rPr>
        <w:t>仅有</w:t>
      </w:r>
      <w:r>
        <w:rPr>
          <w:rFonts w:ascii="仿宋" w:hAnsi="仿宋" w:eastAsia="仿宋"/>
          <w:bCs/>
          <w:kern w:val="0"/>
          <w:sz w:val="32"/>
          <w:szCs w:val="32"/>
        </w:rPr>
        <w:t>1</w:t>
      </w:r>
      <w:r>
        <w:rPr>
          <w:rFonts w:hint="eastAsia" w:ascii="仿宋" w:hAnsi="仿宋" w:eastAsia="仿宋"/>
          <w:bCs/>
          <w:kern w:val="0"/>
          <w:sz w:val="32"/>
          <w:szCs w:val="32"/>
        </w:rPr>
        <w:t>个年度的目标中所呈现的相关数据与对应目标所在文件编写年份（2</w:t>
      </w:r>
      <w:r>
        <w:rPr>
          <w:rFonts w:ascii="仿宋" w:hAnsi="仿宋" w:eastAsia="仿宋"/>
          <w:bCs/>
          <w:kern w:val="0"/>
          <w:sz w:val="32"/>
          <w:szCs w:val="32"/>
        </w:rPr>
        <w:t>022</w:t>
      </w:r>
      <w:r>
        <w:rPr>
          <w:rFonts w:hint="eastAsia" w:ascii="仿宋" w:hAnsi="仿宋" w:eastAsia="仿宋"/>
          <w:bCs/>
          <w:kern w:val="0"/>
          <w:sz w:val="32"/>
          <w:szCs w:val="32"/>
        </w:rPr>
        <w:t>年度）的计划任务或指标不一致，不利于对年度目标完成任务进行有效确认</w:t>
      </w:r>
      <w:r>
        <w:rPr>
          <w:rFonts w:hint="eastAsia" w:ascii="仿宋" w:hAnsi="仿宋" w:eastAsia="仿宋"/>
          <w:bCs/>
          <w:color w:val="000000" w:themeColor="text1"/>
          <w:kern w:val="0"/>
          <w:sz w:val="32"/>
          <w:szCs w:val="32"/>
          <w14:textFill>
            <w14:solidFill>
              <w14:schemeClr w14:val="tx1"/>
            </w14:solidFill>
          </w14:textFill>
        </w:rPr>
        <w:t>。</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hint="eastAsia" w:ascii="仿宋" w:hAnsi="仿宋" w:eastAsia="仿宋" w:cs="Arial"/>
          <w:b/>
          <w:kern w:val="0"/>
          <w:sz w:val="32"/>
          <w:szCs w:val="32"/>
        </w:rPr>
        <w:t>3.资金管理计划意识不强，资金使用规范性有待提高</w:t>
      </w:r>
      <w:r>
        <w:rPr>
          <w:rFonts w:hint="eastAsia" w:ascii="仿宋" w:hAnsi="仿宋" w:eastAsia="仿宋" w:cs="Arial"/>
          <w:b/>
          <w:kern w:val="0"/>
          <w:sz w:val="32"/>
          <w:szCs w:val="32"/>
          <w:lang w:eastAsia="zh-CN"/>
        </w:rPr>
        <w:t>。</w:t>
      </w:r>
    </w:p>
    <w:p>
      <w:pPr>
        <w:widowControl/>
        <w:adjustRightInd w:val="0"/>
        <w:snapToGrid w:val="0"/>
        <w:spacing w:line="360" w:lineRule="auto"/>
        <w:ind w:firstLine="640" w:firstLineChars="200"/>
        <w:rPr>
          <w:rFonts w:ascii="仿宋" w:hAnsi="仿宋" w:eastAsia="仿宋" w:cs="Arial"/>
          <w:kern w:val="0"/>
          <w:sz w:val="32"/>
          <w:szCs w:val="32"/>
        </w:rPr>
      </w:pPr>
      <w:r>
        <w:rPr>
          <w:rFonts w:hint="eastAsia" w:ascii="Times New Roman" w:hAnsi="Times New Roman" w:eastAsia="仿宋_GB2312" w:cs="Times New Roman"/>
          <w:b w:val="0"/>
          <w:bCs w:val="0"/>
          <w:sz w:val="32"/>
          <w:szCs w:val="32"/>
        </w:rPr>
        <w:t>一是</w:t>
      </w:r>
      <w:r>
        <w:rPr>
          <w:rFonts w:hint="eastAsia" w:ascii="仿宋" w:hAnsi="仿宋" w:eastAsia="仿宋" w:cs="Arial"/>
          <w:b w:val="0"/>
          <w:bCs w:val="0"/>
          <w:kern w:val="0"/>
          <w:sz w:val="32"/>
          <w:szCs w:val="32"/>
        </w:rPr>
        <w:t>工程其他费用中“工程监理费”估算分配不合理。</w:t>
      </w:r>
      <w:r>
        <w:rPr>
          <w:rFonts w:hint="eastAsia" w:ascii="仿宋" w:hAnsi="仿宋" w:eastAsia="仿宋" w:cs="Arial"/>
          <w:kern w:val="0"/>
          <w:sz w:val="32"/>
          <w:szCs w:val="32"/>
        </w:rPr>
        <w:t>估算表中预估市场价为2</w:t>
      </w:r>
      <w:r>
        <w:rPr>
          <w:rFonts w:ascii="仿宋" w:hAnsi="仿宋" w:eastAsia="仿宋" w:cs="Arial"/>
          <w:kern w:val="0"/>
          <w:sz w:val="32"/>
          <w:szCs w:val="32"/>
        </w:rPr>
        <w:t>0</w:t>
      </w:r>
      <w:r>
        <w:rPr>
          <w:rFonts w:hint="eastAsia" w:ascii="仿宋" w:hAnsi="仿宋" w:eastAsia="仿宋" w:cs="Arial"/>
          <w:kern w:val="0"/>
          <w:sz w:val="32"/>
          <w:szCs w:val="32"/>
        </w:rPr>
        <w:t>万元，监理合同中约定付款金额为“工程最终审计结算价*费率1.36%”，若按项目初期估算投资3</w:t>
      </w:r>
      <w:r>
        <w:rPr>
          <w:rFonts w:ascii="仿宋" w:hAnsi="仿宋" w:eastAsia="仿宋" w:cs="Arial"/>
          <w:kern w:val="0"/>
          <w:sz w:val="32"/>
          <w:szCs w:val="32"/>
        </w:rPr>
        <w:t>3000</w:t>
      </w:r>
      <w:r>
        <w:rPr>
          <w:rFonts w:hint="eastAsia" w:ascii="仿宋" w:hAnsi="仿宋" w:eastAsia="仿宋" w:cs="Arial"/>
          <w:kern w:val="0"/>
          <w:sz w:val="32"/>
          <w:szCs w:val="32"/>
        </w:rPr>
        <w:t>万元核算，其费用高达4</w:t>
      </w:r>
      <w:r>
        <w:rPr>
          <w:rFonts w:ascii="仿宋" w:hAnsi="仿宋" w:eastAsia="仿宋" w:cs="Arial"/>
          <w:kern w:val="0"/>
          <w:sz w:val="32"/>
          <w:szCs w:val="32"/>
        </w:rPr>
        <w:t>48.8</w:t>
      </w:r>
      <w:r>
        <w:rPr>
          <w:rFonts w:hint="eastAsia" w:ascii="仿宋" w:hAnsi="仿宋" w:eastAsia="仿宋" w:cs="Arial"/>
          <w:kern w:val="0"/>
          <w:sz w:val="32"/>
          <w:szCs w:val="32"/>
        </w:rPr>
        <w:t>万元；在代建单位提供的《柳沟河公共租赁住房付款明细》中显示，工程监理费用总额度为3</w:t>
      </w:r>
      <w:r>
        <w:rPr>
          <w:rFonts w:ascii="仿宋" w:hAnsi="仿宋" w:eastAsia="仿宋" w:cs="Arial"/>
          <w:kern w:val="0"/>
          <w:sz w:val="32"/>
          <w:szCs w:val="32"/>
        </w:rPr>
        <w:t>78.29</w:t>
      </w:r>
      <w:r>
        <w:rPr>
          <w:rFonts w:hint="eastAsia" w:ascii="仿宋" w:hAnsi="仿宋" w:eastAsia="仿宋" w:cs="Arial"/>
          <w:kern w:val="0"/>
          <w:sz w:val="32"/>
          <w:szCs w:val="32"/>
        </w:rPr>
        <w:t>万元。估算金额2</w:t>
      </w:r>
      <w:r>
        <w:rPr>
          <w:rFonts w:ascii="仿宋" w:hAnsi="仿宋" w:eastAsia="仿宋" w:cs="Arial"/>
          <w:kern w:val="0"/>
          <w:sz w:val="32"/>
          <w:szCs w:val="32"/>
        </w:rPr>
        <w:t>0</w:t>
      </w:r>
      <w:r>
        <w:rPr>
          <w:rFonts w:hint="eastAsia" w:ascii="仿宋" w:hAnsi="仿宋" w:eastAsia="仿宋" w:cs="Arial"/>
          <w:kern w:val="0"/>
          <w:sz w:val="32"/>
          <w:szCs w:val="32"/>
        </w:rPr>
        <w:t>万元与后面2个金额数据差距过大。</w:t>
      </w:r>
    </w:p>
    <w:p>
      <w:pPr>
        <w:widowControl/>
        <w:adjustRightInd w:val="0"/>
        <w:snapToGrid w:val="0"/>
        <w:spacing w:line="360" w:lineRule="auto"/>
        <w:ind w:firstLine="640" w:firstLineChars="200"/>
        <w:rPr>
          <w:rFonts w:ascii="仿宋" w:hAnsi="仿宋" w:eastAsia="仿宋"/>
          <w:b w:val="0"/>
          <w:bCs w:val="0"/>
          <w:kern w:val="0"/>
          <w:sz w:val="32"/>
          <w:szCs w:val="32"/>
        </w:rPr>
      </w:pPr>
      <w:r>
        <w:rPr>
          <w:rFonts w:hint="eastAsia" w:ascii="Times New Roman" w:hAnsi="Times New Roman" w:eastAsia="仿宋_GB2312" w:cs="Times New Roman"/>
          <w:b w:val="0"/>
          <w:bCs w:val="0"/>
          <w:sz w:val="32"/>
          <w:szCs w:val="32"/>
        </w:rPr>
        <w:t>二是合同款支付缺乏有效依据，且支付凭证后附资料不全。勘察、设计合同中未明确合同资金支付方式、节点等内容，实际操作时从资金到位情况、风险管控等方面考虑，采用了分批支付的方式，同时支付凭证后</w:t>
      </w:r>
      <w:r>
        <w:rPr>
          <w:rFonts w:hint="eastAsia" w:ascii="仿宋" w:hAnsi="仿宋" w:eastAsia="仿宋"/>
          <w:b w:val="0"/>
          <w:bCs w:val="0"/>
          <w:kern w:val="0"/>
          <w:sz w:val="32"/>
          <w:szCs w:val="32"/>
        </w:rPr>
        <w:t>未</w:t>
      </w:r>
      <w:r>
        <w:rPr>
          <w:rFonts w:hint="eastAsia" w:ascii="仿宋" w:hAnsi="仿宋" w:eastAsia="仿宋"/>
          <w:b w:val="0"/>
          <w:bCs w:val="0"/>
          <w:kern w:val="0"/>
          <w:sz w:val="32"/>
          <w:szCs w:val="32"/>
          <w:lang w:eastAsia="zh-CN"/>
        </w:rPr>
        <w:t>附</w:t>
      </w:r>
      <w:r>
        <w:rPr>
          <w:rFonts w:hint="eastAsia" w:ascii="仿宋" w:hAnsi="仿宋" w:eastAsia="仿宋"/>
          <w:b w:val="0"/>
          <w:bCs w:val="0"/>
          <w:kern w:val="0"/>
          <w:sz w:val="32"/>
          <w:szCs w:val="32"/>
        </w:rPr>
        <w:t>资金拨付申请文件和对应的资金拨付审批会议纪要。</w:t>
      </w:r>
    </w:p>
    <w:p>
      <w:pPr>
        <w:widowControl/>
        <w:adjustRightInd w:val="0"/>
        <w:snapToGrid w:val="0"/>
        <w:spacing w:line="360" w:lineRule="auto"/>
        <w:ind w:firstLine="640" w:firstLineChars="200"/>
        <w:rPr>
          <w:rFonts w:ascii="仿宋" w:hAnsi="仿宋" w:eastAsia="仿宋"/>
          <w:bCs/>
          <w:kern w:val="0"/>
          <w:sz w:val="32"/>
          <w:szCs w:val="32"/>
        </w:rPr>
      </w:pPr>
      <w:r>
        <w:rPr>
          <w:rFonts w:hint="eastAsia" w:ascii="仿宋" w:hAnsi="仿宋" w:eastAsia="仿宋"/>
          <w:b w:val="0"/>
          <w:bCs w:val="0"/>
          <w:kern w:val="0"/>
          <w:sz w:val="32"/>
          <w:szCs w:val="32"/>
        </w:rPr>
        <w:t>三是对合同资金约束条款与实际情况的相符性考虑不充分。</w:t>
      </w:r>
      <w:r>
        <w:rPr>
          <w:rFonts w:hint="eastAsia" w:ascii="仿宋" w:hAnsi="仿宋" w:eastAsia="仿宋"/>
          <w:bCs/>
          <w:kern w:val="0"/>
          <w:sz w:val="32"/>
          <w:szCs w:val="32"/>
        </w:rPr>
        <w:t>在代建合同中明确“乙方向甲方提供项目建设进度计划，甲方按照工程进度支付乙方工程款”的情况下，甲方以专项债券资金必须在到位当年全部支出为由，于2</w:t>
      </w:r>
      <w:r>
        <w:rPr>
          <w:rFonts w:ascii="仿宋" w:hAnsi="仿宋" w:eastAsia="仿宋"/>
          <w:bCs/>
          <w:kern w:val="0"/>
          <w:sz w:val="32"/>
          <w:szCs w:val="32"/>
        </w:rPr>
        <w:t>021</w:t>
      </w:r>
      <w:r>
        <w:rPr>
          <w:rFonts w:hint="eastAsia" w:ascii="仿宋" w:hAnsi="仿宋" w:eastAsia="仿宋"/>
          <w:bCs/>
          <w:kern w:val="0"/>
          <w:sz w:val="32"/>
          <w:szCs w:val="32"/>
        </w:rPr>
        <w:t>年1</w:t>
      </w:r>
      <w:r>
        <w:rPr>
          <w:rFonts w:ascii="仿宋" w:hAnsi="仿宋" w:eastAsia="仿宋"/>
          <w:bCs/>
          <w:kern w:val="0"/>
          <w:sz w:val="32"/>
          <w:szCs w:val="32"/>
        </w:rPr>
        <w:t>1</w:t>
      </w:r>
      <w:r>
        <w:rPr>
          <w:rFonts w:hint="eastAsia" w:ascii="仿宋" w:hAnsi="仿宋" w:eastAsia="仿宋"/>
          <w:bCs/>
          <w:kern w:val="0"/>
          <w:sz w:val="32"/>
          <w:szCs w:val="32"/>
        </w:rPr>
        <w:t>月3</w:t>
      </w:r>
      <w:r>
        <w:rPr>
          <w:rFonts w:ascii="仿宋" w:hAnsi="仿宋" w:eastAsia="仿宋"/>
          <w:bCs/>
          <w:kern w:val="0"/>
          <w:sz w:val="32"/>
          <w:szCs w:val="32"/>
        </w:rPr>
        <w:t>0</w:t>
      </w:r>
      <w:r>
        <w:rPr>
          <w:rFonts w:hint="eastAsia" w:ascii="仿宋" w:hAnsi="仿宋" w:eastAsia="仿宋"/>
          <w:bCs/>
          <w:kern w:val="0"/>
          <w:sz w:val="32"/>
          <w:szCs w:val="32"/>
        </w:rPr>
        <w:t>日将到位后支付其他款项剩余的1</w:t>
      </w:r>
      <w:r>
        <w:rPr>
          <w:rFonts w:ascii="仿宋" w:hAnsi="仿宋" w:eastAsia="仿宋"/>
          <w:bCs/>
          <w:kern w:val="0"/>
          <w:sz w:val="32"/>
          <w:szCs w:val="32"/>
        </w:rPr>
        <w:t>4738</w:t>
      </w:r>
      <w:r>
        <w:rPr>
          <w:rFonts w:hint="eastAsia" w:ascii="仿宋" w:hAnsi="仿宋" w:eastAsia="仿宋"/>
          <w:bCs/>
          <w:kern w:val="0"/>
          <w:sz w:val="32"/>
          <w:szCs w:val="32"/>
        </w:rPr>
        <w:t>万元全部拨付给乙方。根据乙方提供的财务记账凭证等相关资料判断，该笔资金大部分支出发生在2</w:t>
      </w:r>
      <w:r>
        <w:rPr>
          <w:rFonts w:ascii="仿宋" w:hAnsi="仿宋" w:eastAsia="仿宋"/>
          <w:bCs/>
          <w:kern w:val="0"/>
          <w:sz w:val="32"/>
          <w:szCs w:val="32"/>
        </w:rPr>
        <w:t>022</w:t>
      </w:r>
      <w:r>
        <w:rPr>
          <w:rFonts w:hint="eastAsia" w:ascii="仿宋" w:hAnsi="仿宋" w:eastAsia="仿宋"/>
          <w:bCs/>
          <w:kern w:val="0"/>
          <w:sz w:val="32"/>
          <w:szCs w:val="32"/>
        </w:rPr>
        <w:t>年，尤其是与施工进度相对应的工程费、监理费和农民工工资支出等，说明甲方拨付给乙方款项未与工程进度完全匹配。</w:t>
      </w:r>
    </w:p>
    <w:p>
      <w:pPr>
        <w:adjustRightInd w:val="0"/>
        <w:snapToGrid w:val="0"/>
        <w:spacing w:line="360" w:lineRule="auto"/>
        <w:ind w:firstLine="643" w:firstLineChars="200"/>
        <w:outlineLvl w:val="2"/>
        <w:rPr>
          <w:rFonts w:hint="eastAsia" w:eastAsia="仿宋"/>
          <w:sz w:val="32"/>
          <w:szCs w:val="32"/>
          <w:lang w:eastAsia="zh-CN"/>
        </w:rPr>
      </w:pPr>
      <w:r>
        <w:rPr>
          <w:rFonts w:hint="eastAsia" w:ascii="仿宋" w:hAnsi="仿宋" w:eastAsia="仿宋" w:cs="Arial"/>
          <w:b/>
          <w:kern w:val="0"/>
          <w:sz w:val="32"/>
          <w:szCs w:val="32"/>
        </w:rPr>
        <w:t>4.制度制定和规范意识不足，部分管理盲区有待消除</w:t>
      </w:r>
      <w:r>
        <w:rPr>
          <w:rFonts w:hint="eastAsia" w:ascii="仿宋" w:hAnsi="仿宋" w:eastAsia="仿宋" w:cs="Arial"/>
          <w:b/>
          <w:kern w:val="0"/>
          <w:sz w:val="32"/>
          <w:szCs w:val="32"/>
          <w:lang w:eastAsia="zh-CN"/>
        </w:rPr>
        <w:t>。</w:t>
      </w:r>
    </w:p>
    <w:p>
      <w:pPr>
        <w:widowControl/>
        <w:adjustRightInd w:val="0"/>
        <w:snapToGrid w:val="0"/>
        <w:spacing w:line="360" w:lineRule="auto"/>
        <w:ind w:firstLine="640" w:firstLineChars="200"/>
        <w:rPr>
          <w:rFonts w:ascii="仿宋" w:hAnsi="仿宋" w:eastAsia="仿宋"/>
          <w:bCs/>
          <w:kern w:val="0"/>
          <w:sz w:val="32"/>
          <w:szCs w:val="32"/>
        </w:rPr>
      </w:pPr>
      <w:r>
        <w:rPr>
          <w:rFonts w:hint="eastAsia" w:ascii="仿宋" w:hAnsi="仿宋" w:eastAsia="仿宋"/>
          <w:b w:val="0"/>
          <w:bCs/>
          <w:kern w:val="0"/>
          <w:sz w:val="32"/>
          <w:szCs w:val="32"/>
        </w:rPr>
        <w:t>一是财务和业务管理制度不够完善。财务方面，现有的财务管理制度中缺乏针对代建单位的财务</w:t>
      </w:r>
      <w:r>
        <w:rPr>
          <w:rFonts w:hint="eastAsia" w:ascii="仿宋" w:hAnsi="仿宋" w:eastAsia="仿宋"/>
          <w:bCs/>
          <w:kern w:val="0"/>
          <w:sz w:val="32"/>
          <w:szCs w:val="32"/>
        </w:rPr>
        <w:t>约束管理，管理制度内容全面性与实际业务开展形式的匹配性不足。业务方面，仅在委托代建协议中粗略地写“负责督促乙方对工程进度、安全、质量进行监管”，未以制定管理制度或明确管控措施等方式对代建单位业务开展相关内容进行约束。</w:t>
      </w:r>
    </w:p>
    <w:p>
      <w:pPr>
        <w:widowControl/>
        <w:adjustRightInd w:val="0"/>
        <w:snapToGrid w:val="0"/>
        <w:spacing w:line="360" w:lineRule="auto"/>
        <w:ind w:firstLine="640" w:firstLineChars="200"/>
        <w:rPr>
          <w:rFonts w:hint="eastAsia" w:ascii="仿宋" w:hAnsi="仿宋" w:eastAsia="仿宋"/>
          <w:bCs/>
          <w:kern w:val="0"/>
          <w:sz w:val="32"/>
          <w:szCs w:val="32"/>
        </w:rPr>
      </w:pPr>
      <w:r>
        <w:rPr>
          <w:rFonts w:hint="eastAsia" w:ascii="仿宋" w:hAnsi="仿宋" w:eastAsia="仿宋"/>
          <w:b w:val="0"/>
          <w:bCs/>
          <w:kern w:val="0"/>
          <w:sz w:val="32"/>
          <w:szCs w:val="32"/>
        </w:rPr>
        <w:t>二是个别合同签订无效。在旗机构编制委员会2</w:t>
      </w:r>
      <w:r>
        <w:rPr>
          <w:rFonts w:ascii="仿宋" w:hAnsi="仿宋" w:eastAsia="仿宋"/>
          <w:b w:val="0"/>
          <w:bCs/>
          <w:kern w:val="0"/>
          <w:sz w:val="32"/>
          <w:szCs w:val="32"/>
        </w:rPr>
        <w:t>021</w:t>
      </w:r>
      <w:r>
        <w:rPr>
          <w:rFonts w:hint="eastAsia" w:ascii="仿宋" w:hAnsi="仿宋" w:eastAsia="仿宋"/>
          <w:b w:val="0"/>
          <w:bCs/>
          <w:kern w:val="0"/>
          <w:sz w:val="32"/>
          <w:szCs w:val="32"/>
        </w:rPr>
        <w:t>年6月3日才将原“伊金霍洛旗保障性</w:t>
      </w:r>
      <w:r>
        <w:rPr>
          <w:rFonts w:hint="eastAsia" w:ascii="仿宋" w:hAnsi="仿宋" w:eastAsia="仿宋"/>
          <w:bCs/>
          <w:kern w:val="0"/>
          <w:sz w:val="32"/>
          <w:szCs w:val="32"/>
        </w:rPr>
        <w:t>住房和房产交易管理中心”更名为“伊金霍洛旗住房保障综合服务中心”的情况下，2</w:t>
      </w:r>
      <w:r>
        <w:rPr>
          <w:rFonts w:ascii="仿宋" w:hAnsi="仿宋" w:eastAsia="仿宋"/>
          <w:bCs/>
          <w:kern w:val="0"/>
          <w:sz w:val="32"/>
          <w:szCs w:val="32"/>
        </w:rPr>
        <w:t>021</w:t>
      </w:r>
      <w:r>
        <w:rPr>
          <w:rFonts w:hint="eastAsia" w:ascii="仿宋" w:hAnsi="仿宋" w:eastAsia="仿宋"/>
          <w:bCs/>
          <w:kern w:val="0"/>
          <w:sz w:val="32"/>
          <w:szCs w:val="32"/>
        </w:rPr>
        <w:t>年</w:t>
      </w:r>
      <w:r>
        <w:rPr>
          <w:rFonts w:hint="eastAsia" w:ascii="仿宋" w:hAnsi="仿宋" w:eastAsia="仿宋"/>
          <w:b w:val="0"/>
          <w:bCs/>
          <w:kern w:val="0"/>
          <w:sz w:val="32"/>
          <w:szCs w:val="32"/>
        </w:rPr>
        <w:t>2月1日签订的勘察合同甲方名称写为“伊金霍洛旗住房保障综合服务中</w:t>
      </w:r>
      <w:r>
        <w:rPr>
          <w:rFonts w:hint="eastAsia" w:ascii="仿宋" w:hAnsi="仿宋" w:eastAsia="仿宋"/>
          <w:bCs/>
          <w:kern w:val="0"/>
          <w:sz w:val="32"/>
          <w:szCs w:val="32"/>
        </w:rPr>
        <w:t>心”。</w:t>
      </w:r>
    </w:p>
    <w:p>
      <w:pPr>
        <w:widowControl/>
        <w:adjustRightInd w:val="0"/>
        <w:snapToGrid w:val="0"/>
        <w:spacing w:line="360" w:lineRule="auto"/>
        <w:ind w:firstLine="640" w:firstLineChars="200"/>
        <w:rPr>
          <w:rFonts w:ascii="仿宋" w:hAnsi="仿宋" w:eastAsia="仿宋"/>
          <w:bCs/>
          <w:kern w:val="0"/>
          <w:sz w:val="32"/>
          <w:szCs w:val="32"/>
        </w:rPr>
      </w:pPr>
      <w:r>
        <w:rPr>
          <w:rFonts w:hint="eastAsia" w:ascii="仿宋" w:hAnsi="仿宋" w:eastAsia="仿宋"/>
          <w:bCs/>
          <w:kern w:val="0"/>
          <w:sz w:val="32"/>
          <w:szCs w:val="32"/>
        </w:rPr>
        <w:t xml:space="preserve">三是个别整改通知书填写不规范。 </w:t>
      </w:r>
      <w:r>
        <w:rPr>
          <w:rFonts w:hint="eastAsia" w:ascii="仿宋" w:hAnsi="仿宋" w:eastAsia="仿宋"/>
          <w:bCs/>
          <w:kern w:val="0"/>
          <w:sz w:val="32"/>
          <w:szCs w:val="32"/>
          <w:lang w:eastAsia="zh-CN"/>
        </w:rPr>
        <w:t>《</w:t>
      </w:r>
      <w:r>
        <w:rPr>
          <w:rFonts w:hint="eastAsia" w:ascii="仿宋" w:hAnsi="仿宋" w:eastAsia="仿宋"/>
          <w:bCs/>
          <w:kern w:val="0"/>
          <w:sz w:val="32"/>
          <w:szCs w:val="32"/>
        </w:rPr>
        <w:t>伊住建限字〔2022〕年第0000394号</w:t>
      </w:r>
      <w:r>
        <w:rPr>
          <w:rFonts w:hint="eastAsia" w:ascii="仿宋" w:hAnsi="仿宋" w:eastAsia="仿宋"/>
          <w:bCs/>
          <w:kern w:val="0"/>
          <w:sz w:val="32"/>
          <w:szCs w:val="32"/>
          <w:lang w:eastAsia="zh-CN"/>
        </w:rPr>
        <w:t>》</w:t>
      </w:r>
      <w:r>
        <w:rPr>
          <w:rFonts w:hint="eastAsia" w:ascii="仿宋" w:hAnsi="仿宋" w:eastAsia="仿宋"/>
          <w:bCs/>
          <w:kern w:val="0"/>
          <w:sz w:val="32"/>
          <w:szCs w:val="32"/>
        </w:rPr>
        <w:t>整改通知书中写明的建设单位为“伊旗城投公司”（全称为“伊经霍洛旗城市投资建设集团有限责任公司”），不是代建合同中乙方（宏泰房产公司），而后者为前者的全资子公司。</w:t>
      </w:r>
    </w:p>
    <w:p>
      <w:pPr>
        <w:adjustRightInd w:val="0"/>
        <w:snapToGrid w:val="0"/>
        <w:spacing w:line="360" w:lineRule="auto"/>
        <w:ind w:firstLine="643" w:firstLineChars="200"/>
        <w:outlineLvl w:val="1"/>
        <w:rPr>
          <w:rFonts w:ascii="楷体" w:hAnsi="楷体" w:eastAsia="楷体" w:cs="Arial"/>
          <w:b/>
          <w:kern w:val="0"/>
          <w:sz w:val="32"/>
          <w:szCs w:val="32"/>
        </w:rPr>
      </w:pPr>
      <w:bookmarkStart w:id="34" w:name="_Toc124189334"/>
      <w:bookmarkStart w:id="35" w:name="_Toc1659"/>
      <w:bookmarkStart w:id="36" w:name="_Toc19007"/>
      <w:r>
        <w:rPr>
          <w:rFonts w:hint="eastAsia" w:ascii="楷体" w:hAnsi="楷体" w:eastAsia="楷体" w:cs="Arial"/>
          <w:b/>
          <w:kern w:val="0"/>
          <w:sz w:val="32"/>
          <w:szCs w:val="32"/>
        </w:rPr>
        <w:t>（二）有关建议</w:t>
      </w:r>
      <w:bookmarkEnd w:id="31"/>
      <w:bookmarkEnd w:id="34"/>
      <w:bookmarkEnd w:id="35"/>
      <w:bookmarkEnd w:id="36"/>
    </w:p>
    <w:bookmarkEnd w:id="32"/>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bookmarkStart w:id="37" w:name="_Toc55520104"/>
      <w:bookmarkStart w:id="38" w:name="_Toc55486363"/>
      <w:r>
        <w:rPr>
          <w:rFonts w:hint="eastAsia" w:ascii="仿宋" w:hAnsi="仿宋" w:eastAsia="仿宋" w:cs="Arial"/>
          <w:b/>
          <w:kern w:val="0"/>
          <w:sz w:val="32"/>
          <w:szCs w:val="32"/>
        </w:rPr>
        <w:t>1.</w:t>
      </w:r>
      <w:bookmarkEnd w:id="37"/>
      <w:bookmarkEnd w:id="38"/>
      <w:bookmarkStart w:id="39" w:name="_Toc8387"/>
      <w:r>
        <w:rPr>
          <w:rFonts w:hint="eastAsia" w:ascii="仿宋" w:hAnsi="仿宋" w:eastAsia="仿宋" w:cs="Arial"/>
          <w:b/>
          <w:kern w:val="0"/>
          <w:sz w:val="32"/>
          <w:szCs w:val="32"/>
        </w:rPr>
        <w:t>强化项目全局管理意识，科学制定项目统筹实施方案</w:t>
      </w:r>
      <w:r>
        <w:rPr>
          <w:rFonts w:hint="eastAsia" w:ascii="仿宋" w:hAnsi="仿宋" w:eastAsia="仿宋" w:cs="Arial"/>
          <w:b/>
          <w:kern w:val="0"/>
          <w:sz w:val="32"/>
          <w:szCs w:val="32"/>
          <w:lang w:eastAsia="zh-CN"/>
        </w:rPr>
        <w:t>。</w:t>
      </w:r>
    </w:p>
    <w:p>
      <w:pPr>
        <w:widowControl/>
        <w:adjustRightInd w:val="0"/>
        <w:snapToGrid w:val="0"/>
        <w:spacing w:line="360" w:lineRule="auto"/>
        <w:ind w:firstLine="640" w:firstLineChars="200"/>
        <w:rPr>
          <w:rFonts w:ascii="仿宋" w:hAnsi="仿宋" w:eastAsia="仿宋" w:cs="Arial"/>
          <w:b/>
          <w:kern w:val="0"/>
          <w:sz w:val="32"/>
          <w:szCs w:val="32"/>
        </w:rPr>
      </w:pPr>
      <w:r>
        <w:rPr>
          <w:rFonts w:hint="eastAsia" w:ascii="仿宋" w:hAnsi="仿宋" w:eastAsia="仿宋" w:cs="仿宋"/>
          <w:sz w:val="32"/>
          <w:szCs w:val="32"/>
        </w:rPr>
        <w:t>建议旗住房保障中心</w:t>
      </w:r>
      <w:r>
        <w:rPr>
          <w:rFonts w:hint="eastAsia" w:ascii="仿宋" w:hAnsi="仿宋" w:eastAsia="仿宋" w:cs="Arial"/>
          <w:bCs/>
          <w:kern w:val="0"/>
          <w:sz w:val="32"/>
          <w:szCs w:val="32"/>
        </w:rPr>
        <w:t>强化项目管理全局意识，统筹规划项目从头至尾、从上到下的管理，结合项目实际情况，制定包含总体和分年度</w:t>
      </w:r>
      <w:r>
        <w:rPr>
          <w:rFonts w:hint="eastAsia" w:ascii="仿宋" w:hAnsi="仿宋" w:eastAsia="仿宋" w:cs="仿宋"/>
          <w:sz w:val="32"/>
          <w:szCs w:val="32"/>
        </w:rPr>
        <w:t>工作内容、项目管理组成员职责划分、项目工作进度安排、资金管理计划、项目定期或不定期监督检查管理制度、验收方案、风险控制措施等具体要求的项目实施方案，用于全面指导项目组织实施。</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hint="eastAsia" w:ascii="仿宋" w:hAnsi="仿宋" w:eastAsia="仿宋" w:cs="Arial"/>
          <w:b/>
          <w:kern w:val="0"/>
          <w:sz w:val="32"/>
          <w:szCs w:val="32"/>
        </w:rPr>
        <w:t>2.加强预算绩效管理学习，完善项目目标编写</w:t>
      </w:r>
      <w:r>
        <w:rPr>
          <w:rFonts w:hint="eastAsia" w:ascii="仿宋" w:hAnsi="仿宋" w:eastAsia="仿宋" w:cs="Arial"/>
          <w:b/>
          <w:kern w:val="0"/>
          <w:sz w:val="32"/>
          <w:szCs w:val="32"/>
          <w:lang w:eastAsia="zh-CN"/>
        </w:rPr>
        <w:t>。</w:t>
      </w:r>
    </w:p>
    <w:p>
      <w:pPr>
        <w:adjustRightInd w:val="0"/>
        <w:snapToGrid w:val="0"/>
        <w:spacing w:line="360" w:lineRule="auto"/>
        <w:ind w:firstLine="640" w:firstLineChars="200"/>
        <w:rPr>
          <w:rFonts w:ascii="仿宋_GB2312" w:eastAsia="仿宋_GB2312"/>
          <w:sz w:val="32"/>
          <w:szCs w:val="32"/>
        </w:rPr>
      </w:pPr>
      <w:r>
        <w:rPr>
          <w:rFonts w:hint="eastAsia" w:ascii="仿宋" w:hAnsi="仿宋" w:eastAsia="仿宋" w:cs="仿宋"/>
          <w:sz w:val="32"/>
          <w:szCs w:val="32"/>
        </w:rPr>
        <w:t>建议旗住房保障中心</w:t>
      </w:r>
      <w:r>
        <w:rPr>
          <w:rFonts w:hint="eastAsia" w:ascii="仿宋_GB2312" w:eastAsia="仿宋_GB2312"/>
          <w:sz w:val="32"/>
          <w:szCs w:val="32"/>
        </w:rPr>
        <w:t>加强预算绩效管理学习，针对跨年度项目计划实施内容、筹资计划及管理要求等，在制定总体目标基础上，对总体目标进行有效的年度分解，确保总体目标、年度目标和对应指标设置与对应周期项目计划实施内容、预算相匹配。同时，将目标细化分解为全面、具体的绩效指标，充分论证指标的可考核性，全面体现项目预期产出及效益，为后续项目实施管理及过程把控提供依据。</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hint="eastAsia" w:ascii="仿宋" w:hAnsi="仿宋" w:eastAsia="仿宋" w:cs="Arial"/>
          <w:b/>
          <w:kern w:val="0"/>
          <w:sz w:val="32"/>
          <w:szCs w:val="32"/>
        </w:rPr>
        <w:t>3.夯实资金管理计划制定基础工作，提高资金管理和使用规范性</w:t>
      </w:r>
      <w:r>
        <w:rPr>
          <w:rFonts w:hint="eastAsia" w:ascii="仿宋" w:hAnsi="仿宋" w:eastAsia="仿宋" w:cs="Arial"/>
          <w:b/>
          <w:kern w:val="0"/>
          <w:sz w:val="32"/>
          <w:szCs w:val="32"/>
          <w:lang w:eastAsia="zh-CN"/>
        </w:rPr>
        <w:t>。</w:t>
      </w:r>
    </w:p>
    <w:p>
      <w:pPr>
        <w:widowControl/>
        <w:adjustRightInd w:val="0"/>
        <w:snapToGrid w:val="0"/>
        <w:spacing w:line="360" w:lineRule="auto"/>
        <w:ind w:firstLine="640" w:firstLineChars="200"/>
        <w:rPr>
          <w:rFonts w:ascii="仿宋" w:hAnsi="仿宋" w:eastAsia="仿宋" w:cs="Times New Roman"/>
          <w:bCs/>
          <w:sz w:val="32"/>
          <w:szCs w:val="32"/>
        </w:rPr>
      </w:pPr>
      <w:r>
        <w:rPr>
          <w:rFonts w:hint="eastAsia" w:ascii="仿宋" w:hAnsi="仿宋" w:eastAsia="仿宋" w:cs="Times New Roman"/>
          <w:bCs/>
          <w:sz w:val="32"/>
          <w:szCs w:val="32"/>
        </w:rPr>
        <w:t>建议旗住房保障中心夯实资金管理计划制定基础工作，除了在上述提及的统筹实施方案中明确项目资金使用计划外，再根据不同业务类型，如勘察、设计、造价咨询、水土保持方案编制等的特点和相应的行业管理规定，在合同中明确资金支付方式、节点等内容，根据合同约定支付款项，确保资金支付依据充分，且相关支付凭证后所附资料完整、内容全面。</w:t>
      </w:r>
    </w:p>
    <w:p>
      <w:pPr>
        <w:adjustRightInd w:val="0"/>
        <w:snapToGrid w:val="0"/>
        <w:spacing w:line="360" w:lineRule="auto"/>
        <w:ind w:firstLine="643" w:firstLineChars="200"/>
        <w:outlineLvl w:val="2"/>
        <w:rPr>
          <w:rFonts w:hint="eastAsia" w:ascii="仿宋" w:hAnsi="仿宋" w:eastAsia="仿宋" w:cs="Arial"/>
          <w:b/>
          <w:kern w:val="0"/>
          <w:sz w:val="32"/>
          <w:szCs w:val="32"/>
          <w:lang w:eastAsia="zh-CN"/>
        </w:rPr>
      </w:pPr>
      <w:r>
        <w:rPr>
          <w:rFonts w:hint="eastAsia" w:ascii="仿宋" w:hAnsi="仿宋" w:eastAsia="仿宋" w:cs="Arial"/>
          <w:b/>
          <w:kern w:val="0"/>
          <w:sz w:val="32"/>
          <w:szCs w:val="32"/>
        </w:rPr>
        <w:t>4.完善项目制度建设，提高项目精细化管理水平</w:t>
      </w:r>
      <w:r>
        <w:rPr>
          <w:rFonts w:hint="eastAsia" w:ascii="仿宋" w:hAnsi="仿宋" w:eastAsia="仿宋" w:cs="Arial"/>
          <w:b/>
          <w:kern w:val="0"/>
          <w:sz w:val="32"/>
          <w:szCs w:val="32"/>
          <w:lang w:eastAsia="zh-CN"/>
        </w:rPr>
        <w:t>。</w:t>
      </w:r>
    </w:p>
    <w:p>
      <w:pPr>
        <w:widowControl/>
        <w:adjustRightInd w:val="0"/>
        <w:snapToGrid w:val="0"/>
        <w:spacing w:line="360" w:lineRule="auto"/>
        <w:ind w:firstLine="640" w:firstLineChars="200"/>
        <w:rPr>
          <w:rFonts w:hint="eastAsia" w:ascii="仿宋" w:hAnsi="仿宋" w:eastAsia="仿宋" w:cs="Times New Roman"/>
          <w:bCs/>
          <w:sz w:val="32"/>
          <w:szCs w:val="32"/>
        </w:rPr>
      </w:pPr>
      <w:r>
        <w:rPr>
          <w:rFonts w:hint="eastAsia" w:ascii="仿宋" w:hAnsi="仿宋" w:eastAsia="仿宋" w:cs="Times New Roman"/>
          <w:bCs/>
          <w:sz w:val="32"/>
          <w:szCs w:val="32"/>
        </w:rPr>
        <w:t>建议旗住房保障中心结合项目特点，制定针对代建单位资金管理和业务管理的相关制度或控制措施，对代建单位</w:t>
      </w:r>
      <w:r>
        <w:rPr>
          <w:rFonts w:hint="eastAsia" w:ascii="仿宋" w:hAnsi="仿宋" w:eastAsia="仿宋"/>
          <w:bCs/>
          <w:kern w:val="0"/>
          <w:sz w:val="32"/>
          <w:szCs w:val="32"/>
        </w:rPr>
        <w:t>工程进度、安全、质量的监管做</w:t>
      </w:r>
      <w:r>
        <w:rPr>
          <w:rFonts w:hint="eastAsia" w:ascii="仿宋" w:hAnsi="仿宋" w:eastAsia="仿宋"/>
          <w:bCs/>
          <w:kern w:val="0"/>
          <w:sz w:val="32"/>
          <w:szCs w:val="32"/>
          <w:lang w:eastAsia="zh-CN"/>
        </w:rPr>
        <w:t>出</w:t>
      </w:r>
      <w:r>
        <w:rPr>
          <w:rFonts w:hint="eastAsia" w:ascii="仿宋" w:hAnsi="仿宋" w:eastAsia="仿宋"/>
          <w:bCs/>
          <w:kern w:val="0"/>
          <w:sz w:val="32"/>
          <w:szCs w:val="32"/>
        </w:rPr>
        <w:t>进一步的细化落实</w:t>
      </w:r>
      <w:r>
        <w:rPr>
          <w:rFonts w:hint="eastAsia" w:ascii="仿宋" w:hAnsi="仿宋" w:eastAsia="仿宋" w:cs="Times New Roman"/>
          <w:bCs/>
          <w:sz w:val="32"/>
          <w:szCs w:val="32"/>
        </w:rPr>
        <w:t>。同时，加强合同、安全隐患整改通知书等过程性文件在规范、有效等方面的审核，进一步提高项目精细化管理水平。</w:t>
      </w:r>
      <w:bookmarkEnd w:id="39"/>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027950"/>
      <w:docPartObj>
        <w:docPartGallery w:val="autotext"/>
      </w:docPartObj>
    </w:sdtPr>
    <w:sdtEndPr>
      <w:rPr>
        <w:rFonts w:ascii="宋体" w:hAnsi="宋体" w:eastAsia="宋体"/>
        <w:sz w:val="28"/>
        <w:szCs w:val="28"/>
      </w:rPr>
    </w:sdtEndPr>
    <w:sdtContent>
      <w:p>
        <w:pPr>
          <w:pStyle w:val="11"/>
          <w:ind w:firstLine="36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11"/>
      <w:ind w:firstLine="420"/>
      <w:rPr>
        <w:rFonts w:ascii="仿宋" w:hAnsi="仿宋"/>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TdjZDgyMWJmMjRlNTU5OGMxYjdmNjdmZmRlMWMifQ=="/>
  </w:docVars>
  <w:rsids>
    <w:rsidRoot w:val="07FA2DCC"/>
    <w:rsid w:val="00002092"/>
    <w:rsid w:val="0000280C"/>
    <w:rsid w:val="00004BC1"/>
    <w:rsid w:val="0001472A"/>
    <w:rsid w:val="000245D0"/>
    <w:rsid w:val="00024803"/>
    <w:rsid w:val="00025A5C"/>
    <w:rsid w:val="00026796"/>
    <w:rsid w:val="00033319"/>
    <w:rsid w:val="00037C8D"/>
    <w:rsid w:val="00042F3B"/>
    <w:rsid w:val="00051D7A"/>
    <w:rsid w:val="0005434D"/>
    <w:rsid w:val="000567E2"/>
    <w:rsid w:val="0006486E"/>
    <w:rsid w:val="00067158"/>
    <w:rsid w:val="00077114"/>
    <w:rsid w:val="00081D97"/>
    <w:rsid w:val="00081E60"/>
    <w:rsid w:val="000847BA"/>
    <w:rsid w:val="00091F20"/>
    <w:rsid w:val="0009428A"/>
    <w:rsid w:val="00097114"/>
    <w:rsid w:val="000B06A5"/>
    <w:rsid w:val="000B167A"/>
    <w:rsid w:val="000B3C98"/>
    <w:rsid w:val="000B3D49"/>
    <w:rsid w:val="000C23A4"/>
    <w:rsid w:val="000D0E92"/>
    <w:rsid w:val="000D1486"/>
    <w:rsid w:val="000D1B03"/>
    <w:rsid w:val="000E0E89"/>
    <w:rsid w:val="000E3A09"/>
    <w:rsid w:val="000F395D"/>
    <w:rsid w:val="000F3E81"/>
    <w:rsid w:val="00100CF2"/>
    <w:rsid w:val="00101CA6"/>
    <w:rsid w:val="00110C54"/>
    <w:rsid w:val="00114254"/>
    <w:rsid w:val="00120705"/>
    <w:rsid w:val="0012546D"/>
    <w:rsid w:val="0013478E"/>
    <w:rsid w:val="001365CD"/>
    <w:rsid w:val="00140069"/>
    <w:rsid w:val="0014405A"/>
    <w:rsid w:val="00153D38"/>
    <w:rsid w:val="00154B08"/>
    <w:rsid w:val="001600D3"/>
    <w:rsid w:val="00162AA0"/>
    <w:rsid w:val="001660EA"/>
    <w:rsid w:val="0016746C"/>
    <w:rsid w:val="0017107B"/>
    <w:rsid w:val="00172897"/>
    <w:rsid w:val="001749E1"/>
    <w:rsid w:val="00177211"/>
    <w:rsid w:val="001803BD"/>
    <w:rsid w:val="0019599B"/>
    <w:rsid w:val="001A036D"/>
    <w:rsid w:val="001A402B"/>
    <w:rsid w:val="001A514F"/>
    <w:rsid w:val="001B08EF"/>
    <w:rsid w:val="001B6284"/>
    <w:rsid w:val="001D57AF"/>
    <w:rsid w:val="001E3CED"/>
    <w:rsid w:val="001E408C"/>
    <w:rsid w:val="001E5306"/>
    <w:rsid w:val="001F14D1"/>
    <w:rsid w:val="001F48B8"/>
    <w:rsid w:val="001F6329"/>
    <w:rsid w:val="001F71A1"/>
    <w:rsid w:val="002129B1"/>
    <w:rsid w:val="00212B36"/>
    <w:rsid w:val="00222A52"/>
    <w:rsid w:val="00224753"/>
    <w:rsid w:val="00230858"/>
    <w:rsid w:val="00232FEA"/>
    <w:rsid w:val="00235471"/>
    <w:rsid w:val="00240BB1"/>
    <w:rsid w:val="00246945"/>
    <w:rsid w:val="00255B99"/>
    <w:rsid w:val="00255E6C"/>
    <w:rsid w:val="0026141E"/>
    <w:rsid w:val="00273F24"/>
    <w:rsid w:val="00277F9F"/>
    <w:rsid w:val="002812F5"/>
    <w:rsid w:val="00282401"/>
    <w:rsid w:val="002840B6"/>
    <w:rsid w:val="00287CF6"/>
    <w:rsid w:val="00290BE7"/>
    <w:rsid w:val="002933A2"/>
    <w:rsid w:val="002A0CC2"/>
    <w:rsid w:val="002A2EE9"/>
    <w:rsid w:val="002C4DCD"/>
    <w:rsid w:val="002C5D2E"/>
    <w:rsid w:val="002C6017"/>
    <w:rsid w:val="002C76F0"/>
    <w:rsid w:val="002D39B6"/>
    <w:rsid w:val="002E3DCE"/>
    <w:rsid w:val="002E68B6"/>
    <w:rsid w:val="002F23B6"/>
    <w:rsid w:val="003021D1"/>
    <w:rsid w:val="00306825"/>
    <w:rsid w:val="00316C83"/>
    <w:rsid w:val="0031742E"/>
    <w:rsid w:val="00330307"/>
    <w:rsid w:val="0033386F"/>
    <w:rsid w:val="003440B9"/>
    <w:rsid w:val="00351FC8"/>
    <w:rsid w:val="0035216A"/>
    <w:rsid w:val="003537F9"/>
    <w:rsid w:val="00355623"/>
    <w:rsid w:val="00356CC1"/>
    <w:rsid w:val="00361050"/>
    <w:rsid w:val="00370511"/>
    <w:rsid w:val="00387997"/>
    <w:rsid w:val="0039284F"/>
    <w:rsid w:val="00394F62"/>
    <w:rsid w:val="003A245F"/>
    <w:rsid w:val="003B05B5"/>
    <w:rsid w:val="003B26CA"/>
    <w:rsid w:val="003B5379"/>
    <w:rsid w:val="003B643A"/>
    <w:rsid w:val="003B72D6"/>
    <w:rsid w:val="003B7700"/>
    <w:rsid w:val="003C22C4"/>
    <w:rsid w:val="003D0899"/>
    <w:rsid w:val="003D08E1"/>
    <w:rsid w:val="003E1BFE"/>
    <w:rsid w:val="003E2C21"/>
    <w:rsid w:val="003F7C25"/>
    <w:rsid w:val="00404653"/>
    <w:rsid w:val="00407B5F"/>
    <w:rsid w:val="00410397"/>
    <w:rsid w:val="00413F61"/>
    <w:rsid w:val="00414884"/>
    <w:rsid w:val="00423684"/>
    <w:rsid w:val="00426F71"/>
    <w:rsid w:val="0043045C"/>
    <w:rsid w:val="00431716"/>
    <w:rsid w:val="00435274"/>
    <w:rsid w:val="004370B5"/>
    <w:rsid w:val="00437292"/>
    <w:rsid w:val="0044593D"/>
    <w:rsid w:val="004501E3"/>
    <w:rsid w:val="0045217D"/>
    <w:rsid w:val="004523D1"/>
    <w:rsid w:val="00472EDB"/>
    <w:rsid w:val="00477220"/>
    <w:rsid w:val="00477304"/>
    <w:rsid w:val="004804BF"/>
    <w:rsid w:val="00482A86"/>
    <w:rsid w:val="0048487D"/>
    <w:rsid w:val="00484F49"/>
    <w:rsid w:val="00485793"/>
    <w:rsid w:val="00486A24"/>
    <w:rsid w:val="004874E2"/>
    <w:rsid w:val="00490B80"/>
    <w:rsid w:val="00497153"/>
    <w:rsid w:val="004A1443"/>
    <w:rsid w:val="004A24CD"/>
    <w:rsid w:val="004A4A8C"/>
    <w:rsid w:val="004A5DE6"/>
    <w:rsid w:val="004B0201"/>
    <w:rsid w:val="004B043B"/>
    <w:rsid w:val="004B4C56"/>
    <w:rsid w:val="004D2D7E"/>
    <w:rsid w:val="004D578A"/>
    <w:rsid w:val="004E37E9"/>
    <w:rsid w:val="004E40D0"/>
    <w:rsid w:val="004E410C"/>
    <w:rsid w:val="004E6891"/>
    <w:rsid w:val="004F13E8"/>
    <w:rsid w:val="00512237"/>
    <w:rsid w:val="00513FCF"/>
    <w:rsid w:val="00516DA4"/>
    <w:rsid w:val="00520D0F"/>
    <w:rsid w:val="0052102E"/>
    <w:rsid w:val="005234C0"/>
    <w:rsid w:val="00531F5D"/>
    <w:rsid w:val="00531F84"/>
    <w:rsid w:val="00534D36"/>
    <w:rsid w:val="00542406"/>
    <w:rsid w:val="00544ED7"/>
    <w:rsid w:val="0055599D"/>
    <w:rsid w:val="0056254D"/>
    <w:rsid w:val="00563CC4"/>
    <w:rsid w:val="005655E4"/>
    <w:rsid w:val="00566383"/>
    <w:rsid w:val="00567DC8"/>
    <w:rsid w:val="0057154F"/>
    <w:rsid w:val="005734CC"/>
    <w:rsid w:val="00580C95"/>
    <w:rsid w:val="00581B23"/>
    <w:rsid w:val="0058342D"/>
    <w:rsid w:val="00583A62"/>
    <w:rsid w:val="005922F2"/>
    <w:rsid w:val="00593217"/>
    <w:rsid w:val="00594AF6"/>
    <w:rsid w:val="005B6A5F"/>
    <w:rsid w:val="005C1FC1"/>
    <w:rsid w:val="005C4F75"/>
    <w:rsid w:val="005C6028"/>
    <w:rsid w:val="005D3E8B"/>
    <w:rsid w:val="005D5A6C"/>
    <w:rsid w:val="005D5D76"/>
    <w:rsid w:val="005E2DE9"/>
    <w:rsid w:val="005E385C"/>
    <w:rsid w:val="005E606D"/>
    <w:rsid w:val="005F1982"/>
    <w:rsid w:val="00601BD5"/>
    <w:rsid w:val="00610CFE"/>
    <w:rsid w:val="0061176A"/>
    <w:rsid w:val="00612F2F"/>
    <w:rsid w:val="00613211"/>
    <w:rsid w:val="00620871"/>
    <w:rsid w:val="00621EF3"/>
    <w:rsid w:val="00624669"/>
    <w:rsid w:val="00625764"/>
    <w:rsid w:val="00630A73"/>
    <w:rsid w:val="00634241"/>
    <w:rsid w:val="00643DAE"/>
    <w:rsid w:val="00647237"/>
    <w:rsid w:val="006472A6"/>
    <w:rsid w:val="0065268C"/>
    <w:rsid w:val="00653AB7"/>
    <w:rsid w:val="0066135E"/>
    <w:rsid w:val="00662F82"/>
    <w:rsid w:val="00665321"/>
    <w:rsid w:val="0066749E"/>
    <w:rsid w:val="00683A65"/>
    <w:rsid w:val="006845F4"/>
    <w:rsid w:val="00687A64"/>
    <w:rsid w:val="0069072E"/>
    <w:rsid w:val="00694272"/>
    <w:rsid w:val="00695B35"/>
    <w:rsid w:val="0069744B"/>
    <w:rsid w:val="0069758D"/>
    <w:rsid w:val="006A1AF4"/>
    <w:rsid w:val="006A7D94"/>
    <w:rsid w:val="006B4742"/>
    <w:rsid w:val="006C152E"/>
    <w:rsid w:val="006C182D"/>
    <w:rsid w:val="006C5487"/>
    <w:rsid w:val="006C6377"/>
    <w:rsid w:val="006E4306"/>
    <w:rsid w:val="006E61F6"/>
    <w:rsid w:val="006F2BD1"/>
    <w:rsid w:val="006F47BF"/>
    <w:rsid w:val="006F4E5F"/>
    <w:rsid w:val="006F70F5"/>
    <w:rsid w:val="00703006"/>
    <w:rsid w:val="007041D7"/>
    <w:rsid w:val="007076F8"/>
    <w:rsid w:val="00710D19"/>
    <w:rsid w:val="0071259B"/>
    <w:rsid w:val="007223BE"/>
    <w:rsid w:val="0072668D"/>
    <w:rsid w:val="007312F6"/>
    <w:rsid w:val="00732205"/>
    <w:rsid w:val="007328D4"/>
    <w:rsid w:val="0073348E"/>
    <w:rsid w:val="00734175"/>
    <w:rsid w:val="00741F45"/>
    <w:rsid w:val="00745F15"/>
    <w:rsid w:val="00750FCB"/>
    <w:rsid w:val="00753EC9"/>
    <w:rsid w:val="007543AA"/>
    <w:rsid w:val="00755FA5"/>
    <w:rsid w:val="007739A2"/>
    <w:rsid w:val="00777909"/>
    <w:rsid w:val="00783B01"/>
    <w:rsid w:val="00786A29"/>
    <w:rsid w:val="00790C1E"/>
    <w:rsid w:val="007952E1"/>
    <w:rsid w:val="007A01D5"/>
    <w:rsid w:val="007A4DD4"/>
    <w:rsid w:val="007A6579"/>
    <w:rsid w:val="007A7B18"/>
    <w:rsid w:val="007B3564"/>
    <w:rsid w:val="007C33A7"/>
    <w:rsid w:val="007C36A9"/>
    <w:rsid w:val="007C4951"/>
    <w:rsid w:val="007D4D1A"/>
    <w:rsid w:val="007D745C"/>
    <w:rsid w:val="007E33A7"/>
    <w:rsid w:val="00800053"/>
    <w:rsid w:val="008002D4"/>
    <w:rsid w:val="00801716"/>
    <w:rsid w:val="00804925"/>
    <w:rsid w:val="00805894"/>
    <w:rsid w:val="0081365E"/>
    <w:rsid w:val="0081730B"/>
    <w:rsid w:val="0082374E"/>
    <w:rsid w:val="00827948"/>
    <w:rsid w:val="00827D2A"/>
    <w:rsid w:val="008303DA"/>
    <w:rsid w:val="00837892"/>
    <w:rsid w:val="00837CA0"/>
    <w:rsid w:val="008460E8"/>
    <w:rsid w:val="008514A0"/>
    <w:rsid w:val="00854D6F"/>
    <w:rsid w:val="00863CE1"/>
    <w:rsid w:val="00864C90"/>
    <w:rsid w:val="00864FF7"/>
    <w:rsid w:val="00866873"/>
    <w:rsid w:val="00866B26"/>
    <w:rsid w:val="00870804"/>
    <w:rsid w:val="00875051"/>
    <w:rsid w:val="00881E8C"/>
    <w:rsid w:val="00881F83"/>
    <w:rsid w:val="00882AFE"/>
    <w:rsid w:val="008836DE"/>
    <w:rsid w:val="00887113"/>
    <w:rsid w:val="00887A7A"/>
    <w:rsid w:val="00895907"/>
    <w:rsid w:val="008A4EBD"/>
    <w:rsid w:val="008A7E59"/>
    <w:rsid w:val="008C3BDA"/>
    <w:rsid w:val="008C634D"/>
    <w:rsid w:val="008D2549"/>
    <w:rsid w:val="008E045D"/>
    <w:rsid w:val="008F082E"/>
    <w:rsid w:val="008F4104"/>
    <w:rsid w:val="009034ED"/>
    <w:rsid w:val="009049F5"/>
    <w:rsid w:val="00923831"/>
    <w:rsid w:val="009370B7"/>
    <w:rsid w:val="0094305E"/>
    <w:rsid w:val="00945C86"/>
    <w:rsid w:val="0095709C"/>
    <w:rsid w:val="00957651"/>
    <w:rsid w:val="009629E8"/>
    <w:rsid w:val="00962A9D"/>
    <w:rsid w:val="00965872"/>
    <w:rsid w:val="00970BEC"/>
    <w:rsid w:val="00975612"/>
    <w:rsid w:val="00980B0D"/>
    <w:rsid w:val="00986D3A"/>
    <w:rsid w:val="009908DC"/>
    <w:rsid w:val="00993C75"/>
    <w:rsid w:val="00994128"/>
    <w:rsid w:val="009A2E3E"/>
    <w:rsid w:val="009A5928"/>
    <w:rsid w:val="009A6F55"/>
    <w:rsid w:val="009A7CE9"/>
    <w:rsid w:val="009B65A0"/>
    <w:rsid w:val="009B7287"/>
    <w:rsid w:val="009C4A33"/>
    <w:rsid w:val="009C7BDD"/>
    <w:rsid w:val="009E06B9"/>
    <w:rsid w:val="009E1F44"/>
    <w:rsid w:val="009F260F"/>
    <w:rsid w:val="009F40CC"/>
    <w:rsid w:val="009F714F"/>
    <w:rsid w:val="009F7FA0"/>
    <w:rsid w:val="00A07C22"/>
    <w:rsid w:val="00A10B87"/>
    <w:rsid w:val="00A1135F"/>
    <w:rsid w:val="00A13B2F"/>
    <w:rsid w:val="00A1715F"/>
    <w:rsid w:val="00A20F28"/>
    <w:rsid w:val="00A23679"/>
    <w:rsid w:val="00A30BC8"/>
    <w:rsid w:val="00A3180D"/>
    <w:rsid w:val="00A47648"/>
    <w:rsid w:val="00A47654"/>
    <w:rsid w:val="00A4776E"/>
    <w:rsid w:val="00A5171B"/>
    <w:rsid w:val="00A51AC2"/>
    <w:rsid w:val="00A56F21"/>
    <w:rsid w:val="00A61A38"/>
    <w:rsid w:val="00A62FA8"/>
    <w:rsid w:val="00A633D0"/>
    <w:rsid w:val="00A70B80"/>
    <w:rsid w:val="00A74EB3"/>
    <w:rsid w:val="00A8144A"/>
    <w:rsid w:val="00A83870"/>
    <w:rsid w:val="00A90279"/>
    <w:rsid w:val="00A96488"/>
    <w:rsid w:val="00A9692A"/>
    <w:rsid w:val="00AA0455"/>
    <w:rsid w:val="00AA1119"/>
    <w:rsid w:val="00AA1534"/>
    <w:rsid w:val="00AA3811"/>
    <w:rsid w:val="00AC43EC"/>
    <w:rsid w:val="00AD114F"/>
    <w:rsid w:val="00AD171C"/>
    <w:rsid w:val="00AD23B1"/>
    <w:rsid w:val="00AE53F5"/>
    <w:rsid w:val="00AF4EED"/>
    <w:rsid w:val="00AF7443"/>
    <w:rsid w:val="00B137B2"/>
    <w:rsid w:val="00B21850"/>
    <w:rsid w:val="00B2333D"/>
    <w:rsid w:val="00B32634"/>
    <w:rsid w:val="00B32641"/>
    <w:rsid w:val="00B4650C"/>
    <w:rsid w:val="00B55A61"/>
    <w:rsid w:val="00B572B2"/>
    <w:rsid w:val="00B654D6"/>
    <w:rsid w:val="00B6625C"/>
    <w:rsid w:val="00B70A0D"/>
    <w:rsid w:val="00B75406"/>
    <w:rsid w:val="00B832D1"/>
    <w:rsid w:val="00B9271A"/>
    <w:rsid w:val="00B97812"/>
    <w:rsid w:val="00BA520C"/>
    <w:rsid w:val="00BC04DC"/>
    <w:rsid w:val="00BC2263"/>
    <w:rsid w:val="00BC606E"/>
    <w:rsid w:val="00BC620A"/>
    <w:rsid w:val="00BF0328"/>
    <w:rsid w:val="00BF3605"/>
    <w:rsid w:val="00BF4D62"/>
    <w:rsid w:val="00C1061C"/>
    <w:rsid w:val="00C15662"/>
    <w:rsid w:val="00C16916"/>
    <w:rsid w:val="00C200E8"/>
    <w:rsid w:val="00C3578E"/>
    <w:rsid w:val="00C37347"/>
    <w:rsid w:val="00C40DA2"/>
    <w:rsid w:val="00C4669F"/>
    <w:rsid w:val="00C574DD"/>
    <w:rsid w:val="00C6663B"/>
    <w:rsid w:val="00C67761"/>
    <w:rsid w:val="00C743B0"/>
    <w:rsid w:val="00C7513F"/>
    <w:rsid w:val="00C75FF4"/>
    <w:rsid w:val="00C90286"/>
    <w:rsid w:val="00C915FB"/>
    <w:rsid w:val="00C91E11"/>
    <w:rsid w:val="00C95CD5"/>
    <w:rsid w:val="00C975D1"/>
    <w:rsid w:val="00CB478D"/>
    <w:rsid w:val="00CB47B1"/>
    <w:rsid w:val="00CB6743"/>
    <w:rsid w:val="00CB7CC4"/>
    <w:rsid w:val="00CC0353"/>
    <w:rsid w:val="00CC633E"/>
    <w:rsid w:val="00CD1686"/>
    <w:rsid w:val="00CD2A1E"/>
    <w:rsid w:val="00CD5BDE"/>
    <w:rsid w:val="00CE490E"/>
    <w:rsid w:val="00CE5B8D"/>
    <w:rsid w:val="00CF49C0"/>
    <w:rsid w:val="00CF6FAE"/>
    <w:rsid w:val="00D04BDA"/>
    <w:rsid w:val="00D07741"/>
    <w:rsid w:val="00D11098"/>
    <w:rsid w:val="00D17320"/>
    <w:rsid w:val="00D32E77"/>
    <w:rsid w:val="00D3415D"/>
    <w:rsid w:val="00D37761"/>
    <w:rsid w:val="00D448C8"/>
    <w:rsid w:val="00D4576B"/>
    <w:rsid w:val="00D52F43"/>
    <w:rsid w:val="00D567AB"/>
    <w:rsid w:val="00D6306A"/>
    <w:rsid w:val="00D66350"/>
    <w:rsid w:val="00D675C6"/>
    <w:rsid w:val="00D700C1"/>
    <w:rsid w:val="00D7229A"/>
    <w:rsid w:val="00D818F0"/>
    <w:rsid w:val="00D866D1"/>
    <w:rsid w:val="00D9003C"/>
    <w:rsid w:val="00D93592"/>
    <w:rsid w:val="00D95203"/>
    <w:rsid w:val="00DA0F1A"/>
    <w:rsid w:val="00DA6B30"/>
    <w:rsid w:val="00DA7F6F"/>
    <w:rsid w:val="00DB2100"/>
    <w:rsid w:val="00DB4B9A"/>
    <w:rsid w:val="00DB4C16"/>
    <w:rsid w:val="00DB6EB9"/>
    <w:rsid w:val="00DC4E05"/>
    <w:rsid w:val="00DD14B6"/>
    <w:rsid w:val="00DD5128"/>
    <w:rsid w:val="00DD723D"/>
    <w:rsid w:val="00DF0AAF"/>
    <w:rsid w:val="00DF1B4A"/>
    <w:rsid w:val="00DF1F1B"/>
    <w:rsid w:val="00DF33BD"/>
    <w:rsid w:val="00DF5B04"/>
    <w:rsid w:val="00DF72C9"/>
    <w:rsid w:val="00E00A37"/>
    <w:rsid w:val="00E00CC0"/>
    <w:rsid w:val="00E06ADE"/>
    <w:rsid w:val="00E12043"/>
    <w:rsid w:val="00E14F09"/>
    <w:rsid w:val="00E1509E"/>
    <w:rsid w:val="00E41214"/>
    <w:rsid w:val="00E439E1"/>
    <w:rsid w:val="00E45222"/>
    <w:rsid w:val="00E45667"/>
    <w:rsid w:val="00E46E9A"/>
    <w:rsid w:val="00E47F18"/>
    <w:rsid w:val="00E624F2"/>
    <w:rsid w:val="00E6538B"/>
    <w:rsid w:val="00E70E34"/>
    <w:rsid w:val="00E71019"/>
    <w:rsid w:val="00E74C89"/>
    <w:rsid w:val="00E81B3B"/>
    <w:rsid w:val="00E84081"/>
    <w:rsid w:val="00E945DA"/>
    <w:rsid w:val="00EA255C"/>
    <w:rsid w:val="00EA636A"/>
    <w:rsid w:val="00EB0649"/>
    <w:rsid w:val="00EB0CBF"/>
    <w:rsid w:val="00EB1822"/>
    <w:rsid w:val="00EC16A1"/>
    <w:rsid w:val="00ED5608"/>
    <w:rsid w:val="00EE5F6E"/>
    <w:rsid w:val="00EF43E6"/>
    <w:rsid w:val="00EF5261"/>
    <w:rsid w:val="00EF5634"/>
    <w:rsid w:val="00EF5EE8"/>
    <w:rsid w:val="00F017FA"/>
    <w:rsid w:val="00F11ECF"/>
    <w:rsid w:val="00F2466F"/>
    <w:rsid w:val="00F25C2D"/>
    <w:rsid w:val="00F26AE5"/>
    <w:rsid w:val="00F32B70"/>
    <w:rsid w:val="00F3568C"/>
    <w:rsid w:val="00F372FE"/>
    <w:rsid w:val="00F50DF1"/>
    <w:rsid w:val="00F5519E"/>
    <w:rsid w:val="00F64709"/>
    <w:rsid w:val="00F86F9B"/>
    <w:rsid w:val="00FA0931"/>
    <w:rsid w:val="00FA2820"/>
    <w:rsid w:val="00FA549F"/>
    <w:rsid w:val="00FB0665"/>
    <w:rsid w:val="00FB77EE"/>
    <w:rsid w:val="00FC1DA9"/>
    <w:rsid w:val="00FC25FC"/>
    <w:rsid w:val="00FF2DB9"/>
    <w:rsid w:val="01080A12"/>
    <w:rsid w:val="013C05FF"/>
    <w:rsid w:val="01B876F6"/>
    <w:rsid w:val="01E275BE"/>
    <w:rsid w:val="01E74ACC"/>
    <w:rsid w:val="02071371"/>
    <w:rsid w:val="021337ED"/>
    <w:rsid w:val="02450B5D"/>
    <w:rsid w:val="02851E0A"/>
    <w:rsid w:val="029B4E8D"/>
    <w:rsid w:val="02BC1AB4"/>
    <w:rsid w:val="03514F25"/>
    <w:rsid w:val="036B4DA6"/>
    <w:rsid w:val="042F3BF5"/>
    <w:rsid w:val="04425CFB"/>
    <w:rsid w:val="04A22F2C"/>
    <w:rsid w:val="04A820D7"/>
    <w:rsid w:val="04B55DBF"/>
    <w:rsid w:val="05087233"/>
    <w:rsid w:val="052A1A0C"/>
    <w:rsid w:val="057C552B"/>
    <w:rsid w:val="05C75093"/>
    <w:rsid w:val="060E53C0"/>
    <w:rsid w:val="063F08D3"/>
    <w:rsid w:val="06475D18"/>
    <w:rsid w:val="0656038C"/>
    <w:rsid w:val="06562220"/>
    <w:rsid w:val="065A3BA0"/>
    <w:rsid w:val="06656A25"/>
    <w:rsid w:val="06745EBE"/>
    <w:rsid w:val="06854192"/>
    <w:rsid w:val="068B011B"/>
    <w:rsid w:val="06A967F3"/>
    <w:rsid w:val="06AA4B1D"/>
    <w:rsid w:val="06F10BD8"/>
    <w:rsid w:val="070B125C"/>
    <w:rsid w:val="077247AA"/>
    <w:rsid w:val="07A01290"/>
    <w:rsid w:val="07B94814"/>
    <w:rsid w:val="07C60FB5"/>
    <w:rsid w:val="07CC304E"/>
    <w:rsid w:val="07CD3F86"/>
    <w:rsid w:val="07E97C68"/>
    <w:rsid w:val="07FA2DCC"/>
    <w:rsid w:val="08036E4A"/>
    <w:rsid w:val="08111BA2"/>
    <w:rsid w:val="08381BDD"/>
    <w:rsid w:val="083B1323"/>
    <w:rsid w:val="08674270"/>
    <w:rsid w:val="086A3D60"/>
    <w:rsid w:val="086F1377"/>
    <w:rsid w:val="08917F4F"/>
    <w:rsid w:val="089D2481"/>
    <w:rsid w:val="08A54D99"/>
    <w:rsid w:val="08B17BE1"/>
    <w:rsid w:val="08D21A9C"/>
    <w:rsid w:val="08D4742C"/>
    <w:rsid w:val="09004D16"/>
    <w:rsid w:val="092F6318"/>
    <w:rsid w:val="095740C2"/>
    <w:rsid w:val="0989297D"/>
    <w:rsid w:val="09907B5F"/>
    <w:rsid w:val="09AD65FB"/>
    <w:rsid w:val="09E9287E"/>
    <w:rsid w:val="0A02173F"/>
    <w:rsid w:val="0A267B7E"/>
    <w:rsid w:val="0A2715C2"/>
    <w:rsid w:val="0A2C39C3"/>
    <w:rsid w:val="0A3E36F7"/>
    <w:rsid w:val="0A9B774B"/>
    <w:rsid w:val="0AAC240E"/>
    <w:rsid w:val="0ADD081A"/>
    <w:rsid w:val="0AF53DB5"/>
    <w:rsid w:val="0B280612"/>
    <w:rsid w:val="0B2D4C6C"/>
    <w:rsid w:val="0B5322FB"/>
    <w:rsid w:val="0BAD4690"/>
    <w:rsid w:val="0BBA6DAD"/>
    <w:rsid w:val="0BC639A4"/>
    <w:rsid w:val="0C2D3A23"/>
    <w:rsid w:val="0C6D175B"/>
    <w:rsid w:val="0CB17DDA"/>
    <w:rsid w:val="0CC421A3"/>
    <w:rsid w:val="0D0013AE"/>
    <w:rsid w:val="0D0C53E6"/>
    <w:rsid w:val="0D0E5602"/>
    <w:rsid w:val="0D397095"/>
    <w:rsid w:val="0D4E5332"/>
    <w:rsid w:val="0D625F8D"/>
    <w:rsid w:val="0D7B2671"/>
    <w:rsid w:val="0D9378B6"/>
    <w:rsid w:val="0DB849C0"/>
    <w:rsid w:val="0DDE3227"/>
    <w:rsid w:val="0DEA1320"/>
    <w:rsid w:val="0E1A2709"/>
    <w:rsid w:val="0E25425F"/>
    <w:rsid w:val="0E35244F"/>
    <w:rsid w:val="0E5F43F8"/>
    <w:rsid w:val="0E651252"/>
    <w:rsid w:val="0E76345F"/>
    <w:rsid w:val="0EA474CB"/>
    <w:rsid w:val="0EB75826"/>
    <w:rsid w:val="0EC41FFC"/>
    <w:rsid w:val="0EEB0C89"/>
    <w:rsid w:val="0EF928D2"/>
    <w:rsid w:val="0F26498A"/>
    <w:rsid w:val="0F340C24"/>
    <w:rsid w:val="0F876D6B"/>
    <w:rsid w:val="0FB3423F"/>
    <w:rsid w:val="0FCA6F70"/>
    <w:rsid w:val="10965C5D"/>
    <w:rsid w:val="1096763D"/>
    <w:rsid w:val="10B169D0"/>
    <w:rsid w:val="10CB4EBC"/>
    <w:rsid w:val="10DF1CEA"/>
    <w:rsid w:val="111B71BC"/>
    <w:rsid w:val="11472E91"/>
    <w:rsid w:val="118174FE"/>
    <w:rsid w:val="11BC7183"/>
    <w:rsid w:val="122B73ED"/>
    <w:rsid w:val="12616AD8"/>
    <w:rsid w:val="129C5330"/>
    <w:rsid w:val="12B53FC9"/>
    <w:rsid w:val="12CD4B8E"/>
    <w:rsid w:val="13257202"/>
    <w:rsid w:val="13712CD8"/>
    <w:rsid w:val="13785584"/>
    <w:rsid w:val="139B74C4"/>
    <w:rsid w:val="140652DD"/>
    <w:rsid w:val="14711FF9"/>
    <w:rsid w:val="14B65F88"/>
    <w:rsid w:val="14C42B09"/>
    <w:rsid w:val="14C878A5"/>
    <w:rsid w:val="15673B02"/>
    <w:rsid w:val="15A765F4"/>
    <w:rsid w:val="160577F8"/>
    <w:rsid w:val="161377E5"/>
    <w:rsid w:val="1649432E"/>
    <w:rsid w:val="16713237"/>
    <w:rsid w:val="16955F1C"/>
    <w:rsid w:val="16AA711E"/>
    <w:rsid w:val="174C7453"/>
    <w:rsid w:val="1768590F"/>
    <w:rsid w:val="177540AD"/>
    <w:rsid w:val="17946704"/>
    <w:rsid w:val="17AC17AA"/>
    <w:rsid w:val="18C71D79"/>
    <w:rsid w:val="1903628A"/>
    <w:rsid w:val="19526BCC"/>
    <w:rsid w:val="198932F6"/>
    <w:rsid w:val="199C240D"/>
    <w:rsid w:val="19BB441C"/>
    <w:rsid w:val="19C37774"/>
    <w:rsid w:val="1A115BEE"/>
    <w:rsid w:val="1A8557E0"/>
    <w:rsid w:val="1A977CCC"/>
    <w:rsid w:val="1A9C0B82"/>
    <w:rsid w:val="1AB32372"/>
    <w:rsid w:val="1ADE24C7"/>
    <w:rsid w:val="1B0E0516"/>
    <w:rsid w:val="1B106F97"/>
    <w:rsid w:val="1B1A7868"/>
    <w:rsid w:val="1B1D36AE"/>
    <w:rsid w:val="1B356450"/>
    <w:rsid w:val="1B871442"/>
    <w:rsid w:val="1BA50EE0"/>
    <w:rsid w:val="1BBA6B7D"/>
    <w:rsid w:val="1BCA4A27"/>
    <w:rsid w:val="1C1D5511"/>
    <w:rsid w:val="1C414813"/>
    <w:rsid w:val="1C427076"/>
    <w:rsid w:val="1CB53D8C"/>
    <w:rsid w:val="1CFB6C5B"/>
    <w:rsid w:val="1CFE7FA7"/>
    <w:rsid w:val="1D036806"/>
    <w:rsid w:val="1D041C3B"/>
    <w:rsid w:val="1D080517"/>
    <w:rsid w:val="1D5C5247"/>
    <w:rsid w:val="1DA32615"/>
    <w:rsid w:val="1DB05D92"/>
    <w:rsid w:val="1DE94421"/>
    <w:rsid w:val="1E23280D"/>
    <w:rsid w:val="1E253C0C"/>
    <w:rsid w:val="1E287DDE"/>
    <w:rsid w:val="1E5357DC"/>
    <w:rsid w:val="1E5A4E6D"/>
    <w:rsid w:val="1E8257A9"/>
    <w:rsid w:val="1EAE00DE"/>
    <w:rsid w:val="1ED36A90"/>
    <w:rsid w:val="1EEE2B9E"/>
    <w:rsid w:val="1F8D23B7"/>
    <w:rsid w:val="1F9810BC"/>
    <w:rsid w:val="1FAF7DB7"/>
    <w:rsid w:val="1FC42D50"/>
    <w:rsid w:val="1FDB75C6"/>
    <w:rsid w:val="1FF32C52"/>
    <w:rsid w:val="203E3276"/>
    <w:rsid w:val="207C47A5"/>
    <w:rsid w:val="20A82DDC"/>
    <w:rsid w:val="20AA7955"/>
    <w:rsid w:val="20B94EBA"/>
    <w:rsid w:val="20DB3A5B"/>
    <w:rsid w:val="20DC2F6A"/>
    <w:rsid w:val="20DE1343"/>
    <w:rsid w:val="20E97F0B"/>
    <w:rsid w:val="20F46465"/>
    <w:rsid w:val="21027150"/>
    <w:rsid w:val="215A4BDB"/>
    <w:rsid w:val="21631979"/>
    <w:rsid w:val="21773C8B"/>
    <w:rsid w:val="217A696B"/>
    <w:rsid w:val="217C574A"/>
    <w:rsid w:val="21A60522"/>
    <w:rsid w:val="21D11CA2"/>
    <w:rsid w:val="22230DB0"/>
    <w:rsid w:val="222E014D"/>
    <w:rsid w:val="22403D8C"/>
    <w:rsid w:val="22715FC0"/>
    <w:rsid w:val="22AB2E62"/>
    <w:rsid w:val="22AD24F0"/>
    <w:rsid w:val="22EE3972"/>
    <w:rsid w:val="23092103"/>
    <w:rsid w:val="233B037C"/>
    <w:rsid w:val="234057AC"/>
    <w:rsid w:val="235C0A1E"/>
    <w:rsid w:val="23A75A11"/>
    <w:rsid w:val="23B03E52"/>
    <w:rsid w:val="23D02679"/>
    <w:rsid w:val="23D425CF"/>
    <w:rsid w:val="23D70C27"/>
    <w:rsid w:val="23DC1B5F"/>
    <w:rsid w:val="23E444EB"/>
    <w:rsid w:val="23F22127"/>
    <w:rsid w:val="24062738"/>
    <w:rsid w:val="241C01AD"/>
    <w:rsid w:val="242E4B51"/>
    <w:rsid w:val="245C3574"/>
    <w:rsid w:val="246C04E8"/>
    <w:rsid w:val="2483647E"/>
    <w:rsid w:val="24862B57"/>
    <w:rsid w:val="249C23B7"/>
    <w:rsid w:val="24F7515C"/>
    <w:rsid w:val="25252AAD"/>
    <w:rsid w:val="252A382E"/>
    <w:rsid w:val="252E1FE6"/>
    <w:rsid w:val="253634F0"/>
    <w:rsid w:val="25CC154E"/>
    <w:rsid w:val="25E8465C"/>
    <w:rsid w:val="25FE6458"/>
    <w:rsid w:val="268D5392"/>
    <w:rsid w:val="26994A86"/>
    <w:rsid w:val="26A00C21"/>
    <w:rsid w:val="26BB1EFF"/>
    <w:rsid w:val="26CB1A16"/>
    <w:rsid w:val="27053726"/>
    <w:rsid w:val="271433BD"/>
    <w:rsid w:val="27A0379B"/>
    <w:rsid w:val="27E65A4A"/>
    <w:rsid w:val="27E83EEB"/>
    <w:rsid w:val="27FE5A3E"/>
    <w:rsid w:val="284937EB"/>
    <w:rsid w:val="285B67E6"/>
    <w:rsid w:val="287352DA"/>
    <w:rsid w:val="288C24E9"/>
    <w:rsid w:val="28910FDA"/>
    <w:rsid w:val="28B409B4"/>
    <w:rsid w:val="28C1173F"/>
    <w:rsid w:val="28CF1C92"/>
    <w:rsid w:val="291853E7"/>
    <w:rsid w:val="291C47AB"/>
    <w:rsid w:val="292535BA"/>
    <w:rsid w:val="292C0E92"/>
    <w:rsid w:val="293E694C"/>
    <w:rsid w:val="295F48EA"/>
    <w:rsid w:val="29D11A3A"/>
    <w:rsid w:val="2A0140CD"/>
    <w:rsid w:val="2A1F4553"/>
    <w:rsid w:val="2A510485"/>
    <w:rsid w:val="2AAA5FBF"/>
    <w:rsid w:val="2AAD7DB1"/>
    <w:rsid w:val="2AD717BA"/>
    <w:rsid w:val="2B702BC3"/>
    <w:rsid w:val="2B986711"/>
    <w:rsid w:val="2B9A387E"/>
    <w:rsid w:val="2BB00F1C"/>
    <w:rsid w:val="2BB30A70"/>
    <w:rsid w:val="2BB34E4D"/>
    <w:rsid w:val="2BC57E9D"/>
    <w:rsid w:val="2BEF61A7"/>
    <w:rsid w:val="2C1B0D4A"/>
    <w:rsid w:val="2C1B766F"/>
    <w:rsid w:val="2C1D0F66"/>
    <w:rsid w:val="2C5524AE"/>
    <w:rsid w:val="2CB90C8F"/>
    <w:rsid w:val="2CE7184D"/>
    <w:rsid w:val="2CF359EA"/>
    <w:rsid w:val="2D1076B0"/>
    <w:rsid w:val="2D124F89"/>
    <w:rsid w:val="2D4D621B"/>
    <w:rsid w:val="2D502C75"/>
    <w:rsid w:val="2DD65871"/>
    <w:rsid w:val="2E0A4F33"/>
    <w:rsid w:val="2E1D7ABB"/>
    <w:rsid w:val="2E370FB3"/>
    <w:rsid w:val="2E3A3569"/>
    <w:rsid w:val="2E4427DA"/>
    <w:rsid w:val="2EBB3233"/>
    <w:rsid w:val="2EC9401F"/>
    <w:rsid w:val="2F1C72B3"/>
    <w:rsid w:val="2F5B0402"/>
    <w:rsid w:val="2F633FA7"/>
    <w:rsid w:val="2F726EB7"/>
    <w:rsid w:val="2FBC2604"/>
    <w:rsid w:val="2FC41802"/>
    <w:rsid w:val="2FCF0CBB"/>
    <w:rsid w:val="2FDF3281"/>
    <w:rsid w:val="2FE927E7"/>
    <w:rsid w:val="300F506A"/>
    <w:rsid w:val="30122320"/>
    <w:rsid w:val="30273EC0"/>
    <w:rsid w:val="30327EB1"/>
    <w:rsid w:val="304C5355"/>
    <w:rsid w:val="30E3216E"/>
    <w:rsid w:val="30EC402D"/>
    <w:rsid w:val="310149B3"/>
    <w:rsid w:val="31126BC0"/>
    <w:rsid w:val="31273DAC"/>
    <w:rsid w:val="312A5A89"/>
    <w:rsid w:val="3135465C"/>
    <w:rsid w:val="31617B81"/>
    <w:rsid w:val="31DB6D47"/>
    <w:rsid w:val="31FD52DE"/>
    <w:rsid w:val="32027F48"/>
    <w:rsid w:val="3216623C"/>
    <w:rsid w:val="3281196A"/>
    <w:rsid w:val="32923CFE"/>
    <w:rsid w:val="32943604"/>
    <w:rsid w:val="32A001FB"/>
    <w:rsid w:val="32A36E2E"/>
    <w:rsid w:val="32BC3287"/>
    <w:rsid w:val="33487CDB"/>
    <w:rsid w:val="334B601D"/>
    <w:rsid w:val="33995376"/>
    <w:rsid w:val="33F331D4"/>
    <w:rsid w:val="34206BA6"/>
    <w:rsid w:val="34641F04"/>
    <w:rsid w:val="34853B4C"/>
    <w:rsid w:val="357635A6"/>
    <w:rsid w:val="3593380B"/>
    <w:rsid w:val="35945904"/>
    <w:rsid w:val="35B41010"/>
    <w:rsid w:val="35FF58F7"/>
    <w:rsid w:val="36080591"/>
    <w:rsid w:val="36144799"/>
    <w:rsid w:val="36154A5C"/>
    <w:rsid w:val="36451685"/>
    <w:rsid w:val="36A00724"/>
    <w:rsid w:val="36B53552"/>
    <w:rsid w:val="36F6663C"/>
    <w:rsid w:val="3727713D"/>
    <w:rsid w:val="37327C95"/>
    <w:rsid w:val="373D40D8"/>
    <w:rsid w:val="378C0D4E"/>
    <w:rsid w:val="37B87D95"/>
    <w:rsid w:val="37ED3EE3"/>
    <w:rsid w:val="38314D5D"/>
    <w:rsid w:val="38465C5E"/>
    <w:rsid w:val="385E6B8E"/>
    <w:rsid w:val="38617C70"/>
    <w:rsid w:val="38C306DF"/>
    <w:rsid w:val="38CE5AC2"/>
    <w:rsid w:val="39004409"/>
    <w:rsid w:val="3905701B"/>
    <w:rsid w:val="392913AA"/>
    <w:rsid w:val="394A08A6"/>
    <w:rsid w:val="3977178B"/>
    <w:rsid w:val="39873EC3"/>
    <w:rsid w:val="39F257E0"/>
    <w:rsid w:val="3A02658C"/>
    <w:rsid w:val="3A06303A"/>
    <w:rsid w:val="3A287454"/>
    <w:rsid w:val="3A404478"/>
    <w:rsid w:val="3A44746D"/>
    <w:rsid w:val="3A900B55"/>
    <w:rsid w:val="3A9D7444"/>
    <w:rsid w:val="3AB60DF9"/>
    <w:rsid w:val="3B0D6767"/>
    <w:rsid w:val="3B3F571D"/>
    <w:rsid w:val="3B46795E"/>
    <w:rsid w:val="3B554279"/>
    <w:rsid w:val="3B714E2B"/>
    <w:rsid w:val="3BF21AC7"/>
    <w:rsid w:val="3C215F09"/>
    <w:rsid w:val="3C90340B"/>
    <w:rsid w:val="3CB24B66"/>
    <w:rsid w:val="3CED689D"/>
    <w:rsid w:val="3D0715A3"/>
    <w:rsid w:val="3D13199A"/>
    <w:rsid w:val="3D291D78"/>
    <w:rsid w:val="3D363C36"/>
    <w:rsid w:val="3D413873"/>
    <w:rsid w:val="3D610E5E"/>
    <w:rsid w:val="3D7E5238"/>
    <w:rsid w:val="3D814EF2"/>
    <w:rsid w:val="3DFD4754"/>
    <w:rsid w:val="3E154F4E"/>
    <w:rsid w:val="3ECD2378"/>
    <w:rsid w:val="3EE55913"/>
    <w:rsid w:val="3EEE0C09"/>
    <w:rsid w:val="3EF832DD"/>
    <w:rsid w:val="3F0264C5"/>
    <w:rsid w:val="3F4C7741"/>
    <w:rsid w:val="3F826C3D"/>
    <w:rsid w:val="3FBB44E3"/>
    <w:rsid w:val="3FFB2F15"/>
    <w:rsid w:val="403542CB"/>
    <w:rsid w:val="40500F07"/>
    <w:rsid w:val="406F4D54"/>
    <w:rsid w:val="409C02A2"/>
    <w:rsid w:val="40AE1266"/>
    <w:rsid w:val="40E8793D"/>
    <w:rsid w:val="40FE2B4E"/>
    <w:rsid w:val="41D34149"/>
    <w:rsid w:val="41DF3DE9"/>
    <w:rsid w:val="41E5725E"/>
    <w:rsid w:val="42063F87"/>
    <w:rsid w:val="4214206C"/>
    <w:rsid w:val="423B07EC"/>
    <w:rsid w:val="42660B19"/>
    <w:rsid w:val="4267610D"/>
    <w:rsid w:val="42774E1E"/>
    <w:rsid w:val="428C72D2"/>
    <w:rsid w:val="42976F25"/>
    <w:rsid w:val="42B32E21"/>
    <w:rsid w:val="43C24BBE"/>
    <w:rsid w:val="440C56F0"/>
    <w:rsid w:val="44131036"/>
    <w:rsid w:val="44147E9F"/>
    <w:rsid w:val="44297C2F"/>
    <w:rsid w:val="443552D4"/>
    <w:rsid w:val="443D039E"/>
    <w:rsid w:val="44B71B00"/>
    <w:rsid w:val="44BE128F"/>
    <w:rsid w:val="45476DEF"/>
    <w:rsid w:val="45903F8B"/>
    <w:rsid w:val="459F585C"/>
    <w:rsid w:val="45A36DF6"/>
    <w:rsid w:val="45AA4FA0"/>
    <w:rsid w:val="46395381"/>
    <w:rsid w:val="463B160A"/>
    <w:rsid w:val="46A726A9"/>
    <w:rsid w:val="46F96400"/>
    <w:rsid w:val="4700612A"/>
    <w:rsid w:val="471825FE"/>
    <w:rsid w:val="47231EE6"/>
    <w:rsid w:val="473A6A61"/>
    <w:rsid w:val="47685334"/>
    <w:rsid w:val="476D68F3"/>
    <w:rsid w:val="47B51938"/>
    <w:rsid w:val="47C75808"/>
    <w:rsid w:val="48107FB3"/>
    <w:rsid w:val="482254E2"/>
    <w:rsid w:val="48474F49"/>
    <w:rsid w:val="48480CC1"/>
    <w:rsid w:val="48687E42"/>
    <w:rsid w:val="488F68F0"/>
    <w:rsid w:val="48C20A74"/>
    <w:rsid w:val="48F414A2"/>
    <w:rsid w:val="492D007B"/>
    <w:rsid w:val="49C02B77"/>
    <w:rsid w:val="49C51889"/>
    <w:rsid w:val="49D02A46"/>
    <w:rsid w:val="4A02381D"/>
    <w:rsid w:val="4A0D78D8"/>
    <w:rsid w:val="4A215C91"/>
    <w:rsid w:val="4A3E34AD"/>
    <w:rsid w:val="4A517356"/>
    <w:rsid w:val="4B3B3C03"/>
    <w:rsid w:val="4B536797"/>
    <w:rsid w:val="4B83273C"/>
    <w:rsid w:val="4B940573"/>
    <w:rsid w:val="4B995CBB"/>
    <w:rsid w:val="4BD27220"/>
    <w:rsid w:val="4C03387D"/>
    <w:rsid w:val="4C377D59"/>
    <w:rsid w:val="4C5275E7"/>
    <w:rsid w:val="4C994A69"/>
    <w:rsid w:val="4CAA1F4A"/>
    <w:rsid w:val="4CC065C4"/>
    <w:rsid w:val="4CC21869"/>
    <w:rsid w:val="4CE27936"/>
    <w:rsid w:val="4CE46A23"/>
    <w:rsid w:val="4D3A1DE7"/>
    <w:rsid w:val="4D5A571F"/>
    <w:rsid w:val="4D6131E6"/>
    <w:rsid w:val="4DB15289"/>
    <w:rsid w:val="4E1830BD"/>
    <w:rsid w:val="4E391C7E"/>
    <w:rsid w:val="4E524648"/>
    <w:rsid w:val="4E9772AA"/>
    <w:rsid w:val="4EB04191"/>
    <w:rsid w:val="4EFD45B3"/>
    <w:rsid w:val="4F0F39F1"/>
    <w:rsid w:val="4F3F4BCC"/>
    <w:rsid w:val="4F5F4962"/>
    <w:rsid w:val="4F713882"/>
    <w:rsid w:val="4F80604D"/>
    <w:rsid w:val="4FCE41A2"/>
    <w:rsid w:val="5023004A"/>
    <w:rsid w:val="504927D3"/>
    <w:rsid w:val="50612CA7"/>
    <w:rsid w:val="50761921"/>
    <w:rsid w:val="50E13B14"/>
    <w:rsid w:val="50E2388B"/>
    <w:rsid w:val="50FE2DA2"/>
    <w:rsid w:val="51021A8E"/>
    <w:rsid w:val="51276D2D"/>
    <w:rsid w:val="5153657F"/>
    <w:rsid w:val="51951BDA"/>
    <w:rsid w:val="51AF590D"/>
    <w:rsid w:val="52552958"/>
    <w:rsid w:val="527A5F1B"/>
    <w:rsid w:val="52B97B85"/>
    <w:rsid w:val="530C10F9"/>
    <w:rsid w:val="530C3017"/>
    <w:rsid w:val="53247A18"/>
    <w:rsid w:val="53683CC5"/>
    <w:rsid w:val="53A019B1"/>
    <w:rsid w:val="53A20AD8"/>
    <w:rsid w:val="53F51CFD"/>
    <w:rsid w:val="544B02AB"/>
    <w:rsid w:val="54A77A85"/>
    <w:rsid w:val="54DA7145"/>
    <w:rsid w:val="54FE2E33"/>
    <w:rsid w:val="560E3070"/>
    <w:rsid w:val="56173BE7"/>
    <w:rsid w:val="564C1CA1"/>
    <w:rsid w:val="566D64C3"/>
    <w:rsid w:val="56771DD5"/>
    <w:rsid w:val="568F66A7"/>
    <w:rsid w:val="56DB0E69"/>
    <w:rsid w:val="56EB5639"/>
    <w:rsid w:val="56F26301"/>
    <w:rsid w:val="56FC7846"/>
    <w:rsid w:val="571406EC"/>
    <w:rsid w:val="571B1178"/>
    <w:rsid w:val="57727B09"/>
    <w:rsid w:val="57D24E6C"/>
    <w:rsid w:val="58247055"/>
    <w:rsid w:val="58411B59"/>
    <w:rsid w:val="586A6320"/>
    <w:rsid w:val="588F168E"/>
    <w:rsid w:val="58A829AE"/>
    <w:rsid w:val="58B0064A"/>
    <w:rsid w:val="58D771E6"/>
    <w:rsid w:val="58E81E30"/>
    <w:rsid w:val="58EA51A6"/>
    <w:rsid w:val="59057331"/>
    <w:rsid w:val="590C5A97"/>
    <w:rsid w:val="592D5B8C"/>
    <w:rsid w:val="5969003C"/>
    <w:rsid w:val="59BB7545"/>
    <w:rsid w:val="59E93963"/>
    <w:rsid w:val="5A1E7C63"/>
    <w:rsid w:val="5A27004A"/>
    <w:rsid w:val="5A3345B3"/>
    <w:rsid w:val="5A416F69"/>
    <w:rsid w:val="5A6C6A91"/>
    <w:rsid w:val="5AA16660"/>
    <w:rsid w:val="5AA275A9"/>
    <w:rsid w:val="5AA86F2A"/>
    <w:rsid w:val="5AF1748C"/>
    <w:rsid w:val="5AF75567"/>
    <w:rsid w:val="5B41736A"/>
    <w:rsid w:val="5B7D0F0A"/>
    <w:rsid w:val="5B823A5B"/>
    <w:rsid w:val="5BC07AD9"/>
    <w:rsid w:val="5BCA4758"/>
    <w:rsid w:val="5BE9726C"/>
    <w:rsid w:val="5BEB03B0"/>
    <w:rsid w:val="5C01084E"/>
    <w:rsid w:val="5C2C0286"/>
    <w:rsid w:val="5C3B2BBF"/>
    <w:rsid w:val="5CCF747C"/>
    <w:rsid w:val="5CD63519"/>
    <w:rsid w:val="5CDF3DB8"/>
    <w:rsid w:val="5D1F6922"/>
    <w:rsid w:val="5D25287B"/>
    <w:rsid w:val="5D465377"/>
    <w:rsid w:val="5D8F4F70"/>
    <w:rsid w:val="5DAB78D0"/>
    <w:rsid w:val="5DCD292C"/>
    <w:rsid w:val="5DE75469"/>
    <w:rsid w:val="5E1E00A2"/>
    <w:rsid w:val="5E3C09B7"/>
    <w:rsid w:val="5E3C4F2F"/>
    <w:rsid w:val="5E423642"/>
    <w:rsid w:val="5E447AB7"/>
    <w:rsid w:val="5E48511F"/>
    <w:rsid w:val="5E4F3618"/>
    <w:rsid w:val="5E986D14"/>
    <w:rsid w:val="5EB34C8F"/>
    <w:rsid w:val="5EC7073A"/>
    <w:rsid w:val="5EC80D2B"/>
    <w:rsid w:val="5ECA30F0"/>
    <w:rsid w:val="5EF629CC"/>
    <w:rsid w:val="5EFC72AE"/>
    <w:rsid w:val="5F1B78AF"/>
    <w:rsid w:val="5F20066C"/>
    <w:rsid w:val="5F5F3548"/>
    <w:rsid w:val="5F661D01"/>
    <w:rsid w:val="5F8C7086"/>
    <w:rsid w:val="5FB70F81"/>
    <w:rsid w:val="5FF94923"/>
    <w:rsid w:val="60210E9A"/>
    <w:rsid w:val="60355FCE"/>
    <w:rsid w:val="604007A4"/>
    <w:rsid w:val="604F08B5"/>
    <w:rsid w:val="6071407C"/>
    <w:rsid w:val="61300818"/>
    <w:rsid w:val="61480CE1"/>
    <w:rsid w:val="61985FBD"/>
    <w:rsid w:val="61E73B01"/>
    <w:rsid w:val="622F148F"/>
    <w:rsid w:val="625642AF"/>
    <w:rsid w:val="62593D9F"/>
    <w:rsid w:val="628D57F7"/>
    <w:rsid w:val="631770CA"/>
    <w:rsid w:val="631F29D0"/>
    <w:rsid w:val="636C7B02"/>
    <w:rsid w:val="63EB47BF"/>
    <w:rsid w:val="640443F1"/>
    <w:rsid w:val="64131199"/>
    <w:rsid w:val="642D7291"/>
    <w:rsid w:val="64345882"/>
    <w:rsid w:val="645C1924"/>
    <w:rsid w:val="64600104"/>
    <w:rsid w:val="646D0503"/>
    <w:rsid w:val="64722EF6"/>
    <w:rsid w:val="6546372E"/>
    <w:rsid w:val="65806304"/>
    <w:rsid w:val="658A426F"/>
    <w:rsid w:val="65916FB5"/>
    <w:rsid w:val="65DF52AD"/>
    <w:rsid w:val="65F335D0"/>
    <w:rsid w:val="66047DC8"/>
    <w:rsid w:val="661078A4"/>
    <w:rsid w:val="661A5E8B"/>
    <w:rsid w:val="667F010D"/>
    <w:rsid w:val="669C425A"/>
    <w:rsid w:val="66A40009"/>
    <w:rsid w:val="66A46A08"/>
    <w:rsid w:val="66C94252"/>
    <w:rsid w:val="66F607E2"/>
    <w:rsid w:val="67514D9C"/>
    <w:rsid w:val="67527B0C"/>
    <w:rsid w:val="67782A23"/>
    <w:rsid w:val="678C0773"/>
    <w:rsid w:val="678D2017"/>
    <w:rsid w:val="67D14652"/>
    <w:rsid w:val="68013BB0"/>
    <w:rsid w:val="681C65E4"/>
    <w:rsid w:val="682D01BF"/>
    <w:rsid w:val="68646FFA"/>
    <w:rsid w:val="68830621"/>
    <w:rsid w:val="688440BE"/>
    <w:rsid w:val="688F27DB"/>
    <w:rsid w:val="68A67612"/>
    <w:rsid w:val="69134331"/>
    <w:rsid w:val="69734A2D"/>
    <w:rsid w:val="699640FF"/>
    <w:rsid w:val="69BD6A7F"/>
    <w:rsid w:val="6A293F7E"/>
    <w:rsid w:val="6A2C3B47"/>
    <w:rsid w:val="6A574902"/>
    <w:rsid w:val="6A687A3E"/>
    <w:rsid w:val="6A7C0940"/>
    <w:rsid w:val="6A8F52C6"/>
    <w:rsid w:val="6AA45DD3"/>
    <w:rsid w:val="6AC1094B"/>
    <w:rsid w:val="6ADE61FC"/>
    <w:rsid w:val="6B0521DE"/>
    <w:rsid w:val="6B2F05AD"/>
    <w:rsid w:val="6B4A7A40"/>
    <w:rsid w:val="6B7559B3"/>
    <w:rsid w:val="6B9A3340"/>
    <w:rsid w:val="6BAF3D96"/>
    <w:rsid w:val="6BC20340"/>
    <w:rsid w:val="6BCA118D"/>
    <w:rsid w:val="6BF60863"/>
    <w:rsid w:val="6C461624"/>
    <w:rsid w:val="6C675135"/>
    <w:rsid w:val="6CA81F6A"/>
    <w:rsid w:val="6CDE4366"/>
    <w:rsid w:val="6CE63851"/>
    <w:rsid w:val="6CE8518C"/>
    <w:rsid w:val="6CFC3D64"/>
    <w:rsid w:val="6D4240DE"/>
    <w:rsid w:val="6D5A6856"/>
    <w:rsid w:val="6D966D4A"/>
    <w:rsid w:val="6D9C76F1"/>
    <w:rsid w:val="6DAC6228"/>
    <w:rsid w:val="6DE2733E"/>
    <w:rsid w:val="6E217E67"/>
    <w:rsid w:val="6E25722B"/>
    <w:rsid w:val="6E533D98"/>
    <w:rsid w:val="6E5A0C83"/>
    <w:rsid w:val="6E750E09"/>
    <w:rsid w:val="6EC01908"/>
    <w:rsid w:val="6F125A01"/>
    <w:rsid w:val="6F1F1ECC"/>
    <w:rsid w:val="6F255867"/>
    <w:rsid w:val="6F4719AC"/>
    <w:rsid w:val="6F56248C"/>
    <w:rsid w:val="6F604D05"/>
    <w:rsid w:val="6F612AAF"/>
    <w:rsid w:val="6F620636"/>
    <w:rsid w:val="6FB46326"/>
    <w:rsid w:val="6FBA6FB4"/>
    <w:rsid w:val="6FBE3493"/>
    <w:rsid w:val="6FCB49CE"/>
    <w:rsid w:val="6FE13EFD"/>
    <w:rsid w:val="6FE314B1"/>
    <w:rsid w:val="702E2A6B"/>
    <w:rsid w:val="7036127C"/>
    <w:rsid w:val="7045295A"/>
    <w:rsid w:val="706674EE"/>
    <w:rsid w:val="70985347"/>
    <w:rsid w:val="70A5201F"/>
    <w:rsid w:val="70B62DAD"/>
    <w:rsid w:val="716A79EC"/>
    <w:rsid w:val="716D6F1F"/>
    <w:rsid w:val="71C56D5B"/>
    <w:rsid w:val="71CD5A5D"/>
    <w:rsid w:val="721F13CD"/>
    <w:rsid w:val="723E3B24"/>
    <w:rsid w:val="72CF1987"/>
    <w:rsid w:val="732B52E4"/>
    <w:rsid w:val="73652BD4"/>
    <w:rsid w:val="73746133"/>
    <w:rsid w:val="73875954"/>
    <w:rsid w:val="739339B0"/>
    <w:rsid w:val="73CB5BE9"/>
    <w:rsid w:val="73CC646A"/>
    <w:rsid w:val="740D2C3B"/>
    <w:rsid w:val="747E1443"/>
    <w:rsid w:val="74C32380"/>
    <w:rsid w:val="74D13C69"/>
    <w:rsid w:val="74D51888"/>
    <w:rsid w:val="74DF7565"/>
    <w:rsid w:val="74FC7348"/>
    <w:rsid w:val="751B4EE4"/>
    <w:rsid w:val="754232D5"/>
    <w:rsid w:val="754E4160"/>
    <w:rsid w:val="75610B49"/>
    <w:rsid w:val="756E4A81"/>
    <w:rsid w:val="756E7659"/>
    <w:rsid w:val="75736C86"/>
    <w:rsid w:val="75AF5D58"/>
    <w:rsid w:val="75B70E72"/>
    <w:rsid w:val="75C320C3"/>
    <w:rsid w:val="75D34876"/>
    <w:rsid w:val="75E874BC"/>
    <w:rsid w:val="75FC6AC3"/>
    <w:rsid w:val="76061231"/>
    <w:rsid w:val="76367BB0"/>
    <w:rsid w:val="76505F53"/>
    <w:rsid w:val="76FF297C"/>
    <w:rsid w:val="772939C2"/>
    <w:rsid w:val="77346667"/>
    <w:rsid w:val="777D37D6"/>
    <w:rsid w:val="778A046E"/>
    <w:rsid w:val="778C46A5"/>
    <w:rsid w:val="77C12FAA"/>
    <w:rsid w:val="78225516"/>
    <w:rsid w:val="78381DDB"/>
    <w:rsid w:val="7842044B"/>
    <w:rsid w:val="7890335D"/>
    <w:rsid w:val="78A218EF"/>
    <w:rsid w:val="78C53AE4"/>
    <w:rsid w:val="79176E3D"/>
    <w:rsid w:val="7918112B"/>
    <w:rsid w:val="793E755A"/>
    <w:rsid w:val="79472DD7"/>
    <w:rsid w:val="794F2403"/>
    <w:rsid w:val="79712057"/>
    <w:rsid w:val="798C3E47"/>
    <w:rsid w:val="79927E6B"/>
    <w:rsid w:val="79A33B99"/>
    <w:rsid w:val="79DF3A4E"/>
    <w:rsid w:val="7A057EBE"/>
    <w:rsid w:val="7A301431"/>
    <w:rsid w:val="7A6F3D08"/>
    <w:rsid w:val="7A750E83"/>
    <w:rsid w:val="7ABE4C8F"/>
    <w:rsid w:val="7AD61FD9"/>
    <w:rsid w:val="7B0C5AFE"/>
    <w:rsid w:val="7B2A5E81"/>
    <w:rsid w:val="7B7B169E"/>
    <w:rsid w:val="7BD36EA5"/>
    <w:rsid w:val="7BF85262"/>
    <w:rsid w:val="7C104697"/>
    <w:rsid w:val="7C176405"/>
    <w:rsid w:val="7C3D3992"/>
    <w:rsid w:val="7C4966BF"/>
    <w:rsid w:val="7C5C58E8"/>
    <w:rsid w:val="7C613B24"/>
    <w:rsid w:val="7C804BF8"/>
    <w:rsid w:val="7C986B35"/>
    <w:rsid w:val="7CA55A84"/>
    <w:rsid w:val="7CC73677"/>
    <w:rsid w:val="7CD13FF9"/>
    <w:rsid w:val="7CE179B5"/>
    <w:rsid w:val="7D0050EB"/>
    <w:rsid w:val="7D6513F2"/>
    <w:rsid w:val="7E214107"/>
    <w:rsid w:val="7E303E73"/>
    <w:rsid w:val="7E513524"/>
    <w:rsid w:val="7E7F4FBB"/>
    <w:rsid w:val="7E867872"/>
    <w:rsid w:val="7E876B10"/>
    <w:rsid w:val="7EA07D6A"/>
    <w:rsid w:val="7EC74EBF"/>
    <w:rsid w:val="7F007624"/>
    <w:rsid w:val="7F016EF9"/>
    <w:rsid w:val="7F0910E3"/>
    <w:rsid w:val="7F322511"/>
    <w:rsid w:val="7F470546"/>
    <w:rsid w:val="7F932247"/>
    <w:rsid w:val="7FAF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6"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2"/>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paragraph" w:styleId="5">
    <w:name w:val="annotation text"/>
    <w:basedOn w:val="1"/>
    <w:link w:val="39"/>
    <w:qFormat/>
    <w:uiPriority w:val="0"/>
    <w:pPr>
      <w:jc w:val="left"/>
    </w:pPr>
  </w:style>
  <w:style w:type="paragraph" w:styleId="6">
    <w:name w:val="Body Text"/>
    <w:basedOn w:val="1"/>
    <w:next w:val="7"/>
    <w:qFormat/>
    <w:uiPriority w:val="0"/>
    <w:rPr>
      <w:sz w:val="28"/>
    </w:rPr>
  </w:style>
  <w:style w:type="paragraph" w:styleId="7">
    <w:name w:val="index 9"/>
    <w:basedOn w:val="1"/>
    <w:next w:val="1"/>
    <w:qFormat/>
    <w:uiPriority w:val="0"/>
    <w:pPr>
      <w:ind w:left="3360"/>
    </w:pPr>
  </w:style>
  <w:style w:type="paragraph" w:styleId="8">
    <w:name w:val="Body Text Indent"/>
    <w:basedOn w:val="1"/>
    <w:unhideWhenUsed/>
    <w:qFormat/>
    <w:uiPriority w:val="99"/>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Balloon Text"/>
    <w:basedOn w:val="1"/>
    <w:link w:val="28"/>
    <w:qFormat/>
    <w:uiPriority w:val="0"/>
    <w:rPr>
      <w:sz w:val="18"/>
      <w:szCs w:val="18"/>
    </w:rPr>
  </w:style>
  <w:style w:type="paragraph" w:styleId="11">
    <w:name w:val="footer"/>
    <w:basedOn w:val="1"/>
    <w:link w:val="48"/>
    <w:unhideWhenUsed/>
    <w:qFormat/>
    <w:uiPriority w:val="99"/>
    <w:pPr>
      <w:tabs>
        <w:tab w:val="center" w:pos="4153"/>
        <w:tab w:val="right" w:pos="8306"/>
      </w:tabs>
      <w:snapToGrid w:val="0"/>
      <w:ind w:firstLine="200" w:firstLineChars="200"/>
      <w:jc w:val="left"/>
    </w:pPr>
    <w:rPr>
      <w:rFonts w:ascii="Calibri" w:hAnsi="Calibri" w:eastAsia="仿宋" w:cs="Times New Roman"/>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302"/>
      </w:tabs>
    </w:pPr>
    <w:rPr>
      <w:rFonts w:ascii="仿宋" w:hAnsi="仿宋" w:eastAsia="仿宋" w:cs="Times New Roman"/>
      <w:b/>
      <w:sz w:val="28"/>
      <w:szCs w:val="28"/>
    </w:rPr>
  </w:style>
  <w:style w:type="paragraph" w:styleId="14">
    <w:name w:val="footnote text"/>
    <w:basedOn w:val="1"/>
    <w:link w:val="46"/>
    <w:qFormat/>
    <w:uiPriority w:val="99"/>
    <w:pPr>
      <w:snapToGrid w:val="0"/>
      <w:jc w:val="left"/>
    </w:pPr>
    <w:rPr>
      <w:sz w:val="18"/>
    </w:r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7">
    <w:name w:val="annotation subject"/>
    <w:basedOn w:val="5"/>
    <w:next w:val="5"/>
    <w:link w:val="40"/>
    <w:qFormat/>
    <w:uiPriority w:val="0"/>
    <w:rPr>
      <w:b/>
      <w:bCs/>
    </w:rPr>
  </w:style>
  <w:style w:type="paragraph" w:styleId="18">
    <w:name w:val="Body Text First Indent 2"/>
    <w:basedOn w:val="8"/>
    <w:qFormat/>
    <w:uiPriority w:val="6"/>
    <w:pPr>
      <w:ind w:firstLine="420"/>
    </w:pPr>
    <w:rPr>
      <w:rFonts w:cs="Times New Roman"/>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Hyperlink"/>
    <w:basedOn w:val="21"/>
    <w:unhideWhenUsed/>
    <w:qFormat/>
    <w:uiPriority w:val="99"/>
    <w:rPr>
      <w:color w:val="0563C1"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styleId="25">
    <w:name w:val="footnote reference"/>
    <w:basedOn w:val="21"/>
    <w:qFormat/>
    <w:uiPriority w:val="0"/>
    <w:rPr>
      <w:vertAlign w:val="superscript"/>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7">
    <w:name w:val="页眉 字符"/>
    <w:basedOn w:val="21"/>
    <w:link w:val="12"/>
    <w:qFormat/>
    <w:uiPriority w:val="0"/>
    <w:rPr>
      <w:rFonts w:asciiTheme="minorHAnsi" w:hAnsiTheme="minorHAnsi" w:eastAsiaTheme="minorEastAsia" w:cstheme="minorBidi"/>
      <w:kern w:val="2"/>
      <w:sz w:val="18"/>
      <w:szCs w:val="18"/>
    </w:rPr>
  </w:style>
  <w:style w:type="character" w:customStyle="1" w:styleId="28">
    <w:name w:val="批注框文本 字符"/>
    <w:basedOn w:val="21"/>
    <w:link w:val="10"/>
    <w:qFormat/>
    <w:uiPriority w:val="0"/>
    <w:rPr>
      <w:rFonts w:asciiTheme="minorHAnsi" w:hAnsiTheme="minorHAnsi" w:eastAsiaTheme="minorEastAsia" w:cstheme="minorBidi"/>
      <w:kern w:val="2"/>
      <w:sz w:val="18"/>
      <w:szCs w:val="18"/>
    </w:rPr>
  </w:style>
  <w:style w:type="paragraph" w:customStyle="1" w:styleId="29">
    <w:name w:val="_Style 21"/>
    <w:basedOn w:val="1"/>
    <w:next w:val="1"/>
    <w:qFormat/>
    <w:uiPriority w:val="0"/>
    <w:pPr>
      <w:pBdr>
        <w:bottom w:val="single" w:color="auto" w:sz="6" w:space="1"/>
      </w:pBdr>
      <w:jc w:val="center"/>
    </w:pPr>
    <w:rPr>
      <w:rFonts w:ascii="Arial" w:eastAsia="宋体"/>
      <w:vanish/>
      <w:sz w:val="16"/>
    </w:rPr>
  </w:style>
  <w:style w:type="paragraph" w:customStyle="1" w:styleId="30">
    <w:name w:val="_Style 22"/>
    <w:basedOn w:val="1"/>
    <w:next w:val="1"/>
    <w:qFormat/>
    <w:uiPriority w:val="0"/>
    <w:pPr>
      <w:pBdr>
        <w:top w:val="single" w:color="auto" w:sz="6" w:space="1"/>
      </w:pBdr>
      <w:jc w:val="center"/>
    </w:pPr>
    <w:rPr>
      <w:rFonts w:ascii="Arial" w:eastAsia="宋体"/>
      <w:vanish/>
      <w:sz w:val="16"/>
    </w:rPr>
  </w:style>
  <w:style w:type="character" w:customStyle="1" w:styleId="31">
    <w:name w:val="font41"/>
    <w:basedOn w:val="21"/>
    <w:qFormat/>
    <w:uiPriority w:val="0"/>
    <w:rPr>
      <w:rFonts w:hint="eastAsia" w:ascii="等线" w:hAnsi="等线" w:eastAsia="等线" w:cs="等线"/>
      <w:color w:val="FF0000"/>
      <w:sz w:val="22"/>
      <w:szCs w:val="22"/>
      <w:u w:val="none"/>
    </w:rPr>
  </w:style>
  <w:style w:type="character" w:customStyle="1" w:styleId="32">
    <w:name w:val="font11"/>
    <w:basedOn w:val="21"/>
    <w:qFormat/>
    <w:uiPriority w:val="0"/>
    <w:rPr>
      <w:rFonts w:hint="eastAsia" w:ascii="等线" w:hAnsi="等线" w:eastAsia="等线" w:cs="等线"/>
      <w:color w:val="000000"/>
      <w:sz w:val="22"/>
      <w:szCs w:val="22"/>
      <w:u w:val="none"/>
    </w:rPr>
  </w:style>
  <w:style w:type="paragraph" w:styleId="33">
    <w:name w:val="List Paragraph"/>
    <w:basedOn w:val="1"/>
    <w:qFormat/>
    <w:uiPriority w:val="34"/>
    <w:pPr>
      <w:ind w:firstLine="420" w:firstLineChars="200"/>
    </w:pPr>
    <w:rPr>
      <w:rFonts w:ascii="Calibri" w:hAnsi="Calibri" w:eastAsia="仿宋" w:cs="Times New Roman"/>
      <w:sz w:val="32"/>
      <w:szCs w:val="22"/>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6">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7">
    <w:name w:val="font21"/>
    <w:basedOn w:val="21"/>
    <w:qFormat/>
    <w:uiPriority w:val="0"/>
    <w:rPr>
      <w:rFonts w:hint="eastAsia" w:ascii="宋体" w:hAnsi="宋体" w:eastAsia="宋体" w:cs="宋体"/>
      <w:color w:val="000000"/>
      <w:sz w:val="22"/>
      <w:szCs w:val="22"/>
      <w:u w:val="none"/>
    </w:rPr>
  </w:style>
  <w:style w:type="character" w:customStyle="1" w:styleId="38">
    <w:name w:val="font51"/>
    <w:basedOn w:val="21"/>
    <w:qFormat/>
    <w:uiPriority w:val="0"/>
    <w:rPr>
      <w:rFonts w:hint="eastAsia" w:ascii="宋体" w:hAnsi="宋体" w:eastAsia="宋体" w:cs="宋体"/>
      <w:color w:val="FF0000"/>
      <w:sz w:val="22"/>
      <w:szCs w:val="22"/>
      <w:u w:val="none"/>
    </w:rPr>
  </w:style>
  <w:style w:type="character" w:customStyle="1" w:styleId="39">
    <w:name w:val="批注文字 字符"/>
    <w:basedOn w:val="21"/>
    <w:link w:val="5"/>
    <w:qFormat/>
    <w:uiPriority w:val="0"/>
    <w:rPr>
      <w:rFonts w:asciiTheme="minorHAnsi" w:hAnsiTheme="minorHAnsi" w:eastAsiaTheme="minorEastAsia" w:cstheme="minorBidi"/>
      <w:kern w:val="2"/>
      <w:sz w:val="21"/>
      <w:szCs w:val="24"/>
    </w:rPr>
  </w:style>
  <w:style w:type="character" w:customStyle="1" w:styleId="40">
    <w:name w:val="批注主题 字符"/>
    <w:basedOn w:val="39"/>
    <w:link w:val="17"/>
    <w:qFormat/>
    <w:uiPriority w:val="0"/>
    <w:rPr>
      <w:rFonts w:asciiTheme="minorHAnsi" w:hAnsiTheme="minorHAnsi" w:eastAsiaTheme="minorEastAsia" w:cstheme="minorBidi"/>
      <w:b/>
      <w:bCs/>
      <w:kern w:val="2"/>
      <w:sz w:val="21"/>
      <w:szCs w:val="24"/>
    </w:rPr>
  </w:style>
  <w:style w:type="character" w:customStyle="1" w:styleId="41">
    <w:name w:val="font01"/>
    <w:basedOn w:val="21"/>
    <w:qFormat/>
    <w:uiPriority w:val="0"/>
    <w:rPr>
      <w:rFonts w:hint="eastAsia" w:ascii="宋体" w:hAnsi="宋体" w:eastAsia="宋体" w:cs="宋体"/>
      <w:color w:val="000000"/>
      <w:sz w:val="22"/>
      <w:szCs w:val="22"/>
      <w:u w:val="none"/>
    </w:rPr>
  </w:style>
  <w:style w:type="character" w:customStyle="1" w:styleId="42">
    <w:name w:val="标题 1 字符"/>
    <w:link w:val="3"/>
    <w:qFormat/>
    <w:uiPriority w:val="9"/>
    <w:rPr>
      <w:rFonts w:ascii="Times New Roman" w:hAnsi="Times New Roman" w:eastAsia="宋体" w:cs="Times New Roman"/>
      <w:b/>
      <w:bCs/>
      <w:kern w:val="44"/>
      <w:sz w:val="44"/>
      <w:szCs w:val="44"/>
    </w:rPr>
  </w:style>
  <w:style w:type="character" w:customStyle="1" w:styleId="43">
    <w:name w:val="font31"/>
    <w:basedOn w:val="21"/>
    <w:qFormat/>
    <w:uiPriority w:val="0"/>
    <w:rPr>
      <w:rFonts w:hint="eastAsia" w:ascii="宋体" w:hAnsi="宋体" w:eastAsia="宋体" w:cs="宋体"/>
      <w:color w:val="000000"/>
      <w:sz w:val="18"/>
      <w:szCs w:val="18"/>
      <w:u w:val="none"/>
    </w:rPr>
  </w:style>
  <w:style w:type="paragraph" w:customStyle="1" w:styleId="44">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45">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6">
    <w:name w:val="脚注文本 字符"/>
    <w:basedOn w:val="21"/>
    <w:link w:val="14"/>
    <w:qFormat/>
    <w:uiPriority w:val="99"/>
    <w:rPr>
      <w:rFonts w:asciiTheme="minorHAnsi" w:hAnsiTheme="minorHAnsi" w:eastAsiaTheme="minorEastAsia" w:cstheme="minorBidi"/>
      <w:kern w:val="2"/>
      <w:sz w:val="18"/>
      <w:szCs w:val="24"/>
    </w:rPr>
  </w:style>
  <w:style w:type="character" w:customStyle="1" w:styleId="47">
    <w:name w:val="UserStyle_1"/>
    <w:qFormat/>
    <w:uiPriority w:val="0"/>
    <w:rPr>
      <w:rFonts w:ascii="Calibri" w:hAnsi="Calibri" w:eastAsia="宋体" w:cs="宋体"/>
      <w:kern w:val="2"/>
      <w:sz w:val="21"/>
      <w:szCs w:val="24"/>
      <w:lang w:val="en-US" w:eastAsia="zh-CN" w:bidi="ar-SA"/>
    </w:rPr>
  </w:style>
  <w:style w:type="character" w:customStyle="1" w:styleId="48">
    <w:name w:val="页脚 字符"/>
    <w:basedOn w:val="21"/>
    <w:link w:val="11"/>
    <w:qFormat/>
    <w:uiPriority w:val="99"/>
    <w:rPr>
      <w:rFonts w:ascii="Calibri" w:hAnsi="Calibri"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B8F37-2DB4-4E4D-B917-C53A71927CEC}">
  <ds:schemaRefs/>
</ds:datastoreItem>
</file>

<file path=docProps/app.xml><?xml version="1.0" encoding="utf-8"?>
<Properties xmlns="http://schemas.openxmlformats.org/officeDocument/2006/extended-properties" xmlns:vt="http://schemas.openxmlformats.org/officeDocument/2006/docPropsVTypes">
  <Template>Normal</Template>
  <Pages>8</Pages>
  <Words>3232</Words>
  <Characters>3447</Characters>
  <Lines>141</Lines>
  <Paragraphs>39</Paragraphs>
  <TotalTime>0</TotalTime>
  <ScaleCrop>false</ScaleCrop>
  <LinksUpToDate>false</LinksUpToDate>
  <CharactersWithSpaces>3448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2023-01-14T10:33:00Z</dcterms:created>
  <dc:creator>Q.H.</dc:creator>
  <cp:lastModifiedBy>杨勇</cp:lastModifiedBy>
  <cp:lastPrinted>2023-01-13T13:47:00Z</cp:lastPrinted>
  <dcterms:modified xsi:type="dcterms:W3CDTF">2023-01-23T01:36:40Z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C47D7A7346AC462DB2830AC02C31E2F5</vt:lpwstr>
  </property>
</Properties>
</file>