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rPr>
          <w:rFonts w:ascii="楷体" w:hAnsi="楷体" w:eastAsia="楷体" w:cs="Times New Roman"/>
          <w:b/>
          <w:sz w:val="36"/>
          <w:szCs w:val="36"/>
          <w:lang w:bidi="ar"/>
        </w:rPr>
      </w:pPr>
    </w:p>
    <w:p>
      <w:pPr>
        <w:widowControl/>
        <w:spacing w:before="156" w:beforeLines="50"/>
        <w:rPr>
          <w:rFonts w:ascii="楷体" w:hAnsi="楷体" w:eastAsia="楷体" w:cs="Times New Roman"/>
          <w:b/>
          <w:sz w:val="36"/>
          <w:szCs w:val="36"/>
          <w:lang w:bidi="ar"/>
        </w:rPr>
      </w:pPr>
    </w:p>
    <w:p>
      <w:pPr>
        <w:widowControl/>
        <w:spacing w:before="156" w:beforeLines="50"/>
        <w:rPr>
          <w:lang w:bidi="ar"/>
        </w:rPr>
      </w:pPr>
    </w:p>
    <w:p>
      <w:pPr>
        <w:pStyle w:val="16"/>
        <w:outlineLvl w:val="9"/>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 w:hAnsi="楷体" w:eastAsia="楷体" w:cs="Times New Roman"/>
          <w:b/>
          <w:sz w:val="44"/>
          <w:szCs w:val="44"/>
          <w:lang w:bidi="ar"/>
        </w:rPr>
      </w:pPr>
      <w:r>
        <w:rPr>
          <w:rFonts w:hint="eastAsia" w:ascii="楷体" w:hAnsi="楷体" w:eastAsia="楷体" w:cs="Times New Roman"/>
          <w:b/>
          <w:sz w:val="44"/>
          <w:szCs w:val="44"/>
          <w:lang w:bidi="ar"/>
        </w:rPr>
        <w:t>伊金霍洛旗住房保障综合服务中心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 w:hAnsi="楷体" w:eastAsia="楷体" w:cs="Times New Roman"/>
          <w:b/>
          <w:sz w:val="44"/>
          <w:szCs w:val="44"/>
          <w:lang w:bidi="ar"/>
        </w:rPr>
      </w:pPr>
      <w:r>
        <w:rPr>
          <w:rFonts w:hint="eastAsia" w:ascii="楷体" w:hAnsi="楷体" w:eastAsia="楷体" w:cs="Times New Roman"/>
          <w:b/>
          <w:sz w:val="44"/>
          <w:szCs w:val="44"/>
          <w:lang w:bidi="ar"/>
        </w:rPr>
        <w:t>老旧小区配套基础设施改造项目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Times New Roman"/>
          <w:b/>
          <w:sz w:val="44"/>
          <w:szCs w:val="44"/>
          <w:lang w:val="zh-CN" w:bidi="ar"/>
        </w:rPr>
      </w:pPr>
      <w:r>
        <w:rPr>
          <w:rFonts w:hint="eastAsia" w:ascii="楷体" w:hAnsi="楷体" w:eastAsia="楷体" w:cs="Times New Roman"/>
          <w:b/>
          <w:sz w:val="44"/>
          <w:szCs w:val="44"/>
          <w:lang w:val="zh-CN" w:bidi="ar"/>
        </w:rPr>
        <w:t>绩效评</w:t>
      </w:r>
      <w:r>
        <w:rPr>
          <w:rFonts w:hint="eastAsia" w:ascii="楷体" w:hAnsi="楷体" w:eastAsia="楷体" w:cs="Times New Roman"/>
          <w:b/>
          <w:sz w:val="44"/>
          <w:szCs w:val="44"/>
          <w:lang w:bidi="ar"/>
        </w:rPr>
        <w:t>估</w:t>
      </w:r>
      <w:r>
        <w:rPr>
          <w:rFonts w:hint="eastAsia" w:ascii="楷体" w:hAnsi="楷体" w:eastAsia="楷体" w:cs="Times New Roman"/>
          <w:b/>
          <w:sz w:val="44"/>
          <w:szCs w:val="44"/>
          <w:lang w:eastAsia="zh-CN" w:bidi="ar"/>
        </w:rPr>
        <w:t>简要</w:t>
      </w:r>
      <w:r>
        <w:rPr>
          <w:rFonts w:hint="eastAsia" w:ascii="楷体" w:hAnsi="楷体" w:eastAsia="楷体" w:cs="Times New Roman"/>
          <w:b/>
          <w:sz w:val="44"/>
          <w:szCs w:val="44"/>
          <w:lang w:val="zh-CN" w:bidi="ar"/>
        </w:rPr>
        <w:t>报告</w:t>
      </w: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
      <w:pPr>
        <w:pStyle w:val="16"/>
        <w:outlineLvl w:val="9"/>
      </w:pPr>
    </w:p>
    <w:p>
      <w:pPr>
        <w:spacing w:line="600" w:lineRule="exact"/>
        <w:jc w:val="center"/>
        <w:outlineLvl w:val="9"/>
        <w:rPr>
          <w:rFonts w:hint="eastAsia" w:ascii="楷体" w:hAnsi="楷体" w:eastAsia="楷体" w:cs="Times New Roman"/>
          <w:b/>
          <w:sz w:val="44"/>
          <w:szCs w:val="44"/>
          <w:lang w:bidi="ar"/>
        </w:rPr>
      </w:pPr>
      <w:bookmarkStart w:id="0" w:name="_Toc27513"/>
      <w:bookmarkStart w:id="1" w:name="_Toc21501"/>
    </w:p>
    <w:p>
      <w:pPr>
        <w:spacing w:line="600" w:lineRule="exact"/>
        <w:jc w:val="center"/>
        <w:outlineLvl w:val="9"/>
        <w:rPr>
          <w:rFonts w:ascii="楷体" w:hAnsi="楷体" w:eastAsia="楷体" w:cs="Times New Roman"/>
          <w:b/>
          <w:sz w:val="44"/>
          <w:szCs w:val="44"/>
        </w:rPr>
      </w:pPr>
      <w:r>
        <w:rPr>
          <w:rFonts w:hint="eastAsia" w:ascii="楷体" w:hAnsi="楷体" w:eastAsia="楷体" w:cs="Times New Roman"/>
          <w:b/>
          <w:sz w:val="44"/>
          <w:szCs w:val="44"/>
          <w:lang w:bidi="ar"/>
        </w:rPr>
        <w:t>内蒙古东衡政同咨询管理有限公司</w:t>
      </w:r>
      <w:bookmarkEnd w:id="0"/>
      <w:bookmarkEnd w:id="1"/>
    </w:p>
    <w:p>
      <w:pPr>
        <w:widowControl/>
        <w:spacing w:before="156" w:beforeLines="50" w:after="156" w:afterLines="50" w:line="360" w:lineRule="auto"/>
        <w:rPr>
          <w:rFonts w:ascii="黑体" w:hAnsi="宋体" w:eastAsia="黑体" w:cs="仿宋"/>
          <w:b/>
          <w:sz w:val="32"/>
          <w:szCs w:val="32"/>
        </w:rPr>
      </w:pPr>
    </w:p>
    <w:p>
      <w:pPr>
        <w:spacing w:line="600" w:lineRule="exact"/>
        <w:jc w:val="center"/>
        <w:sectPr>
          <w:footerReference r:id="rId8" w:type="first"/>
          <w:headerReference r:id="rId5" w:type="default"/>
          <w:footerReference r:id="rId6" w:type="default"/>
          <w:footerReference r:id="rId7" w:type="even"/>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r>
        <w:rPr>
          <w:rFonts w:hint="eastAsia" w:ascii="仿宋" w:hAnsi="仿宋" w:eastAsia="仿宋" w:cs="Times New Roman"/>
          <w:b/>
          <w:sz w:val="32"/>
          <w:szCs w:val="32"/>
          <w:lang w:val="zh-CN" w:bidi="ar"/>
        </w:rPr>
        <w:t>月</w:t>
      </w:r>
    </w:p>
    <w:p>
      <w:pPr>
        <w:adjustRightInd w:val="0"/>
        <w:snapToGrid w:val="0"/>
        <w:spacing w:line="360" w:lineRule="auto"/>
        <w:jc w:val="center"/>
        <w:outlineLvl w:val="9"/>
      </w:pPr>
      <w:bookmarkStart w:id="2" w:name="_Toc11828"/>
      <w:bookmarkStart w:id="3" w:name="_Toc22246"/>
      <w:bookmarkStart w:id="4" w:name="_Toc43914270"/>
      <w:bookmarkStart w:id="5" w:name="_Toc55486327"/>
      <w:bookmarkStart w:id="6" w:name="_Toc25217"/>
      <w:bookmarkStart w:id="7" w:name="_Toc12246"/>
      <w:r>
        <w:rPr>
          <w:rFonts w:hint="eastAsia" w:ascii="仿宋" w:hAnsi="仿宋" w:eastAsia="仿宋" w:cs="Arial"/>
          <w:b/>
          <w:kern w:val="0"/>
          <w:sz w:val="32"/>
          <w:szCs w:val="32"/>
        </w:rPr>
        <w:t>老旧小区配套基础设施改造项目绩效评估</w:t>
      </w:r>
      <w:r>
        <w:rPr>
          <w:rFonts w:hint="eastAsia" w:ascii="仿宋" w:hAnsi="仿宋" w:eastAsia="仿宋" w:cs="Arial"/>
          <w:b/>
          <w:kern w:val="0"/>
          <w:sz w:val="32"/>
          <w:szCs w:val="32"/>
          <w:lang w:eastAsia="zh-CN"/>
        </w:rPr>
        <w:t>简要</w:t>
      </w:r>
      <w:r>
        <w:rPr>
          <w:rFonts w:hint="eastAsia" w:ascii="仿宋" w:hAnsi="仿宋" w:eastAsia="仿宋" w:cs="Arial"/>
          <w:b/>
          <w:kern w:val="0"/>
          <w:sz w:val="32"/>
          <w:szCs w:val="32"/>
        </w:rPr>
        <w:t>报告</w:t>
      </w:r>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Arial"/>
          <w:kern w:val="0"/>
          <w:sz w:val="32"/>
          <w:szCs w:val="32"/>
        </w:rPr>
      </w:pPr>
    </w:p>
    <w:p>
      <w:pPr>
        <w:adjustRightInd w:val="0"/>
        <w:snapToGrid w:val="0"/>
        <w:spacing w:line="360" w:lineRule="auto"/>
        <w:ind w:firstLine="643" w:firstLineChars="200"/>
        <w:outlineLvl w:val="0"/>
        <w:rPr>
          <w:rFonts w:ascii="黑体" w:hAnsi="黑体" w:eastAsia="黑体" w:cs="Times New Roman"/>
          <w:b/>
          <w:bCs/>
          <w:sz w:val="32"/>
          <w:szCs w:val="32"/>
        </w:rPr>
      </w:pPr>
      <w:bookmarkStart w:id="8" w:name="_Toc19466"/>
      <w:bookmarkStart w:id="9" w:name="_Toc4783"/>
      <w:bookmarkStart w:id="10" w:name="_Toc1099"/>
      <w:bookmarkStart w:id="11" w:name="_Toc7949"/>
      <w:bookmarkStart w:id="12" w:name="_Toc19432"/>
      <w:r>
        <w:rPr>
          <w:rFonts w:hint="eastAsia" w:ascii="黑体" w:hAnsi="黑体" w:eastAsia="黑体" w:cs="Times New Roman"/>
          <w:b/>
          <w:bCs/>
          <w:sz w:val="32"/>
          <w:szCs w:val="32"/>
        </w:rPr>
        <w:t>一、基本情况</w:t>
      </w:r>
      <w:bookmarkEnd w:id="8"/>
      <w:bookmarkEnd w:id="9"/>
      <w:bookmarkEnd w:id="10"/>
      <w:bookmarkEnd w:id="11"/>
      <w:bookmarkEnd w:id="12"/>
    </w:p>
    <w:p>
      <w:pPr>
        <w:adjustRightInd w:val="0"/>
        <w:snapToGrid w:val="0"/>
        <w:spacing w:line="360" w:lineRule="auto"/>
        <w:ind w:firstLine="643" w:firstLineChars="200"/>
        <w:outlineLvl w:val="2"/>
        <w:rPr>
          <w:rFonts w:ascii="仿宋" w:hAnsi="仿宋" w:eastAsia="仿宋" w:cs="Arial"/>
          <w:b/>
          <w:kern w:val="0"/>
          <w:sz w:val="32"/>
          <w:szCs w:val="32"/>
        </w:rPr>
      </w:pPr>
      <w:bookmarkStart w:id="13" w:name="_Toc14811"/>
      <w:bookmarkStart w:id="14" w:name="_Toc36216435"/>
      <w:bookmarkStart w:id="15" w:name="_Toc8369"/>
      <w:bookmarkStart w:id="16" w:name="_Toc14178"/>
      <w:bookmarkStart w:id="17" w:name="_Toc3028"/>
      <w:bookmarkStart w:id="18" w:name="_Toc277"/>
      <w:r>
        <w:rPr>
          <w:rFonts w:hint="eastAsia" w:ascii="楷体" w:hAnsi="楷体" w:eastAsia="楷体" w:cs="Arial"/>
          <w:b/>
          <w:kern w:val="0"/>
          <w:sz w:val="32"/>
          <w:szCs w:val="32"/>
        </w:rPr>
        <w:t>（一）</w:t>
      </w:r>
      <w:bookmarkEnd w:id="13"/>
      <w:bookmarkEnd w:id="14"/>
      <w:bookmarkEnd w:id="15"/>
      <w:bookmarkEnd w:id="16"/>
      <w:bookmarkEnd w:id="17"/>
      <w:bookmarkEnd w:id="18"/>
      <w:bookmarkStart w:id="19" w:name="_Toc55497454"/>
      <w:bookmarkStart w:id="20" w:name="_Toc52144063"/>
      <w:r>
        <w:rPr>
          <w:rFonts w:hint="eastAsia" w:ascii="仿宋" w:hAnsi="仿宋" w:eastAsia="仿宋" w:cs="Arial"/>
          <w:b/>
          <w:kern w:val="0"/>
          <w:sz w:val="32"/>
          <w:szCs w:val="32"/>
        </w:rPr>
        <w:t>项目背景</w:t>
      </w:r>
      <w:bookmarkEnd w:id="19"/>
      <w:bookmarkEnd w:id="20"/>
    </w:p>
    <w:p>
      <w:pPr>
        <w:adjustRightInd w:val="0"/>
        <w:snapToGrid w:val="0"/>
        <w:spacing w:line="360" w:lineRule="auto"/>
        <w:ind w:firstLine="640" w:firstLineChars="200"/>
        <w:rPr>
          <w:rFonts w:ascii="仿宋" w:hAnsi="仿宋" w:eastAsia="仿宋" w:cs="Arial"/>
          <w:kern w:val="0"/>
          <w:sz w:val="32"/>
          <w:szCs w:val="32"/>
        </w:rPr>
      </w:pPr>
      <w:bookmarkStart w:id="21" w:name="_Toc52144064"/>
      <w:bookmarkStart w:id="22" w:name="_Toc55497455"/>
      <w:r>
        <w:rPr>
          <w:rFonts w:hint="eastAsia" w:ascii="仿宋" w:hAnsi="仿宋" w:eastAsia="仿宋" w:cs="Arial"/>
          <w:kern w:val="0"/>
          <w:sz w:val="32"/>
          <w:szCs w:val="32"/>
        </w:rPr>
        <w:t>随着社会经济的不</w:t>
      </w:r>
      <w:bookmarkStart w:id="48" w:name="_GoBack"/>
      <w:bookmarkEnd w:id="48"/>
      <w:r>
        <w:rPr>
          <w:rFonts w:hint="eastAsia" w:ascii="仿宋" w:hAnsi="仿宋" w:eastAsia="仿宋" w:cs="Arial"/>
          <w:kern w:val="0"/>
          <w:sz w:val="32"/>
          <w:szCs w:val="32"/>
        </w:rPr>
        <w:t>断发展与城市化进程的加快，人们的生活观念逐步发生着转变，开始重视对小区美好居住环境的向往与追求。老旧小区住宅由于受到当时当地特定的建筑技术、经济条件及使用条件的制约，失养失修失管、配套设施不健全、生活功能不完善等问题日益突出，无法满足广大住户不断升级的居住要求。</w:t>
      </w:r>
    </w:p>
    <w:p>
      <w:pPr>
        <w:adjustRightInd w:val="0"/>
        <w:snapToGrid w:val="0"/>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2020年7月，国务院印发《国务院办公厅关于全面推进城镇老旧小区改造工作的指导意见》（国办发〔2020〕23号），指出城镇老旧小区改造是重大民生工程和发展工程，对满足人民群众美好生活需要、推动惠民生扩内需、推进城市更新和开发建设方式转型、促进经济高质量发展具有十分重要的意义。</w:t>
      </w:r>
    </w:p>
    <w:p>
      <w:pPr>
        <w:adjustRightInd w:val="0"/>
        <w:snapToGrid w:val="0"/>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为积极响应国家政策文件要求，解决伊金霍洛旗老旧小区居民居住条件差的问题，伊金霍洛旗人民政府于2021年6月制定了《伊金霍洛旗全面推进老旧小区改造实施方案》，并明确由旗住房保障中心负责实施老旧小区配套基础设施改造项目，对伊金霍洛旗老旧小区基础配套设施开展改造工作，以改善居民生活环境质量，提高宜居水平。</w:t>
      </w:r>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Arial"/>
          <w:b/>
          <w:kern w:val="0"/>
          <w:sz w:val="32"/>
          <w:szCs w:val="32"/>
        </w:rPr>
      </w:pPr>
      <w:r>
        <w:rPr>
          <w:rFonts w:hint="eastAsia" w:ascii="仿宋" w:hAnsi="仿宋" w:eastAsia="仿宋" w:cs="Arial"/>
          <w:b/>
          <w:kern w:val="0"/>
          <w:sz w:val="32"/>
          <w:szCs w:val="32"/>
          <w:lang w:eastAsia="zh-CN"/>
        </w:rPr>
        <w:t>（二）</w:t>
      </w:r>
      <w:r>
        <w:rPr>
          <w:rFonts w:hint="eastAsia" w:ascii="仿宋" w:hAnsi="仿宋" w:eastAsia="仿宋" w:cs="Arial"/>
          <w:b/>
          <w:kern w:val="0"/>
          <w:sz w:val="32"/>
          <w:szCs w:val="32"/>
        </w:rPr>
        <w:t>主要内容</w:t>
      </w:r>
      <w:bookmarkEnd w:id="21"/>
      <w:r>
        <w:rPr>
          <w:rFonts w:hint="eastAsia" w:ascii="仿宋" w:hAnsi="仿宋" w:eastAsia="仿宋" w:cs="Arial"/>
          <w:b/>
          <w:kern w:val="0"/>
          <w:sz w:val="32"/>
          <w:szCs w:val="32"/>
        </w:rPr>
        <w:t>及实施情况</w:t>
      </w:r>
      <w:bookmarkEnd w:id="22"/>
    </w:p>
    <w:p>
      <w:pPr>
        <w:pStyle w:val="29"/>
      </w:pPr>
      <w:bookmarkStart w:id="23" w:name="_Toc52144067"/>
      <w:bookmarkStart w:id="24" w:name="_Toc55497456"/>
      <w:r>
        <w:t>窗体顶端</w:t>
      </w:r>
    </w:p>
    <w:p>
      <w:pPr>
        <w:pStyle w:val="2"/>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项目实施周期为2022年</w:t>
      </w:r>
      <w:r>
        <w:rPr>
          <w:rFonts w:hint="eastAsia" w:ascii="仿宋" w:hAnsi="仿宋" w:eastAsia="仿宋" w:cs="Times New Roman"/>
          <w:sz w:val="32"/>
          <w:szCs w:val="32"/>
          <w:lang w:val="en-US" w:eastAsia="zh-CN"/>
        </w:rPr>
        <w:t>度</w:t>
      </w:r>
      <w:r>
        <w:rPr>
          <w:rFonts w:hint="eastAsia" w:ascii="仿宋" w:hAnsi="仿宋" w:eastAsia="仿宋" w:cs="Times New Roman"/>
          <w:sz w:val="32"/>
          <w:szCs w:val="32"/>
        </w:rPr>
        <w:t>，主要内容包括两个方面：</w:t>
      </w:r>
      <w:r>
        <w:rPr>
          <w:rFonts w:hint="eastAsia" w:ascii="仿宋" w:hAnsi="仿宋" w:eastAsia="仿宋" w:cs="Times New Roman"/>
          <w:b/>
          <w:bCs/>
          <w:sz w:val="32"/>
          <w:szCs w:val="32"/>
        </w:rPr>
        <w:t>一是</w:t>
      </w:r>
      <w:r>
        <w:rPr>
          <w:rFonts w:hint="eastAsia" w:ascii="仿宋" w:hAnsi="仿宋" w:eastAsia="仿宋" w:cs="Times New Roman"/>
          <w:sz w:val="32"/>
          <w:szCs w:val="32"/>
        </w:rPr>
        <w:t>对蒙维小区、民生A区等14个老旧小区的供热、供水等地下管网进行改造，对屋顶、外墙漏水等问题进行维修。</w:t>
      </w:r>
      <w:r>
        <w:rPr>
          <w:rFonts w:hint="eastAsia" w:ascii="仿宋" w:hAnsi="仿宋" w:eastAsia="仿宋" w:cs="Times New Roman"/>
          <w:b/>
          <w:bCs/>
          <w:sz w:val="32"/>
          <w:szCs w:val="32"/>
        </w:rPr>
        <w:t>二是</w:t>
      </w:r>
      <w:r>
        <w:rPr>
          <w:rFonts w:hint="eastAsia" w:ascii="仿宋" w:hAnsi="仿宋" w:eastAsia="仿宋" w:cs="Times New Roman"/>
          <w:sz w:val="32"/>
          <w:szCs w:val="32"/>
        </w:rPr>
        <w:t>对百合花园</w:t>
      </w:r>
      <w:r>
        <w:rPr>
          <w:rFonts w:hint="eastAsia" w:ascii="仿宋" w:hAnsi="仿宋" w:eastAsia="仿宋" w:cs="Times New Roman"/>
          <w:sz w:val="32"/>
          <w:szCs w:val="32"/>
          <w:lang w:val="en-US" w:eastAsia="zh-CN"/>
        </w:rPr>
        <w:t>小区</w:t>
      </w:r>
      <w:r>
        <w:rPr>
          <w:rFonts w:hint="eastAsia" w:ascii="仿宋" w:hAnsi="仿宋" w:eastAsia="仿宋" w:cs="Times New Roman"/>
          <w:sz w:val="32"/>
          <w:szCs w:val="32"/>
        </w:rPr>
        <w:t>、金鹭小区等14个老旧小区的室外消防管网和消火栓系统进行改造。项目分两批工程实施，第一批工程是对蒙维小区、明珠花园A区、西苑小区、文明小区四个小区的地下管网进行改造，第二批工程是对民生A区等其余老旧小区的屋顶、外墙及管网进行改造，并对百合花园</w:t>
      </w:r>
      <w:r>
        <w:rPr>
          <w:rFonts w:hint="eastAsia" w:ascii="仿宋" w:hAnsi="仿宋" w:eastAsia="仿宋" w:cs="Times New Roman"/>
          <w:sz w:val="32"/>
          <w:szCs w:val="32"/>
          <w:lang w:val="en-US" w:eastAsia="zh-CN"/>
        </w:rPr>
        <w:t>小区</w:t>
      </w:r>
      <w:r>
        <w:rPr>
          <w:rFonts w:hint="eastAsia" w:ascii="仿宋" w:hAnsi="仿宋" w:eastAsia="仿宋" w:cs="Times New Roman"/>
          <w:sz w:val="32"/>
          <w:szCs w:val="32"/>
        </w:rPr>
        <w:t>、金鹭小区等14个小区的室外消防管网和消火栓系统进行改造。</w:t>
      </w:r>
    </w:p>
    <w:p>
      <w:pPr>
        <w:adjustRightInd w:val="0"/>
        <w:snapToGrid w:val="0"/>
        <w:spacing w:line="360" w:lineRule="auto"/>
        <w:jc w:val="center"/>
        <w:rPr>
          <w:rFonts w:ascii="黑体" w:hAnsi="黑体" w:eastAsia="黑体"/>
          <w:sz w:val="24"/>
        </w:rPr>
      </w:pPr>
      <w:r>
        <w:rPr>
          <w:rFonts w:hint="eastAsia" w:ascii="黑体" w:hAnsi="黑体" w:eastAsia="黑体"/>
          <w:sz w:val="24"/>
        </w:rPr>
        <w:t>老旧小区主要改造内容</w:t>
      </w:r>
    </w:p>
    <w:tbl>
      <w:tblPr>
        <w:tblStyle w:val="19"/>
        <w:tblW w:w="8609" w:type="dxa"/>
        <w:jc w:val="center"/>
        <w:tblLayout w:type="fixed"/>
        <w:tblCellMar>
          <w:top w:w="0" w:type="dxa"/>
          <w:left w:w="108" w:type="dxa"/>
          <w:bottom w:w="0" w:type="dxa"/>
          <w:right w:w="108" w:type="dxa"/>
        </w:tblCellMar>
      </w:tblPr>
      <w:tblGrid>
        <w:gridCol w:w="804"/>
        <w:gridCol w:w="1843"/>
        <w:gridCol w:w="5962"/>
      </w:tblGrid>
      <w:tr>
        <w:tblPrEx>
          <w:tblCellMar>
            <w:top w:w="0" w:type="dxa"/>
            <w:left w:w="108" w:type="dxa"/>
            <w:bottom w:w="0" w:type="dxa"/>
            <w:right w:w="108" w:type="dxa"/>
          </w:tblCellMar>
        </w:tblPrEx>
        <w:trPr>
          <w:trHeight w:val="397" w:hRule="atLeast"/>
          <w:tblHeade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小区名称</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主要改造内容</w:t>
            </w:r>
          </w:p>
        </w:tc>
      </w:tr>
      <w:tr>
        <w:tblPrEx>
          <w:tblCellMar>
            <w:top w:w="0" w:type="dxa"/>
            <w:left w:w="108" w:type="dxa"/>
            <w:bottom w:w="0" w:type="dxa"/>
            <w:right w:w="108" w:type="dxa"/>
          </w:tblCellMar>
        </w:tblPrEx>
        <w:trPr>
          <w:trHeight w:val="397" w:hRule="atLeast"/>
          <w:jc w:val="center"/>
        </w:trPr>
        <w:tc>
          <w:tcPr>
            <w:tcW w:w="86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一、地下管道、屋顶、围墙改造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蒙维小区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采暖、电气、给水、排污、中水、室内采暖管道安装、室外管道拆除、热力站工艺技改工程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明珠花园A区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采暖、电气、给水、排污、中水、室内采暖管道安装、室外管道拆除</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西苑小区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采暖、电气、给水、室内采暖管道安装、室外管道拆除、中水管网改造、硬化改造、换热站改造工程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文明小区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采暖、电气、给水、排污、室内采暖管道安装、室外管道拆除工程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天隆佳苑</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围墙改造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百合花园小区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屋面防水改造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华麟小区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室外硬化改造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民生A区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屋面防水改造、围墙改造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兴泰星园</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楼外立面改造、车库给水管网改造、门前硬化改造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国税</w:t>
            </w:r>
            <w:r>
              <w:rPr>
                <w:rFonts w:hint="eastAsia" w:ascii="宋体" w:hAnsi="宋体" w:eastAsia="宋体" w:cs="宋体"/>
                <w:color w:val="000000"/>
                <w:kern w:val="0"/>
                <w:sz w:val="22"/>
                <w:szCs w:val="22"/>
                <w:lang w:val="en-US" w:eastAsia="zh-CN" w:bidi="ar"/>
              </w:rPr>
              <w:t>家属楼</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室外硬化改造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平安小区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硬化改造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馨雅</w:t>
            </w:r>
            <w:r>
              <w:rPr>
                <w:rFonts w:hint="eastAsia" w:ascii="宋体" w:hAnsi="宋体" w:eastAsia="宋体" w:cs="宋体"/>
                <w:color w:val="000000"/>
                <w:kern w:val="0"/>
                <w:sz w:val="22"/>
                <w:szCs w:val="22"/>
                <w:lang w:val="en-US" w:eastAsia="zh-CN" w:bidi="ar"/>
              </w:rPr>
              <w:t>苑</w:t>
            </w:r>
            <w:r>
              <w:rPr>
                <w:rFonts w:hint="eastAsia" w:ascii="宋体" w:hAnsi="宋体" w:eastAsia="宋体" w:cs="宋体"/>
                <w:color w:val="000000"/>
                <w:kern w:val="0"/>
                <w:sz w:val="22"/>
                <w:szCs w:val="22"/>
                <w:lang w:bidi="ar"/>
              </w:rPr>
              <w:t>A区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围墙改造、立面改造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旧交警</w:t>
            </w:r>
            <w:r>
              <w:rPr>
                <w:rFonts w:hint="eastAsia" w:ascii="宋体" w:hAnsi="宋体" w:eastAsia="宋体" w:cs="宋体"/>
                <w:color w:val="000000"/>
                <w:kern w:val="0"/>
                <w:sz w:val="22"/>
                <w:szCs w:val="22"/>
                <w:lang w:val="en-US" w:eastAsia="zh-CN" w:bidi="ar"/>
              </w:rPr>
              <w:t>队</w:t>
            </w:r>
            <w:r>
              <w:rPr>
                <w:rFonts w:hint="eastAsia" w:ascii="宋体" w:hAnsi="宋体" w:eastAsia="宋体" w:cs="宋体"/>
                <w:color w:val="000000"/>
                <w:kern w:val="0"/>
                <w:sz w:val="22"/>
                <w:szCs w:val="22"/>
                <w:lang w:bidi="ar"/>
              </w:rPr>
              <w:t>家属楼</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室外管网改造、屋面防水改造、硬化及围墙改造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旧社保楼</w:t>
            </w:r>
            <w:r>
              <w:rPr>
                <w:rFonts w:hint="eastAsia" w:ascii="宋体" w:hAnsi="宋体" w:eastAsia="宋体" w:cs="宋体"/>
                <w:color w:val="000000"/>
                <w:kern w:val="0"/>
                <w:sz w:val="22"/>
                <w:szCs w:val="22"/>
                <w:lang w:val="en-US" w:eastAsia="zh-CN" w:bidi="ar"/>
              </w:rPr>
              <w:t>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电气改造、室外管网改造、屋面防水改造、室外硬化改造</w:t>
            </w:r>
          </w:p>
        </w:tc>
      </w:tr>
      <w:tr>
        <w:tblPrEx>
          <w:tblCellMar>
            <w:top w:w="0" w:type="dxa"/>
            <w:left w:w="108" w:type="dxa"/>
            <w:bottom w:w="0" w:type="dxa"/>
            <w:right w:w="108" w:type="dxa"/>
          </w:tblCellMar>
        </w:tblPrEx>
        <w:trPr>
          <w:trHeight w:val="397" w:hRule="atLeast"/>
          <w:jc w:val="center"/>
        </w:trPr>
        <w:tc>
          <w:tcPr>
            <w:tcW w:w="86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二、消火栓改造</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百合花园小区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华麟小区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金鹭小区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金苑小区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绿苑小区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三星小区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欣源小区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怡心苑小区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民生A区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民生B区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万利吉祥苑小区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普雅花园小区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平安小区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r>
        <w:tblPrEx>
          <w:tblCellMar>
            <w:top w:w="0" w:type="dxa"/>
            <w:left w:w="108" w:type="dxa"/>
            <w:bottom w:w="0" w:type="dxa"/>
            <w:right w:w="108" w:type="dxa"/>
          </w:tblCellMar>
        </w:tblPrEx>
        <w:trPr>
          <w:trHeight w:val="397"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广厦小区</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消火栓工程</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
        </w:rPr>
      </w:pPr>
      <w:r>
        <w:rPr>
          <w:rFonts w:hint="eastAsia" w:ascii="仿宋" w:hAnsi="仿宋" w:eastAsia="仿宋" w:cs="Times New Roman"/>
          <w:sz w:val="32"/>
          <w:szCs w:val="32"/>
        </w:rPr>
        <w:t>截至评估日，旗住房保障中心对蒙维小区、民生A区等14个老旧小区的地下管网与屋顶、外墙进行了改造，对百合花园</w:t>
      </w:r>
      <w:r>
        <w:rPr>
          <w:rFonts w:hint="eastAsia" w:ascii="仿宋" w:hAnsi="仿宋" w:eastAsia="仿宋" w:cs="Times New Roman"/>
          <w:sz w:val="32"/>
          <w:szCs w:val="32"/>
          <w:lang w:val="en-US" w:eastAsia="zh-CN"/>
        </w:rPr>
        <w:t>小区</w:t>
      </w:r>
      <w:r>
        <w:rPr>
          <w:rFonts w:hint="eastAsia" w:ascii="仿宋" w:hAnsi="仿宋" w:eastAsia="仿宋" w:cs="Times New Roman"/>
          <w:sz w:val="32"/>
          <w:szCs w:val="32"/>
        </w:rPr>
        <w:t>、金鹭小区等14个老旧小区的室外消防管网和消火栓系统进行了改造，改造工作已全部完成。</w:t>
      </w:r>
    </w:p>
    <w:bookmarkEnd w:id="23"/>
    <w:bookmarkEnd w:id="24"/>
    <w:p>
      <w:pPr>
        <w:adjustRightInd w:val="0"/>
        <w:snapToGrid w:val="0"/>
        <w:spacing w:line="360" w:lineRule="auto"/>
        <w:ind w:firstLine="643" w:firstLineChars="200"/>
        <w:outlineLvl w:val="0"/>
        <w:rPr>
          <w:rFonts w:ascii="黑体" w:hAnsi="黑体" w:eastAsia="黑体" w:cs="Times New Roman"/>
          <w:b/>
          <w:bCs/>
          <w:sz w:val="32"/>
          <w:szCs w:val="32"/>
        </w:rPr>
      </w:pPr>
      <w:bookmarkStart w:id="25" w:name="_Toc15808"/>
      <w:bookmarkStart w:id="26" w:name="_Toc3842"/>
      <w:r>
        <w:rPr>
          <w:rFonts w:hint="eastAsia" w:ascii="黑体" w:hAnsi="黑体" w:eastAsia="黑体" w:cs="Times New Roman"/>
          <w:b/>
          <w:bCs/>
          <w:sz w:val="32"/>
          <w:szCs w:val="32"/>
          <w:lang w:eastAsia="zh-CN"/>
        </w:rPr>
        <w:t>二</w:t>
      </w:r>
      <w:r>
        <w:rPr>
          <w:rFonts w:hint="eastAsia" w:ascii="黑体" w:hAnsi="黑体" w:eastAsia="黑体" w:cs="Times New Roman"/>
          <w:b/>
          <w:bCs/>
          <w:sz w:val="32"/>
          <w:szCs w:val="32"/>
        </w:rPr>
        <w:t>、综合</w:t>
      </w:r>
      <w:bookmarkEnd w:id="4"/>
      <w:r>
        <w:rPr>
          <w:rFonts w:hint="eastAsia" w:ascii="黑体" w:hAnsi="黑体" w:eastAsia="黑体" w:cs="Times New Roman"/>
          <w:b/>
          <w:bCs/>
          <w:sz w:val="32"/>
          <w:szCs w:val="32"/>
        </w:rPr>
        <w:t>评估情况及评估结论</w:t>
      </w:r>
      <w:bookmarkEnd w:id="5"/>
      <w:bookmarkEnd w:id="6"/>
      <w:bookmarkEnd w:id="7"/>
      <w:bookmarkEnd w:id="25"/>
      <w:bookmarkEnd w:id="26"/>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bCs/>
          <w:sz w:val="32"/>
          <w:szCs w:val="32"/>
          <w:shd w:val="clear" w:color="auto" w:fill="CCE8CF" w:themeFill="background1"/>
        </w:rPr>
        <w:t>截至评估日，</w:t>
      </w:r>
      <w:r>
        <w:rPr>
          <w:rFonts w:hint="eastAsia" w:ascii="仿宋" w:hAnsi="仿宋" w:eastAsia="仿宋" w:cs="Times New Roman"/>
          <w:sz w:val="32"/>
          <w:szCs w:val="32"/>
        </w:rPr>
        <w:t>旗住房保障中</w:t>
      </w:r>
      <w:r>
        <w:rPr>
          <w:rFonts w:hint="eastAsia" w:ascii="仿宋" w:hAnsi="仿宋" w:eastAsia="仿宋"/>
          <w:bCs/>
          <w:sz w:val="32"/>
          <w:szCs w:val="32"/>
          <w:shd w:val="clear" w:color="auto" w:fill="CCE8CF" w:themeFill="background1"/>
        </w:rPr>
        <w:t>心已完成蒙维小区、西苑小区等</w:t>
      </w:r>
      <w:r>
        <w:rPr>
          <w:rFonts w:hint="eastAsia" w:ascii="仿宋" w:hAnsi="仿宋" w:eastAsia="仿宋" w:cs="Times New Roman"/>
          <w:sz w:val="32"/>
          <w:szCs w:val="32"/>
        </w:rPr>
        <w:t>14个老旧小区的地下管网、屋顶、外墙的改造以及百合花园小区、华麟小区等14个老旧小区的室外消防管网和消火栓系统的改造工作。通过项目实施，完善了老旧小区配套基础设施，改善了居民生活环境，并使得老旧小区居民的生活居住需求得到持续满足。</w:t>
      </w:r>
      <w:r>
        <w:rPr>
          <w:rFonts w:hint="eastAsia" w:ascii="仿宋" w:hAnsi="仿宋" w:eastAsia="仿宋"/>
          <w:bCs/>
          <w:sz w:val="32"/>
          <w:szCs w:val="32"/>
          <w:shd w:val="clear" w:color="auto" w:fill="CCE8CF" w:themeFill="background1"/>
        </w:rPr>
        <w:t>但评估发现，项目存在未制定统筹实施方案、部分合同未填写签订日期与服务期限、资金变更无调整文件、部分工程验收</w:t>
      </w:r>
      <w:r>
        <w:rPr>
          <w:rFonts w:hint="eastAsia" w:ascii="仿宋" w:hAnsi="仿宋" w:eastAsia="仿宋"/>
          <w:bCs/>
          <w:sz w:val="32"/>
          <w:szCs w:val="32"/>
          <w:shd w:val="clear" w:color="auto" w:fill="CCE8CF" w:themeFill="background1"/>
          <w:lang w:val="en-US" w:eastAsia="zh-CN"/>
        </w:rPr>
        <w:t>进度滞后</w:t>
      </w:r>
      <w:r>
        <w:rPr>
          <w:rFonts w:hint="eastAsia" w:ascii="仿宋" w:hAnsi="仿宋" w:eastAsia="仿宋"/>
          <w:bCs/>
          <w:sz w:val="32"/>
          <w:szCs w:val="32"/>
          <w:shd w:val="clear" w:color="auto" w:fill="CCE8CF" w:themeFill="background1"/>
        </w:rPr>
        <w:t>、效益未完全显现等问题。</w:t>
      </w:r>
      <w:r>
        <w:rPr>
          <w:rFonts w:hint="eastAsia" w:ascii="仿宋" w:hAnsi="仿宋" w:eastAsia="仿宋"/>
          <w:b/>
          <w:bCs/>
          <w:sz w:val="32"/>
          <w:szCs w:val="32"/>
          <w:shd w:val="clear" w:color="auto" w:fill="CCE8CF" w:themeFill="background1"/>
        </w:rPr>
        <w:t>项目绩效评估得分为8</w:t>
      </w:r>
      <w:r>
        <w:rPr>
          <w:rFonts w:hint="eastAsia" w:ascii="仿宋" w:hAnsi="仿宋" w:eastAsia="仿宋"/>
          <w:b/>
          <w:bCs/>
          <w:sz w:val="32"/>
          <w:szCs w:val="32"/>
          <w:shd w:val="clear" w:color="auto" w:fill="CCE8CF" w:themeFill="background1"/>
          <w:lang w:val="en-US" w:eastAsia="zh-CN"/>
        </w:rPr>
        <w:t>6</w:t>
      </w:r>
      <w:r>
        <w:rPr>
          <w:rFonts w:hint="eastAsia" w:ascii="仿宋" w:hAnsi="仿宋" w:eastAsia="仿宋"/>
          <w:b/>
          <w:bCs/>
          <w:sz w:val="32"/>
          <w:szCs w:val="32"/>
          <w:shd w:val="clear" w:color="auto" w:fill="CCE8CF" w:themeFill="background1"/>
        </w:rPr>
        <w:t>分，评估级别为“良”</w:t>
      </w:r>
      <w:r>
        <w:rPr>
          <w:rFonts w:hint="eastAsia" w:ascii="仿宋" w:hAnsi="仿宋" w:eastAsia="仿宋"/>
          <w:bCs/>
          <w:sz w:val="32"/>
          <w:szCs w:val="32"/>
          <w:shd w:val="clear" w:color="auto" w:fill="CCE8CF" w:themeFill="background1"/>
        </w:rPr>
        <w:t>。</w:t>
      </w:r>
    </w:p>
    <w:p>
      <w:pPr>
        <w:adjustRightInd w:val="0"/>
        <w:snapToGrid w:val="0"/>
        <w:spacing w:line="360" w:lineRule="auto"/>
        <w:jc w:val="center"/>
        <w:rPr>
          <w:rFonts w:ascii="黑体" w:hAnsi="黑体" w:eastAsia="黑体"/>
          <w:sz w:val="24"/>
        </w:rPr>
      </w:pPr>
      <w:r>
        <w:rPr>
          <w:rFonts w:hint="eastAsia" w:ascii="黑体" w:hAnsi="黑体" w:eastAsia="黑体"/>
          <w:sz w:val="24"/>
        </w:rPr>
        <w:t>绩效评估得分总体情况表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6"/>
        <w:gridCol w:w="1507"/>
        <w:gridCol w:w="15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51" w:type="pct"/>
            <w:shd w:val="clear" w:color="auto" w:fill="auto"/>
            <w:vAlign w:val="center"/>
          </w:tcPr>
          <w:p>
            <w:pPr>
              <w:widowControl/>
              <w:snapToGrid w:val="0"/>
              <w:jc w:val="center"/>
              <w:rPr>
                <w:rFonts w:ascii="宋体" w:hAnsi="宋体" w:eastAsia="宋体" w:cs="宋体"/>
                <w:b/>
                <w:bCs/>
                <w:kern w:val="0"/>
                <w:sz w:val="22"/>
                <w:szCs w:val="22"/>
              </w:rPr>
            </w:pPr>
            <w:bookmarkStart w:id="27" w:name="_Toc43914272"/>
            <w:r>
              <w:rPr>
                <w:rFonts w:hint="eastAsia" w:ascii="宋体" w:hAnsi="宋体" w:eastAsia="宋体" w:cs="宋体"/>
                <w:b/>
                <w:bCs/>
                <w:kern w:val="0"/>
                <w:sz w:val="22"/>
                <w:szCs w:val="22"/>
              </w:rPr>
              <w:t>一级指标</w:t>
            </w:r>
          </w:p>
        </w:tc>
        <w:tc>
          <w:tcPr>
            <w:tcW w:w="884"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分值</w:t>
            </w:r>
          </w:p>
        </w:tc>
        <w:tc>
          <w:tcPr>
            <w:tcW w:w="885"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179"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决策</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w:t>
            </w:r>
          </w:p>
        </w:tc>
        <w:tc>
          <w:tcPr>
            <w:tcW w:w="885"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12.30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过程</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20</w:t>
            </w:r>
          </w:p>
        </w:tc>
        <w:tc>
          <w:tcPr>
            <w:tcW w:w="885"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18.50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产出</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w:t>
            </w:r>
          </w:p>
        </w:tc>
        <w:tc>
          <w:tcPr>
            <w:tcW w:w="885"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w:t>
            </w:r>
            <w:r>
              <w:rPr>
                <w:rFonts w:hint="eastAsia" w:ascii="宋体" w:hAnsi="宋体" w:eastAsia="宋体" w:cs="宋体"/>
                <w:kern w:val="0"/>
                <w:sz w:val="22"/>
                <w:szCs w:val="22"/>
                <w:lang w:val="en-US" w:eastAsia="zh-CN" w:bidi="ar"/>
              </w:rPr>
              <w:t>5</w:t>
            </w:r>
            <w:r>
              <w:rPr>
                <w:rFonts w:hint="eastAsia" w:ascii="宋体" w:hAnsi="宋体" w:eastAsia="宋体" w:cs="宋体"/>
                <w:kern w:val="0"/>
                <w:sz w:val="22"/>
                <w:szCs w:val="22"/>
                <w:lang w:bidi="ar"/>
              </w:rPr>
              <w:t>.</w:t>
            </w:r>
            <w:r>
              <w:rPr>
                <w:rFonts w:hint="eastAsia" w:ascii="宋体" w:hAnsi="宋体" w:eastAsia="宋体" w:cs="宋体"/>
                <w:kern w:val="0"/>
                <w:sz w:val="22"/>
                <w:szCs w:val="22"/>
                <w:lang w:val="en-US" w:eastAsia="zh-CN" w:bidi="ar"/>
              </w:rPr>
              <w:t>6</w:t>
            </w:r>
            <w:r>
              <w:rPr>
                <w:rFonts w:hint="eastAsia" w:ascii="宋体" w:hAnsi="宋体" w:eastAsia="宋体" w:cs="宋体"/>
                <w:kern w:val="0"/>
                <w:sz w:val="22"/>
                <w:szCs w:val="22"/>
                <w:lang w:bidi="ar"/>
              </w:rPr>
              <w:t>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w:t>
            </w:r>
            <w:r>
              <w:rPr>
                <w:rFonts w:hint="eastAsia" w:ascii="宋体" w:hAnsi="宋体" w:eastAsia="宋体" w:cs="宋体"/>
                <w:kern w:val="0"/>
                <w:sz w:val="22"/>
                <w:szCs w:val="22"/>
                <w:lang w:val="en-US" w:eastAsia="zh-CN" w:bidi="ar"/>
              </w:rPr>
              <w:t>5</w:t>
            </w:r>
            <w:r>
              <w:rPr>
                <w:rFonts w:hint="eastAsia" w:ascii="宋体" w:hAnsi="宋体" w:eastAsia="宋体" w:cs="宋体"/>
                <w:kern w:val="0"/>
                <w:sz w:val="22"/>
                <w:szCs w:val="22"/>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效益</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35</w:t>
            </w:r>
          </w:p>
        </w:tc>
        <w:tc>
          <w:tcPr>
            <w:tcW w:w="885" w:type="pct"/>
            <w:shd w:val="clear" w:color="auto" w:fill="auto"/>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30</w:t>
            </w:r>
            <w:r>
              <w:rPr>
                <w:rFonts w:hint="eastAsia" w:ascii="宋体" w:hAnsi="宋体" w:eastAsia="宋体" w:cs="宋体"/>
                <w:kern w:val="0"/>
                <w:sz w:val="22"/>
                <w:szCs w:val="22"/>
                <w:lang w:bidi="ar"/>
              </w:rPr>
              <w:t>.</w:t>
            </w:r>
            <w:r>
              <w:rPr>
                <w:rFonts w:hint="eastAsia" w:ascii="宋体" w:hAnsi="宋体" w:eastAsia="宋体" w:cs="宋体"/>
                <w:kern w:val="0"/>
                <w:sz w:val="22"/>
                <w:szCs w:val="22"/>
                <w:lang w:val="en-US" w:eastAsia="zh-CN" w:bidi="ar"/>
              </w:rPr>
              <w:t>07</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val="en-US" w:eastAsia="zh-CN" w:bidi="ar"/>
              </w:rPr>
              <w:t>85</w:t>
            </w:r>
            <w:r>
              <w:rPr>
                <w:rFonts w:hint="eastAsia" w:ascii="宋体" w:hAnsi="宋体" w:eastAsia="宋体" w:cs="宋体"/>
                <w:kern w:val="0"/>
                <w:sz w:val="22"/>
                <w:szCs w:val="22"/>
                <w:lang w:bidi="ar"/>
              </w:rPr>
              <w:t>.</w:t>
            </w:r>
            <w:r>
              <w:rPr>
                <w:rFonts w:hint="eastAsia" w:ascii="宋体" w:hAnsi="宋体" w:eastAsia="宋体" w:cs="宋体"/>
                <w:kern w:val="0"/>
                <w:sz w:val="22"/>
                <w:szCs w:val="22"/>
                <w:lang w:val="en-US" w:eastAsia="zh-CN" w:bidi="ar"/>
              </w:rPr>
              <w:t>91</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5" w:type="pct"/>
            <w:shd w:val="clear" w:color="auto" w:fill="auto"/>
            <w:vAlign w:val="center"/>
          </w:tcPr>
          <w:p>
            <w:pPr>
              <w:widowControl/>
              <w:jc w:val="center"/>
              <w:textAlignment w:val="center"/>
              <w:rPr>
                <w:rFonts w:hint="default" w:ascii="宋体" w:hAnsi="宋体" w:eastAsia="宋体" w:cs="宋体"/>
                <w:b/>
                <w:bCs/>
                <w:kern w:val="0"/>
                <w:sz w:val="22"/>
                <w:szCs w:val="22"/>
                <w:lang w:val="en-US"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6</w:t>
            </w:r>
            <w:r>
              <w:rPr>
                <w:rFonts w:hint="eastAsia" w:ascii="宋体" w:hAnsi="宋体" w:eastAsia="宋体" w:cs="宋体"/>
                <w:b/>
                <w:bCs/>
                <w:kern w:val="0"/>
                <w:sz w:val="22"/>
                <w:szCs w:val="22"/>
                <w:lang w:bidi="ar"/>
              </w:rPr>
              <w:t>.</w:t>
            </w:r>
            <w:r>
              <w:rPr>
                <w:rFonts w:hint="eastAsia" w:ascii="宋体" w:hAnsi="宋体" w:eastAsia="宋体" w:cs="宋体"/>
                <w:b/>
                <w:bCs/>
                <w:kern w:val="0"/>
                <w:sz w:val="22"/>
                <w:szCs w:val="22"/>
                <w:lang w:val="en-US" w:eastAsia="zh-CN" w:bidi="ar"/>
              </w:rPr>
              <w:t>47</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6</w:t>
            </w:r>
            <w:r>
              <w:rPr>
                <w:rFonts w:hint="eastAsia" w:ascii="宋体" w:hAnsi="宋体" w:eastAsia="宋体" w:cs="宋体"/>
                <w:b/>
                <w:bCs/>
                <w:kern w:val="0"/>
                <w:sz w:val="22"/>
                <w:szCs w:val="22"/>
                <w:lang w:bidi="ar"/>
              </w:rPr>
              <w:t>.</w:t>
            </w:r>
            <w:r>
              <w:rPr>
                <w:rFonts w:hint="eastAsia" w:ascii="宋体" w:hAnsi="宋体" w:eastAsia="宋体" w:cs="宋体"/>
                <w:b/>
                <w:bCs/>
                <w:kern w:val="0"/>
                <w:sz w:val="22"/>
                <w:szCs w:val="22"/>
                <w:lang w:val="en-US" w:eastAsia="zh-CN" w:bidi="ar"/>
              </w:rPr>
              <w:t>47</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总分（取整）</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5"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6</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hint="eastAsia" w:ascii="宋体" w:hAnsi="宋体" w:eastAsia="宋体" w:cs="宋体"/>
                <w:b/>
                <w:bCs/>
                <w:kern w:val="0"/>
                <w:sz w:val="22"/>
                <w:szCs w:val="22"/>
                <w:lang w:val="en-US" w:eastAsia="zh-CN" w:bidi="ar"/>
              </w:rPr>
              <w:t>6</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3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综合评估等级</w:t>
            </w:r>
          </w:p>
        </w:tc>
        <w:tc>
          <w:tcPr>
            <w:tcW w:w="2064"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良</w:t>
            </w:r>
          </w:p>
        </w:tc>
      </w:tr>
      <w:bookmarkEnd w:id="27"/>
    </w:tbl>
    <w:p>
      <w:pPr>
        <w:adjustRightInd w:val="0"/>
        <w:snapToGrid w:val="0"/>
        <w:spacing w:line="360" w:lineRule="auto"/>
        <w:ind w:firstLine="643" w:firstLineChars="200"/>
        <w:outlineLvl w:val="0"/>
        <w:rPr>
          <w:rFonts w:ascii="黑体" w:hAnsi="黑体" w:eastAsia="黑体" w:cs="Times New Roman"/>
          <w:b/>
          <w:bCs/>
          <w:sz w:val="32"/>
          <w:szCs w:val="32"/>
        </w:rPr>
      </w:pPr>
      <w:bookmarkStart w:id="28" w:name="_Toc43914273"/>
      <w:bookmarkStart w:id="29" w:name="_Toc55486356"/>
      <w:bookmarkStart w:id="30" w:name="_Toc29218"/>
      <w:bookmarkStart w:id="31" w:name="_Toc32146"/>
      <w:bookmarkStart w:id="32" w:name="_Toc5616"/>
      <w:bookmarkStart w:id="33" w:name="_Toc25607"/>
      <w:r>
        <w:rPr>
          <w:rFonts w:hint="eastAsia" w:ascii="黑体" w:hAnsi="黑体" w:eastAsia="黑体" w:cs="Times New Roman"/>
          <w:b/>
          <w:bCs/>
          <w:sz w:val="32"/>
          <w:szCs w:val="32"/>
          <w:lang w:eastAsia="zh-CN"/>
        </w:rPr>
        <w:t>三</w:t>
      </w:r>
      <w:r>
        <w:rPr>
          <w:rFonts w:hint="eastAsia" w:ascii="黑体" w:hAnsi="黑体" w:eastAsia="黑体" w:cs="Times New Roman"/>
          <w:b/>
          <w:bCs/>
          <w:sz w:val="32"/>
          <w:szCs w:val="32"/>
        </w:rPr>
        <w:t>、存在问题和建议</w:t>
      </w:r>
      <w:bookmarkEnd w:id="28"/>
      <w:bookmarkEnd w:id="29"/>
      <w:bookmarkEnd w:id="30"/>
      <w:bookmarkEnd w:id="31"/>
      <w:bookmarkEnd w:id="32"/>
      <w:bookmarkEnd w:id="33"/>
    </w:p>
    <w:p>
      <w:pPr>
        <w:adjustRightInd w:val="0"/>
        <w:snapToGrid w:val="0"/>
        <w:spacing w:line="360" w:lineRule="auto"/>
        <w:ind w:firstLine="643" w:firstLineChars="200"/>
        <w:outlineLvl w:val="1"/>
        <w:rPr>
          <w:rFonts w:ascii="楷体" w:hAnsi="楷体" w:eastAsia="楷体" w:cs="Arial"/>
          <w:b/>
          <w:kern w:val="0"/>
          <w:sz w:val="32"/>
          <w:szCs w:val="32"/>
        </w:rPr>
      </w:pPr>
      <w:bookmarkStart w:id="34" w:name="_Toc21769"/>
      <w:bookmarkStart w:id="35" w:name="_Toc52144080"/>
      <w:bookmarkStart w:id="36" w:name="_Toc23281"/>
      <w:bookmarkStart w:id="37" w:name="_Toc16025"/>
      <w:bookmarkStart w:id="38" w:name="_Toc4822"/>
      <w:bookmarkStart w:id="39" w:name="_Toc55486357"/>
      <w:r>
        <w:rPr>
          <w:rFonts w:hint="eastAsia" w:ascii="楷体" w:hAnsi="楷体" w:eastAsia="楷体" w:cs="Arial"/>
          <w:b/>
          <w:kern w:val="0"/>
          <w:sz w:val="32"/>
          <w:szCs w:val="32"/>
        </w:rPr>
        <w:t>（一）存在问题</w:t>
      </w:r>
      <w:bookmarkEnd w:id="34"/>
      <w:bookmarkEnd w:id="35"/>
      <w:bookmarkEnd w:id="36"/>
      <w:bookmarkEnd w:id="37"/>
      <w:bookmarkEnd w:id="38"/>
      <w:bookmarkEnd w:id="39"/>
      <w:bookmarkStart w:id="40" w:name="_Toc55486362"/>
      <w:bookmarkStart w:id="41" w:name="_Toc52144086"/>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bookmarkStart w:id="42" w:name="_Toc19007"/>
      <w:bookmarkStart w:id="43" w:name="_Toc19795"/>
      <w:bookmarkStart w:id="44" w:name="_Toc1659"/>
      <w:r>
        <w:rPr>
          <w:rFonts w:ascii="仿宋" w:hAnsi="仿宋" w:eastAsia="仿宋" w:cs="Arial"/>
          <w:b/>
          <w:kern w:val="0"/>
          <w:sz w:val="32"/>
          <w:szCs w:val="32"/>
        </w:rPr>
        <w:t>1</w:t>
      </w:r>
      <w:r>
        <w:rPr>
          <w:rFonts w:hint="eastAsia" w:ascii="仿宋" w:hAnsi="仿宋" w:eastAsia="仿宋" w:cs="Arial"/>
          <w:b/>
          <w:kern w:val="0"/>
          <w:sz w:val="32"/>
          <w:szCs w:val="32"/>
        </w:rPr>
        <w:t>.项目缺少</w:t>
      </w:r>
      <w:r>
        <w:rPr>
          <w:rFonts w:hint="eastAsia" w:ascii="仿宋" w:hAnsi="仿宋" w:eastAsia="仿宋" w:cs="Arial"/>
          <w:b/>
          <w:kern w:val="0"/>
          <w:sz w:val="32"/>
          <w:szCs w:val="32"/>
          <w:lang w:val="en-US" w:eastAsia="zh-CN"/>
        </w:rPr>
        <w:t>五年规划与</w:t>
      </w:r>
      <w:r>
        <w:rPr>
          <w:rFonts w:hint="eastAsia" w:ascii="仿宋" w:hAnsi="仿宋" w:eastAsia="仿宋" w:cs="Arial"/>
          <w:b/>
          <w:kern w:val="0"/>
          <w:sz w:val="32"/>
          <w:szCs w:val="32"/>
        </w:rPr>
        <w:t>统筹实施方案，绩效指标设置不准确</w:t>
      </w:r>
      <w:r>
        <w:rPr>
          <w:rFonts w:hint="eastAsia" w:ascii="仿宋" w:hAnsi="仿宋" w:eastAsia="仿宋" w:cs="Arial"/>
          <w:b/>
          <w:kern w:val="0"/>
          <w:sz w:val="32"/>
          <w:szCs w:val="32"/>
          <w:lang w:eastAsia="zh-CN"/>
        </w:rPr>
        <w:t>。</w:t>
      </w:r>
    </w:p>
    <w:p>
      <w:pPr>
        <w:adjustRightInd w:val="0"/>
        <w:snapToGrid w:val="0"/>
        <w:spacing w:line="360" w:lineRule="auto"/>
        <w:ind w:firstLine="643" w:firstLineChars="200"/>
        <w:outlineLvl w:val="2"/>
        <w:rPr>
          <w:rFonts w:ascii="仿宋" w:hAnsi="仿宋" w:eastAsia="仿宋" w:cs="Times New Roman"/>
          <w:sz w:val="32"/>
          <w:szCs w:val="32"/>
        </w:rPr>
      </w:pPr>
      <w:r>
        <w:rPr>
          <w:rFonts w:hint="eastAsia" w:ascii="仿宋" w:hAnsi="仿宋" w:eastAsia="仿宋" w:cs="Arial"/>
          <w:b/>
          <w:bCs w:val="0"/>
          <w:kern w:val="0"/>
          <w:sz w:val="32"/>
          <w:szCs w:val="32"/>
          <w:lang w:val="en-US" w:eastAsia="zh-CN"/>
        </w:rPr>
        <w:t>一是</w:t>
      </w:r>
      <w:r>
        <w:rPr>
          <w:rFonts w:hint="eastAsia" w:ascii="仿宋" w:hAnsi="仿宋" w:eastAsia="仿宋" w:cs="Arial"/>
          <w:bCs/>
          <w:kern w:val="0"/>
          <w:sz w:val="32"/>
          <w:szCs w:val="32"/>
        </w:rPr>
        <w:t>旗住房保障中心</w:t>
      </w:r>
      <w:r>
        <w:rPr>
          <w:rFonts w:hint="eastAsia" w:ascii="仿宋" w:hAnsi="仿宋" w:eastAsia="仿宋"/>
          <w:bCs/>
          <w:kern w:val="0"/>
          <w:sz w:val="32"/>
          <w:szCs w:val="32"/>
        </w:rPr>
        <w:t>未根据旗级实施方案编制老旧小区改造五年规划，不利于为项目实施提供规划指引。</w:t>
      </w:r>
      <w:r>
        <w:rPr>
          <w:rFonts w:hint="eastAsia" w:ascii="仿宋" w:hAnsi="仿宋" w:eastAsia="仿宋" w:cs="Arial"/>
          <w:b/>
          <w:bCs w:val="0"/>
          <w:kern w:val="0"/>
          <w:sz w:val="32"/>
          <w:szCs w:val="32"/>
          <w:lang w:val="en-US" w:eastAsia="zh-CN"/>
        </w:rPr>
        <w:t>二是</w:t>
      </w:r>
      <w:r>
        <w:rPr>
          <w:rFonts w:hint="eastAsia" w:ascii="仿宋" w:hAnsi="仿宋" w:eastAsia="仿宋" w:cs="Arial"/>
          <w:bCs/>
          <w:kern w:val="0"/>
          <w:sz w:val="32"/>
          <w:szCs w:val="32"/>
        </w:rPr>
        <w:t>旗住房保障中心</w:t>
      </w:r>
      <w:r>
        <w:rPr>
          <w:rFonts w:hint="eastAsia" w:ascii="仿宋" w:hAnsi="仿宋" w:eastAsia="仿宋" w:cs="Times New Roman"/>
          <w:sz w:val="32"/>
          <w:szCs w:val="32"/>
        </w:rPr>
        <w:t>未针对老旧小区改造工作制定统筹实施方案，项目组织架构、职责分工、资金情况、进度安排及具体实施等内容不清晰，一定程度上导致了项目从上到下的管理缺乏统筹规划，不利于对项目整体推进进行全面有效的管控。</w:t>
      </w:r>
      <w:r>
        <w:rPr>
          <w:rFonts w:hint="eastAsia" w:ascii="仿宋" w:hAnsi="仿宋" w:eastAsia="仿宋" w:cs="Times New Roman"/>
          <w:b/>
          <w:bCs/>
          <w:sz w:val="32"/>
          <w:szCs w:val="32"/>
          <w:lang w:val="en-US" w:eastAsia="zh-CN"/>
        </w:rPr>
        <w:t>三是</w:t>
      </w:r>
      <w:r>
        <w:rPr>
          <w:rFonts w:hint="eastAsia" w:ascii="仿宋" w:hAnsi="仿宋" w:eastAsia="仿宋" w:cs="Times New Roman"/>
          <w:sz w:val="32"/>
          <w:szCs w:val="32"/>
        </w:rPr>
        <w:t>项目存在数量指标“改造地点”的指标值与计划改造的小区数不对应的问题，绩效指标设置不够准确。</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2.项目管理规范性不足，资金变更无调整文件</w:t>
      </w:r>
      <w:r>
        <w:rPr>
          <w:rFonts w:hint="eastAsia" w:ascii="仿宋" w:hAnsi="仿宋" w:eastAsia="仿宋" w:cs="Arial"/>
          <w:b/>
          <w:kern w:val="0"/>
          <w:sz w:val="32"/>
          <w:szCs w:val="32"/>
          <w:lang w:eastAsia="zh-CN"/>
        </w:rPr>
        <w:t>。</w:t>
      </w:r>
    </w:p>
    <w:p>
      <w:pPr>
        <w:adjustRightInd w:val="0"/>
        <w:snapToGrid w:val="0"/>
        <w:spacing w:line="360" w:lineRule="auto"/>
        <w:ind w:firstLine="643" w:firstLineChars="200"/>
        <w:rPr>
          <w:rFonts w:ascii="仿宋" w:hAnsi="仿宋" w:eastAsia="仿宋" w:cs="Arial"/>
          <w:bCs/>
          <w:kern w:val="0"/>
          <w:sz w:val="32"/>
          <w:szCs w:val="32"/>
        </w:rPr>
      </w:pPr>
      <w:bookmarkStart w:id="45" w:name="_Toc124082820"/>
      <w:r>
        <w:rPr>
          <w:rFonts w:hint="eastAsia" w:ascii="仿宋" w:hAnsi="仿宋" w:eastAsia="仿宋" w:cs="Arial"/>
          <w:b/>
          <w:kern w:val="0"/>
          <w:sz w:val="32"/>
          <w:szCs w:val="32"/>
        </w:rPr>
        <w:t>一是</w:t>
      </w:r>
      <w:r>
        <w:rPr>
          <w:rFonts w:hint="eastAsia" w:ascii="仿宋" w:hAnsi="仿宋" w:eastAsia="仿宋" w:cs="Arial"/>
          <w:bCs/>
          <w:kern w:val="0"/>
          <w:sz w:val="32"/>
          <w:szCs w:val="32"/>
        </w:rPr>
        <w:t>合同管理不够规范，基础资料完备性不足。旗住房保障中心与审计单位签订的建设工程造价咨询合同缺少合同订立时间和服务期限，合同管理不足。同时，平安小区中心广场硬化工程的竣工报告与固定资产移交表缺少日期，未明确审核签字日期，资料完备性不足。</w:t>
      </w:r>
    </w:p>
    <w:p>
      <w:pPr>
        <w:adjustRightInd w:val="0"/>
        <w:snapToGrid w:val="0"/>
        <w:spacing w:line="360" w:lineRule="auto"/>
        <w:ind w:firstLine="643" w:firstLineChars="200"/>
        <w:rPr>
          <w:rFonts w:ascii="仿宋" w:hAnsi="仿宋" w:eastAsia="仿宋" w:cs="Arial"/>
          <w:bCs/>
          <w:kern w:val="0"/>
          <w:sz w:val="32"/>
          <w:szCs w:val="32"/>
        </w:rPr>
      </w:pPr>
      <w:r>
        <w:rPr>
          <w:rFonts w:hint="eastAsia" w:ascii="仿宋" w:hAnsi="仿宋" w:eastAsia="仿宋" w:cs="Arial"/>
          <w:b/>
          <w:kern w:val="0"/>
          <w:sz w:val="32"/>
          <w:szCs w:val="32"/>
        </w:rPr>
        <w:t>二是</w:t>
      </w:r>
      <w:r>
        <w:rPr>
          <w:rFonts w:hint="eastAsia" w:ascii="仿宋" w:hAnsi="仿宋" w:eastAsia="仿宋" w:cs="Arial"/>
          <w:bCs/>
          <w:kern w:val="0"/>
          <w:sz w:val="32"/>
          <w:szCs w:val="32"/>
        </w:rPr>
        <w:t>根据民事实事工作报告及项目调度表等资料，项目总投资为6600万元，资金来源为争取中央配套资金6000万元、旗人民政府投资600万元。而旗住房保障中心实际于2022年6月7日向旗人民政府申请一般债券资金8000万元，旗委、政府主要领导与旗财政局于2</w:t>
      </w:r>
      <w:r>
        <w:rPr>
          <w:rFonts w:ascii="仿宋" w:hAnsi="仿宋" w:eastAsia="仿宋" w:cs="Arial"/>
          <w:bCs/>
          <w:kern w:val="0"/>
          <w:sz w:val="32"/>
          <w:szCs w:val="32"/>
        </w:rPr>
        <w:t>022</w:t>
      </w:r>
      <w:r>
        <w:rPr>
          <w:rFonts w:hint="eastAsia" w:ascii="仿宋" w:hAnsi="仿宋" w:eastAsia="仿宋" w:cs="Arial"/>
          <w:bCs/>
          <w:kern w:val="0"/>
          <w:sz w:val="32"/>
          <w:szCs w:val="32"/>
        </w:rPr>
        <w:t>年6月8日同意批复该资金。项目实际资金额度、来源渠道与人大批复均不一致，但旗住房保障中心未就上述不一致的情况履行资金变更程序，项目调整手续或程序不完备。</w:t>
      </w:r>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eastAsia="仿宋"/>
          <w:lang w:eastAsia="zh-CN"/>
        </w:rPr>
      </w:pPr>
      <w:r>
        <w:rPr>
          <w:rFonts w:hint="eastAsia" w:ascii="仿宋" w:hAnsi="仿宋" w:eastAsia="仿宋" w:cs="Arial"/>
          <w:b/>
          <w:kern w:val="0"/>
          <w:sz w:val="32"/>
          <w:szCs w:val="32"/>
        </w:rPr>
        <w:t>3.部分工程未完成验收，实施效益未完全显现</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截至评估日</w:t>
      </w:r>
      <w:r>
        <w:rPr>
          <w:rFonts w:hint="eastAsia" w:ascii="仿宋" w:hAnsi="仿宋" w:eastAsia="仿宋"/>
          <w:bCs/>
          <w:kern w:val="0"/>
          <w:sz w:val="32"/>
          <w:szCs w:val="32"/>
        </w:rPr>
        <w:t>，项目已验收平安小区的硬化改造工程、西苑小区与明珠花园A区的管网改造工程、兴泰星园的管网与外墙改造工程，且质量验收合格。但由于疫情原因，其余工程的验收工作还在进行中，项目实施</w:t>
      </w:r>
      <w:r>
        <w:rPr>
          <w:rFonts w:hint="eastAsia" w:ascii="仿宋" w:hAnsi="仿宋" w:eastAsia="仿宋" w:cs="仿宋"/>
          <w:bCs/>
          <w:color w:val="000000"/>
          <w:sz w:val="32"/>
          <w:szCs w:val="32"/>
        </w:rPr>
        <w:t>效益尚未完全显现。且旗住房保障中心未在项目完成后对改造小区的受益居民开展满意度调查，不利于了解居民的诉求与对改造效果的反馈，也不利于后续工作的改进。</w:t>
      </w:r>
    </w:p>
    <w:p>
      <w:pPr>
        <w:adjustRightInd w:val="0"/>
        <w:snapToGrid w:val="0"/>
        <w:spacing w:line="360" w:lineRule="auto"/>
        <w:ind w:firstLine="643" w:firstLineChars="200"/>
        <w:outlineLvl w:val="1"/>
        <w:rPr>
          <w:rFonts w:ascii="楷体" w:hAnsi="楷体" w:eastAsia="楷体" w:cs="Arial"/>
          <w:b/>
          <w:kern w:val="0"/>
          <w:sz w:val="32"/>
          <w:szCs w:val="32"/>
        </w:rPr>
      </w:pPr>
      <w:bookmarkStart w:id="46" w:name="_Toc802"/>
      <w:r>
        <w:rPr>
          <w:rFonts w:hint="eastAsia" w:ascii="楷体" w:hAnsi="楷体" w:eastAsia="楷体" w:cs="Arial"/>
          <w:b/>
          <w:kern w:val="0"/>
          <w:sz w:val="32"/>
          <w:szCs w:val="32"/>
        </w:rPr>
        <w:t>（二）有关建议</w:t>
      </w:r>
      <w:bookmarkEnd w:id="45"/>
      <w:bookmarkEnd w:id="46"/>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1.强化顶层设计，科学制定项目</w:t>
      </w:r>
      <w:r>
        <w:rPr>
          <w:rFonts w:hint="eastAsia" w:ascii="仿宋" w:hAnsi="仿宋" w:eastAsia="仿宋" w:cs="Arial"/>
          <w:b/>
          <w:kern w:val="0"/>
          <w:sz w:val="32"/>
          <w:szCs w:val="32"/>
          <w:lang w:val="en-US" w:eastAsia="zh-CN"/>
        </w:rPr>
        <w:t>五年规划与</w:t>
      </w:r>
      <w:r>
        <w:rPr>
          <w:rFonts w:hint="eastAsia" w:ascii="仿宋" w:hAnsi="仿宋" w:eastAsia="仿宋" w:cs="Arial"/>
          <w:b/>
          <w:kern w:val="0"/>
          <w:sz w:val="32"/>
          <w:szCs w:val="32"/>
        </w:rPr>
        <w:t>统筹实施方案，完善绩效指标</w:t>
      </w:r>
      <w:r>
        <w:rPr>
          <w:rFonts w:hint="eastAsia" w:ascii="仿宋" w:hAnsi="仿宋" w:eastAsia="仿宋" w:cs="Arial"/>
          <w:b/>
          <w:kern w:val="0"/>
          <w:sz w:val="32"/>
          <w:szCs w:val="32"/>
          <w:lang w:eastAsia="zh-CN"/>
        </w:rPr>
        <w:t>。</w:t>
      </w:r>
    </w:p>
    <w:p>
      <w:pPr>
        <w:widowControl/>
        <w:adjustRightInd w:val="0"/>
        <w:snapToGrid w:val="0"/>
        <w:spacing w:line="360" w:lineRule="auto"/>
        <w:ind w:firstLine="643" w:firstLineChars="200"/>
        <w:rPr>
          <w:rFonts w:ascii="仿宋" w:hAnsi="仿宋" w:eastAsia="仿宋" w:cs="Arial"/>
          <w:b/>
          <w:kern w:val="0"/>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建议旗住房保障中心</w:t>
      </w:r>
      <w:r>
        <w:rPr>
          <w:rFonts w:hint="eastAsia" w:ascii="仿宋" w:hAnsi="仿宋" w:eastAsia="仿宋" w:cs="Arial"/>
          <w:bCs/>
          <w:kern w:val="0"/>
          <w:sz w:val="32"/>
          <w:szCs w:val="32"/>
        </w:rPr>
        <w:t>强化项目管理全局意识，统筹规划项目从头至尾、从上到下的管理，结合项目实际情况，制定涵盖项目</w:t>
      </w:r>
      <w:r>
        <w:rPr>
          <w:rFonts w:hint="eastAsia" w:ascii="仿宋" w:hAnsi="仿宋" w:eastAsia="仿宋" w:cs="仿宋"/>
          <w:sz w:val="32"/>
          <w:szCs w:val="32"/>
        </w:rPr>
        <w:t>工作内容、项目管理组成员职责划分、项目工作进度安排、资金管理计划、项目定期或不定期监督检查管理制度、验收方案、风险控制措施等内容的项目实施方案，用于全面指导项目组织实施。</w:t>
      </w:r>
      <w:r>
        <w:rPr>
          <w:rFonts w:hint="eastAsia" w:ascii="仿宋" w:hAnsi="仿宋" w:eastAsia="仿宋" w:cs="仿宋"/>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sz w:val="32"/>
          <w:szCs w:val="32"/>
        </w:rPr>
        <w:t>建议旗住房保障中心</w:t>
      </w:r>
      <w:r>
        <w:rPr>
          <w:rFonts w:hint="eastAsia" w:ascii="仿宋" w:hAnsi="仿宋" w:eastAsia="仿宋"/>
          <w:bCs/>
          <w:kern w:val="0"/>
          <w:sz w:val="32"/>
          <w:szCs w:val="32"/>
        </w:rPr>
        <w:t>根据旗级实施方案编制</w:t>
      </w:r>
      <w:r>
        <w:rPr>
          <w:rFonts w:hint="eastAsia" w:ascii="仿宋" w:hAnsi="仿宋" w:eastAsia="仿宋"/>
          <w:bCs/>
          <w:kern w:val="0"/>
          <w:sz w:val="32"/>
          <w:szCs w:val="32"/>
          <w:lang w:val="en-US" w:eastAsia="zh-CN"/>
        </w:rPr>
        <w:t>科学合理的</w:t>
      </w:r>
      <w:r>
        <w:rPr>
          <w:rFonts w:hint="eastAsia" w:ascii="仿宋" w:hAnsi="仿宋" w:eastAsia="仿宋"/>
          <w:bCs/>
          <w:kern w:val="0"/>
          <w:sz w:val="32"/>
          <w:szCs w:val="32"/>
        </w:rPr>
        <w:t>老旧小区改造五年规划，</w:t>
      </w:r>
      <w:r>
        <w:rPr>
          <w:rFonts w:hint="eastAsia" w:ascii="仿宋" w:hAnsi="仿宋" w:eastAsia="仿宋"/>
          <w:bCs/>
          <w:kern w:val="0"/>
          <w:sz w:val="32"/>
          <w:szCs w:val="32"/>
          <w:lang w:val="en-US" w:eastAsia="zh-CN"/>
        </w:rPr>
        <w:t>为</w:t>
      </w:r>
      <w:r>
        <w:rPr>
          <w:rFonts w:hint="eastAsia" w:ascii="仿宋" w:hAnsi="仿宋" w:eastAsia="仿宋"/>
          <w:bCs/>
          <w:kern w:val="0"/>
          <w:sz w:val="32"/>
          <w:szCs w:val="32"/>
        </w:rPr>
        <w:t>项目实施提供规划指引。</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是</w:t>
      </w:r>
      <w:r>
        <w:rPr>
          <w:rFonts w:hint="eastAsia" w:ascii="仿宋" w:hAnsi="仿宋" w:eastAsia="仿宋" w:cs="仿宋"/>
          <w:sz w:val="32"/>
          <w:szCs w:val="32"/>
        </w:rPr>
        <w:t>建议旗住房保障中心加强预算绩效管理学习，全面梳理年度工作任务，设定明确、合理的绩效目标，并确保指标设置与项目计划数值相匹配。</w:t>
      </w:r>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2.强化项目过程管理，规范预算调整程序</w:t>
      </w:r>
      <w:r>
        <w:rPr>
          <w:rFonts w:hint="eastAsia" w:ascii="仿宋" w:hAnsi="仿宋" w:eastAsia="仿宋" w:cs="Arial"/>
          <w:b/>
          <w:kern w:val="0"/>
          <w:sz w:val="32"/>
          <w:szCs w:val="32"/>
          <w:lang w:eastAsia="zh-CN"/>
        </w:rPr>
        <w:t>。</w:t>
      </w:r>
    </w:p>
    <w:bookmarkEnd w:id="40"/>
    <w:bookmarkEnd w:id="41"/>
    <w:bookmarkEnd w:id="42"/>
    <w:bookmarkEnd w:id="43"/>
    <w:bookmarkEnd w:id="44"/>
    <w:p>
      <w:pPr>
        <w:widowControl/>
        <w:adjustRightInd w:val="0"/>
        <w:snapToGrid w:val="0"/>
        <w:spacing w:line="360" w:lineRule="auto"/>
        <w:ind w:firstLine="640" w:firstLineChars="200"/>
        <w:rPr>
          <w:rFonts w:ascii="仿宋" w:hAnsi="仿宋" w:eastAsia="仿宋" w:cs="仿宋"/>
          <w:sz w:val="32"/>
          <w:szCs w:val="32"/>
        </w:rPr>
      </w:pPr>
      <w:bookmarkStart w:id="47" w:name="_Toc8387"/>
      <w:r>
        <w:rPr>
          <w:rFonts w:hint="eastAsia" w:ascii="仿宋" w:hAnsi="仿宋" w:eastAsia="仿宋" w:cs="仿宋"/>
          <w:sz w:val="32"/>
          <w:szCs w:val="32"/>
        </w:rPr>
        <w:t>建议旗住房保障中心进一步加强项目精细化管理，</w:t>
      </w:r>
      <w:r>
        <w:rPr>
          <w:rFonts w:hint="eastAsia" w:ascii="仿宋" w:hAnsi="仿宋" w:eastAsia="仿宋" w:cs="仿宋"/>
          <w:b/>
          <w:bCs/>
          <w:sz w:val="32"/>
          <w:szCs w:val="32"/>
        </w:rPr>
        <w:t>一是</w:t>
      </w:r>
      <w:r>
        <w:rPr>
          <w:rFonts w:hint="eastAsia" w:ascii="仿宋" w:hAnsi="仿宋" w:eastAsia="仿宋" w:cs="仿宋"/>
          <w:b w:val="0"/>
          <w:bCs w:val="0"/>
          <w:sz w:val="32"/>
          <w:szCs w:val="32"/>
        </w:rPr>
        <w:t>重视</w:t>
      </w:r>
      <w:r>
        <w:rPr>
          <w:rFonts w:hint="eastAsia" w:ascii="仿宋" w:hAnsi="仿宋" w:eastAsia="仿宋" w:cs="仿宋"/>
          <w:sz w:val="32"/>
          <w:szCs w:val="32"/>
        </w:rPr>
        <w:t>合同中关键性条款和要素的完整性、全面性，增强合同的法律效力和约束力，避免发生由于合同关键要素不完善导致的合同纠纷；并强化对合同、竣工报告和固定资产移交表等文件在规范性方面的审核，以保障文件资料规范、有效。</w:t>
      </w:r>
      <w:r>
        <w:rPr>
          <w:rFonts w:hint="eastAsia" w:ascii="仿宋" w:hAnsi="仿宋" w:eastAsia="仿宋" w:cs="仿宋"/>
          <w:b/>
          <w:bCs/>
          <w:sz w:val="32"/>
          <w:szCs w:val="32"/>
        </w:rPr>
        <w:t>二是</w:t>
      </w:r>
      <w:r>
        <w:rPr>
          <w:rFonts w:hint="eastAsia" w:ascii="仿宋" w:hAnsi="仿宋" w:eastAsia="仿宋" w:cs="仿宋"/>
          <w:sz w:val="32"/>
          <w:szCs w:val="32"/>
        </w:rPr>
        <w:t>对于因项目实际情况确需进行资金变更或调整的，及时提交资金调整申请或说明原因并形成资金调整文件，按照批复执行资金变更，规范资金调整程序。</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3.加快验收进度，提升项目产出完成率和资金使用效益</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hint="eastAsia" w:eastAsia="仿宋"/>
        </w:rPr>
      </w:pPr>
      <w:r>
        <w:rPr>
          <w:rFonts w:hint="eastAsia" w:ascii="仿宋" w:hAnsi="仿宋" w:eastAsia="仿宋" w:cs="Times New Roman"/>
          <w:bCs/>
          <w:sz w:val="32"/>
          <w:szCs w:val="32"/>
        </w:rPr>
        <w:t>建议</w:t>
      </w:r>
      <w:r>
        <w:rPr>
          <w:rFonts w:hint="eastAsia" w:ascii="仿宋" w:hAnsi="仿宋" w:eastAsia="仿宋" w:cs="仿宋"/>
          <w:sz w:val="32"/>
          <w:szCs w:val="32"/>
        </w:rPr>
        <w:t>旗住房保障中心</w:t>
      </w:r>
      <w:r>
        <w:rPr>
          <w:rFonts w:hint="eastAsia" w:ascii="仿宋" w:hAnsi="仿宋" w:eastAsia="仿宋" w:cs="Times New Roman"/>
          <w:bCs/>
          <w:sz w:val="32"/>
          <w:szCs w:val="32"/>
        </w:rPr>
        <w:t>加快项目验收进度，对于出现验收进度滞后的情况，及时了解原因，排查解决影响项目验收进度的问题并制定相应措施，并推进验收进度，确保各项改造工程质量合格并投入使用，从而提升项目产出完成率，充分彰显资金使用效益。此外，建议</w:t>
      </w:r>
      <w:r>
        <w:rPr>
          <w:rFonts w:hint="eastAsia" w:ascii="仿宋" w:hAnsi="仿宋" w:eastAsia="仿宋" w:cs="仿宋"/>
          <w:sz w:val="32"/>
          <w:szCs w:val="32"/>
        </w:rPr>
        <w:t>旗住房保障中心在项目实施完成后对改造小区居民进行满意度调查，以便</w:t>
      </w:r>
      <w:r>
        <w:rPr>
          <w:rFonts w:hint="eastAsia" w:ascii="仿宋" w:hAnsi="仿宋" w:eastAsia="仿宋" w:cs="Times New Roman"/>
          <w:kern w:val="0"/>
          <w:sz w:val="32"/>
          <w:szCs w:val="32"/>
        </w:rPr>
        <w:t>了解居民的诉求与对改造效果的反馈，为后续工作改进提供支撑。</w:t>
      </w:r>
      <w:bookmarkEnd w:id="47"/>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rPr>
        <w:rFonts w:ascii="仿宋" w:hAnsi="仿宋"/>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7FA2DCC"/>
    <w:rsid w:val="0000280C"/>
    <w:rsid w:val="00004BC1"/>
    <w:rsid w:val="0001472A"/>
    <w:rsid w:val="000245D0"/>
    <w:rsid w:val="00024803"/>
    <w:rsid w:val="00025A5C"/>
    <w:rsid w:val="00026796"/>
    <w:rsid w:val="00033319"/>
    <w:rsid w:val="00051D7A"/>
    <w:rsid w:val="0005434D"/>
    <w:rsid w:val="000567E2"/>
    <w:rsid w:val="0006486E"/>
    <w:rsid w:val="00067158"/>
    <w:rsid w:val="00081E60"/>
    <w:rsid w:val="00091F20"/>
    <w:rsid w:val="000B06A5"/>
    <w:rsid w:val="000B167A"/>
    <w:rsid w:val="000B3C98"/>
    <w:rsid w:val="000B3D49"/>
    <w:rsid w:val="000C23A4"/>
    <w:rsid w:val="000D1486"/>
    <w:rsid w:val="000D1B03"/>
    <w:rsid w:val="000E3A09"/>
    <w:rsid w:val="000F395D"/>
    <w:rsid w:val="000F3E81"/>
    <w:rsid w:val="000F470C"/>
    <w:rsid w:val="00100CF2"/>
    <w:rsid w:val="00114254"/>
    <w:rsid w:val="00120705"/>
    <w:rsid w:val="0012546D"/>
    <w:rsid w:val="0013478E"/>
    <w:rsid w:val="001365CD"/>
    <w:rsid w:val="00140069"/>
    <w:rsid w:val="0014405A"/>
    <w:rsid w:val="00153D38"/>
    <w:rsid w:val="001600D3"/>
    <w:rsid w:val="00162AA0"/>
    <w:rsid w:val="001660EA"/>
    <w:rsid w:val="0016746C"/>
    <w:rsid w:val="0017107B"/>
    <w:rsid w:val="001749E1"/>
    <w:rsid w:val="00177211"/>
    <w:rsid w:val="001803BD"/>
    <w:rsid w:val="0019599B"/>
    <w:rsid w:val="001A036D"/>
    <w:rsid w:val="001B08EF"/>
    <w:rsid w:val="001B6284"/>
    <w:rsid w:val="001D57AF"/>
    <w:rsid w:val="001E408C"/>
    <w:rsid w:val="001F14D1"/>
    <w:rsid w:val="001F48B8"/>
    <w:rsid w:val="00224753"/>
    <w:rsid w:val="00230858"/>
    <w:rsid w:val="00232FEA"/>
    <w:rsid w:val="00235471"/>
    <w:rsid w:val="00240BB1"/>
    <w:rsid w:val="00255B99"/>
    <w:rsid w:val="00255E6C"/>
    <w:rsid w:val="0026141E"/>
    <w:rsid w:val="00273F24"/>
    <w:rsid w:val="00277F9F"/>
    <w:rsid w:val="002840B6"/>
    <w:rsid w:val="00287CF6"/>
    <w:rsid w:val="002933A2"/>
    <w:rsid w:val="002A0CC2"/>
    <w:rsid w:val="002A2EE9"/>
    <w:rsid w:val="002C4DCD"/>
    <w:rsid w:val="002C5D2E"/>
    <w:rsid w:val="002C6017"/>
    <w:rsid w:val="002D38ED"/>
    <w:rsid w:val="002E3DCE"/>
    <w:rsid w:val="002E68B6"/>
    <w:rsid w:val="002F23B6"/>
    <w:rsid w:val="003021D1"/>
    <w:rsid w:val="00306EB7"/>
    <w:rsid w:val="0031742E"/>
    <w:rsid w:val="003440B9"/>
    <w:rsid w:val="00351FC8"/>
    <w:rsid w:val="0035216A"/>
    <w:rsid w:val="003537F9"/>
    <w:rsid w:val="00355623"/>
    <w:rsid w:val="00361050"/>
    <w:rsid w:val="00387997"/>
    <w:rsid w:val="00394F62"/>
    <w:rsid w:val="003A245F"/>
    <w:rsid w:val="003B05B5"/>
    <w:rsid w:val="003B5379"/>
    <w:rsid w:val="003B643A"/>
    <w:rsid w:val="003B72D6"/>
    <w:rsid w:val="003B7700"/>
    <w:rsid w:val="003C22C4"/>
    <w:rsid w:val="003D08E1"/>
    <w:rsid w:val="003E2C21"/>
    <w:rsid w:val="003F50B0"/>
    <w:rsid w:val="00404653"/>
    <w:rsid w:val="00407B5F"/>
    <w:rsid w:val="00413F61"/>
    <w:rsid w:val="00414884"/>
    <w:rsid w:val="00423684"/>
    <w:rsid w:val="00426F71"/>
    <w:rsid w:val="00431716"/>
    <w:rsid w:val="004317A5"/>
    <w:rsid w:val="00435274"/>
    <w:rsid w:val="00437292"/>
    <w:rsid w:val="004501E3"/>
    <w:rsid w:val="0045217D"/>
    <w:rsid w:val="004523D1"/>
    <w:rsid w:val="00477304"/>
    <w:rsid w:val="004804BF"/>
    <w:rsid w:val="00484F49"/>
    <w:rsid w:val="00485793"/>
    <w:rsid w:val="004874E2"/>
    <w:rsid w:val="00490B80"/>
    <w:rsid w:val="00497153"/>
    <w:rsid w:val="004A1443"/>
    <w:rsid w:val="004A24CD"/>
    <w:rsid w:val="004A5DE6"/>
    <w:rsid w:val="004B0201"/>
    <w:rsid w:val="004B043B"/>
    <w:rsid w:val="004B4C56"/>
    <w:rsid w:val="004C57E1"/>
    <w:rsid w:val="004D2D7E"/>
    <w:rsid w:val="004D578A"/>
    <w:rsid w:val="004E40D0"/>
    <w:rsid w:val="004E410C"/>
    <w:rsid w:val="004E6891"/>
    <w:rsid w:val="004F13E8"/>
    <w:rsid w:val="00512237"/>
    <w:rsid w:val="00516DA4"/>
    <w:rsid w:val="00520D0F"/>
    <w:rsid w:val="0052102E"/>
    <w:rsid w:val="005234C0"/>
    <w:rsid w:val="00531F5D"/>
    <w:rsid w:val="00531F84"/>
    <w:rsid w:val="00534D36"/>
    <w:rsid w:val="00542406"/>
    <w:rsid w:val="00544ED7"/>
    <w:rsid w:val="00547D0E"/>
    <w:rsid w:val="0055599D"/>
    <w:rsid w:val="0056254D"/>
    <w:rsid w:val="00563CC4"/>
    <w:rsid w:val="005655E4"/>
    <w:rsid w:val="00566383"/>
    <w:rsid w:val="00567DC8"/>
    <w:rsid w:val="0057154F"/>
    <w:rsid w:val="00581B23"/>
    <w:rsid w:val="005922F2"/>
    <w:rsid w:val="00593217"/>
    <w:rsid w:val="00594AF6"/>
    <w:rsid w:val="005B23EC"/>
    <w:rsid w:val="005B6A5F"/>
    <w:rsid w:val="005C1FC1"/>
    <w:rsid w:val="005C4F75"/>
    <w:rsid w:val="005D3E8B"/>
    <w:rsid w:val="005D5A6C"/>
    <w:rsid w:val="005E385C"/>
    <w:rsid w:val="005E431E"/>
    <w:rsid w:val="005E606D"/>
    <w:rsid w:val="005F1982"/>
    <w:rsid w:val="00601BD5"/>
    <w:rsid w:val="00610324"/>
    <w:rsid w:val="0061176A"/>
    <w:rsid w:val="00613211"/>
    <w:rsid w:val="00624669"/>
    <w:rsid w:val="00625764"/>
    <w:rsid w:val="00634241"/>
    <w:rsid w:val="00643DAE"/>
    <w:rsid w:val="00647237"/>
    <w:rsid w:val="006472A6"/>
    <w:rsid w:val="00653AB7"/>
    <w:rsid w:val="00654184"/>
    <w:rsid w:val="0066135E"/>
    <w:rsid w:val="00662F82"/>
    <w:rsid w:val="00665321"/>
    <w:rsid w:val="0066749E"/>
    <w:rsid w:val="006845F4"/>
    <w:rsid w:val="00687A64"/>
    <w:rsid w:val="0069072E"/>
    <w:rsid w:val="0069744B"/>
    <w:rsid w:val="0069758D"/>
    <w:rsid w:val="006A1AF4"/>
    <w:rsid w:val="006B4742"/>
    <w:rsid w:val="006C152E"/>
    <w:rsid w:val="006C5487"/>
    <w:rsid w:val="006C6377"/>
    <w:rsid w:val="006E4306"/>
    <w:rsid w:val="006E61F6"/>
    <w:rsid w:val="006F2BD1"/>
    <w:rsid w:val="006F70F5"/>
    <w:rsid w:val="007041D7"/>
    <w:rsid w:val="00710D19"/>
    <w:rsid w:val="0071259B"/>
    <w:rsid w:val="007312F6"/>
    <w:rsid w:val="007328D4"/>
    <w:rsid w:val="00734175"/>
    <w:rsid w:val="00741F45"/>
    <w:rsid w:val="00745F15"/>
    <w:rsid w:val="00750FCB"/>
    <w:rsid w:val="00753EC9"/>
    <w:rsid w:val="00755FA5"/>
    <w:rsid w:val="00783B01"/>
    <w:rsid w:val="00786A29"/>
    <w:rsid w:val="00790C1E"/>
    <w:rsid w:val="007A4DD4"/>
    <w:rsid w:val="007A7B18"/>
    <w:rsid w:val="007B3564"/>
    <w:rsid w:val="007C33A7"/>
    <w:rsid w:val="007C4951"/>
    <w:rsid w:val="007E33A7"/>
    <w:rsid w:val="00800053"/>
    <w:rsid w:val="008002D4"/>
    <w:rsid w:val="00801716"/>
    <w:rsid w:val="00805894"/>
    <w:rsid w:val="0081365E"/>
    <w:rsid w:val="0081730B"/>
    <w:rsid w:val="0082374E"/>
    <w:rsid w:val="008303DA"/>
    <w:rsid w:val="00837892"/>
    <w:rsid w:val="00837CA0"/>
    <w:rsid w:val="008460E8"/>
    <w:rsid w:val="008514A0"/>
    <w:rsid w:val="00854D6F"/>
    <w:rsid w:val="00866873"/>
    <w:rsid w:val="00875051"/>
    <w:rsid w:val="00881E8C"/>
    <w:rsid w:val="008836DE"/>
    <w:rsid w:val="00887A7A"/>
    <w:rsid w:val="00895907"/>
    <w:rsid w:val="008A4EBD"/>
    <w:rsid w:val="008A7E59"/>
    <w:rsid w:val="008C3BDA"/>
    <w:rsid w:val="008C634D"/>
    <w:rsid w:val="008D2549"/>
    <w:rsid w:val="008E045D"/>
    <w:rsid w:val="008F4104"/>
    <w:rsid w:val="00923831"/>
    <w:rsid w:val="009276F3"/>
    <w:rsid w:val="009370B7"/>
    <w:rsid w:val="0094305E"/>
    <w:rsid w:val="009629E8"/>
    <w:rsid w:val="00962A9D"/>
    <w:rsid w:val="00975612"/>
    <w:rsid w:val="00986D3A"/>
    <w:rsid w:val="00993C75"/>
    <w:rsid w:val="00994128"/>
    <w:rsid w:val="009A0D9A"/>
    <w:rsid w:val="009A5928"/>
    <w:rsid w:val="009A6F55"/>
    <w:rsid w:val="009A7CE9"/>
    <w:rsid w:val="009B02DA"/>
    <w:rsid w:val="009B65A0"/>
    <w:rsid w:val="009B7287"/>
    <w:rsid w:val="009C4A33"/>
    <w:rsid w:val="009C7BDD"/>
    <w:rsid w:val="009E1F44"/>
    <w:rsid w:val="009F40CC"/>
    <w:rsid w:val="009F714F"/>
    <w:rsid w:val="009F7FA0"/>
    <w:rsid w:val="00A07C22"/>
    <w:rsid w:val="00A10B87"/>
    <w:rsid w:val="00A1135F"/>
    <w:rsid w:val="00A13B2F"/>
    <w:rsid w:val="00A23679"/>
    <w:rsid w:val="00A30BC8"/>
    <w:rsid w:val="00A47648"/>
    <w:rsid w:val="00A47654"/>
    <w:rsid w:val="00A4776E"/>
    <w:rsid w:val="00A5171B"/>
    <w:rsid w:val="00A51AC2"/>
    <w:rsid w:val="00A61A38"/>
    <w:rsid w:val="00A633D0"/>
    <w:rsid w:val="00A70B80"/>
    <w:rsid w:val="00A74EB3"/>
    <w:rsid w:val="00A8144A"/>
    <w:rsid w:val="00A90279"/>
    <w:rsid w:val="00A9692A"/>
    <w:rsid w:val="00AA0455"/>
    <w:rsid w:val="00AA1119"/>
    <w:rsid w:val="00AA3811"/>
    <w:rsid w:val="00AA72F6"/>
    <w:rsid w:val="00AC43EC"/>
    <w:rsid w:val="00AD114F"/>
    <w:rsid w:val="00AD171C"/>
    <w:rsid w:val="00AD23B1"/>
    <w:rsid w:val="00AF4EED"/>
    <w:rsid w:val="00AF7443"/>
    <w:rsid w:val="00B137B2"/>
    <w:rsid w:val="00B2333D"/>
    <w:rsid w:val="00B32634"/>
    <w:rsid w:val="00B4650C"/>
    <w:rsid w:val="00B654D6"/>
    <w:rsid w:val="00B6625C"/>
    <w:rsid w:val="00B75406"/>
    <w:rsid w:val="00B832D1"/>
    <w:rsid w:val="00B9271A"/>
    <w:rsid w:val="00B97812"/>
    <w:rsid w:val="00BA0321"/>
    <w:rsid w:val="00BA520C"/>
    <w:rsid w:val="00BC04DC"/>
    <w:rsid w:val="00BC620A"/>
    <w:rsid w:val="00BF3605"/>
    <w:rsid w:val="00C1061C"/>
    <w:rsid w:val="00C15662"/>
    <w:rsid w:val="00C16916"/>
    <w:rsid w:val="00C200E8"/>
    <w:rsid w:val="00C37347"/>
    <w:rsid w:val="00C40DA2"/>
    <w:rsid w:val="00C4669F"/>
    <w:rsid w:val="00C6663B"/>
    <w:rsid w:val="00C7513F"/>
    <w:rsid w:val="00C75FF4"/>
    <w:rsid w:val="00C76F8A"/>
    <w:rsid w:val="00C91E11"/>
    <w:rsid w:val="00C95CD5"/>
    <w:rsid w:val="00C975D1"/>
    <w:rsid w:val="00CB478D"/>
    <w:rsid w:val="00CB47B1"/>
    <w:rsid w:val="00CB7CC4"/>
    <w:rsid w:val="00CC0353"/>
    <w:rsid w:val="00CD1686"/>
    <w:rsid w:val="00CD2A1E"/>
    <w:rsid w:val="00CD5BDE"/>
    <w:rsid w:val="00CE254A"/>
    <w:rsid w:val="00CF49C0"/>
    <w:rsid w:val="00CF6FAE"/>
    <w:rsid w:val="00D04BDA"/>
    <w:rsid w:val="00D07741"/>
    <w:rsid w:val="00D11098"/>
    <w:rsid w:val="00D17320"/>
    <w:rsid w:val="00D32E77"/>
    <w:rsid w:val="00D3415D"/>
    <w:rsid w:val="00D4576B"/>
    <w:rsid w:val="00D6306A"/>
    <w:rsid w:val="00D66350"/>
    <w:rsid w:val="00D675C6"/>
    <w:rsid w:val="00D7229A"/>
    <w:rsid w:val="00D818F0"/>
    <w:rsid w:val="00D83526"/>
    <w:rsid w:val="00D93592"/>
    <w:rsid w:val="00DA0F1A"/>
    <w:rsid w:val="00DA6B30"/>
    <w:rsid w:val="00DA7F6F"/>
    <w:rsid w:val="00DB2100"/>
    <w:rsid w:val="00DB4B9A"/>
    <w:rsid w:val="00DB4C16"/>
    <w:rsid w:val="00DB6EB9"/>
    <w:rsid w:val="00DC701F"/>
    <w:rsid w:val="00DD5128"/>
    <w:rsid w:val="00DD723D"/>
    <w:rsid w:val="00DF0AAF"/>
    <w:rsid w:val="00DF1B4A"/>
    <w:rsid w:val="00DF1F1B"/>
    <w:rsid w:val="00DF33BD"/>
    <w:rsid w:val="00DF5B04"/>
    <w:rsid w:val="00E00A37"/>
    <w:rsid w:val="00E00CC0"/>
    <w:rsid w:val="00E06ADE"/>
    <w:rsid w:val="00E12043"/>
    <w:rsid w:val="00E14F09"/>
    <w:rsid w:val="00E41214"/>
    <w:rsid w:val="00E42663"/>
    <w:rsid w:val="00E439E1"/>
    <w:rsid w:val="00E45222"/>
    <w:rsid w:val="00E46E9A"/>
    <w:rsid w:val="00E47F18"/>
    <w:rsid w:val="00E71019"/>
    <w:rsid w:val="00E74C89"/>
    <w:rsid w:val="00E81B3B"/>
    <w:rsid w:val="00E84081"/>
    <w:rsid w:val="00E945DA"/>
    <w:rsid w:val="00EA255C"/>
    <w:rsid w:val="00EA636A"/>
    <w:rsid w:val="00EB0649"/>
    <w:rsid w:val="00EB0CBF"/>
    <w:rsid w:val="00EB1822"/>
    <w:rsid w:val="00EC16A1"/>
    <w:rsid w:val="00ED5608"/>
    <w:rsid w:val="00EF43E6"/>
    <w:rsid w:val="00F017FA"/>
    <w:rsid w:val="00F11ECF"/>
    <w:rsid w:val="00F2466F"/>
    <w:rsid w:val="00F25C2D"/>
    <w:rsid w:val="00F26AE5"/>
    <w:rsid w:val="00F3568C"/>
    <w:rsid w:val="00F50DF1"/>
    <w:rsid w:val="00F64709"/>
    <w:rsid w:val="00F86F9B"/>
    <w:rsid w:val="00FA0931"/>
    <w:rsid w:val="00FA2820"/>
    <w:rsid w:val="00FA549F"/>
    <w:rsid w:val="00FC1DA9"/>
    <w:rsid w:val="00FC25FC"/>
    <w:rsid w:val="00FD1A6F"/>
    <w:rsid w:val="00FF2DB9"/>
    <w:rsid w:val="01080A12"/>
    <w:rsid w:val="013C05FF"/>
    <w:rsid w:val="01B876F6"/>
    <w:rsid w:val="01E275BE"/>
    <w:rsid w:val="01E74ACC"/>
    <w:rsid w:val="01EB45BC"/>
    <w:rsid w:val="02071371"/>
    <w:rsid w:val="021337ED"/>
    <w:rsid w:val="02450B5D"/>
    <w:rsid w:val="02851E0A"/>
    <w:rsid w:val="029B4E8D"/>
    <w:rsid w:val="02BC1AB4"/>
    <w:rsid w:val="034F0B7A"/>
    <w:rsid w:val="03514F25"/>
    <w:rsid w:val="036B4DA6"/>
    <w:rsid w:val="042F3BF5"/>
    <w:rsid w:val="04425CFB"/>
    <w:rsid w:val="04A22F2C"/>
    <w:rsid w:val="04A44EF6"/>
    <w:rsid w:val="04A820D7"/>
    <w:rsid w:val="04B55DBF"/>
    <w:rsid w:val="05087233"/>
    <w:rsid w:val="052A1A0C"/>
    <w:rsid w:val="057C552B"/>
    <w:rsid w:val="05C75093"/>
    <w:rsid w:val="060E53C0"/>
    <w:rsid w:val="063F08D3"/>
    <w:rsid w:val="06475D18"/>
    <w:rsid w:val="0656038C"/>
    <w:rsid w:val="06562220"/>
    <w:rsid w:val="065A3BA0"/>
    <w:rsid w:val="06656A25"/>
    <w:rsid w:val="06745EBE"/>
    <w:rsid w:val="06854192"/>
    <w:rsid w:val="06856661"/>
    <w:rsid w:val="068B011B"/>
    <w:rsid w:val="06A967F3"/>
    <w:rsid w:val="06AA4B1D"/>
    <w:rsid w:val="06F10BD8"/>
    <w:rsid w:val="070B125C"/>
    <w:rsid w:val="07554285"/>
    <w:rsid w:val="077247AA"/>
    <w:rsid w:val="07A01290"/>
    <w:rsid w:val="07B94814"/>
    <w:rsid w:val="07C60FB5"/>
    <w:rsid w:val="07CC304E"/>
    <w:rsid w:val="07CD3F86"/>
    <w:rsid w:val="07E97C68"/>
    <w:rsid w:val="07FA2DCC"/>
    <w:rsid w:val="08036E4A"/>
    <w:rsid w:val="08111BA2"/>
    <w:rsid w:val="08381BDD"/>
    <w:rsid w:val="083B1323"/>
    <w:rsid w:val="084D04FB"/>
    <w:rsid w:val="08674270"/>
    <w:rsid w:val="086A3D60"/>
    <w:rsid w:val="086F1377"/>
    <w:rsid w:val="08917F4F"/>
    <w:rsid w:val="089D2481"/>
    <w:rsid w:val="08A54D99"/>
    <w:rsid w:val="08B17BE1"/>
    <w:rsid w:val="08D21A9C"/>
    <w:rsid w:val="08D4742C"/>
    <w:rsid w:val="09004D16"/>
    <w:rsid w:val="092F6318"/>
    <w:rsid w:val="095740C2"/>
    <w:rsid w:val="09741F4E"/>
    <w:rsid w:val="0989297D"/>
    <w:rsid w:val="09907B5F"/>
    <w:rsid w:val="09AD65FB"/>
    <w:rsid w:val="09E9287E"/>
    <w:rsid w:val="0A02173F"/>
    <w:rsid w:val="0A267B7E"/>
    <w:rsid w:val="0A2715C2"/>
    <w:rsid w:val="0A2C39C3"/>
    <w:rsid w:val="0A3E36F7"/>
    <w:rsid w:val="0A974951"/>
    <w:rsid w:val="0AAC240E"/>
    <w:rsid w:val="0ADD081A"/>
    <w:rsid w:val="0AF53DB5"/>
    <w:rsid w:val="0B280612"/>
    <w:rsid w:val="0B2D4C6C"/>
    <w:rsid w:val="0B5322FB"/>
    <w:rsid w:val="0BAD4690"/>
    <w:rsid w:val="0BBA6DAD"/>
    <w:rsid w:val="0BC639A4"/>
    <w:rsid w:val="0C2D3A23"/>
    <w:rsid w:val="0C6D175B"/>
    <w:rsid w:val="0CB17DDA"/>
    <w:rsid w:val="0D0013AE"/>
    <w:rsid w:val="0D0C53E6"/>
    <w:rsid w:val="0D0E5602"/>
    <w:rsid w:val="0D397095"/>
    <w:rsid w:val="0D4E5332"/>
    <w:rsid w:val="0D521BE9"/>
    <w:rsid w:val="0D625F8D"/>
    <w:rsid w:val="0D7B2671"/>
    <w:rsid w:val="0D9378B6"/>
    <w:rsid w:val="0DB849C0"/>
    <w:rsid w:val="0DDE3227"/>
    <w:rsid w:val="0DEA1320"/>
    <w:rsid w:val="0E1A2709"/>
    <w:rsid w:val="0E25425F"/>
    <w:rsid w:val="0E35244F"/>
    <w:rsid w:val="0E460DCC"/>
    <w:rsid w:val="0E5F43F8"/>
    <w:rsid w:val="0E651252"/>
    <w:rsid w:val="0E76345F"/>
    <w:rsid w:val="0EA474CB"/>
    <w:rsid w:val="0EB75826"/>
    <w:rsid w:val="0EC41FFC"/>
    <w:rsid w:val="0EEB0C89"/>
    <w:rsid w:val="0EF928D2"/>
    <w:rsid w:val="0F26498A"/>
    <w:rsid w:val="0F340C24"/>
    <w:rsid w:val="0F876D6B"/>
    <w:rsid w:val="0FB3423F"/>
    <w:rsid w:val="0FCA6F70"/>
    <w:rsid w:val="0FEF171B"/>
    <w:rsid w:val="105772C0"/>
    <w:rsid w:val="10965C5D"/>
    <w:rsid w:val="1096763D"/>
    <w:rsid w:val="10B169D0"/>
    <w:rsid w:val="10CB4EBC"/>
    <w:rsid w:val="10DF1CEA"/>
    <w:rsid w:val="111B71BC"/>
    <w:rsid w:val="11472E91"/>
    <w:rsid w:val="118174FE"/>
    <w:rsid w:val="11BC7183"/>
    <w:rsid w:val="11DC0A68"/>
    <w:rsid w:val="11E83A5E"/>
    <w:rsid w:val="122B73ED"/>
    <w:rsid w:val="12616AD8"/>
    <w:rsid w:val="12714B3C"/>
    <w:rsid w:val="129C5330"/>
    <w:rsid w:val="12B53FC9"/>
    <w:rsid w:val="12CD4B8E"/>
    <w:rsid w:val="12D1780C"/>
    <w:rsid w:val="13257202"/>
    <w:rsid w:val="132C488D"/>
    <w:rsid w:val="13477178"/>
    <w:rsid w:val="13712CD8"/>
    <w:rsid w:val="13785584"/>
    <w:rsid w:val="138E32D8"/>
    <w:rsid w:val="139B74C4"/>
    <w:rsid w:val="140652DD"/>
    <w:rsid w:val="142851FC"/>
    <w:rsid w:val="14502998"/>
    <w:rsid w:val="14711FF9"/>
    <w:rsid w:val="14B65F88"/>
    <w:rsid w:val="14C42B09"/>
    <w:rsid w:val="14C878A5"/>
    <w:rsid w:val="14D63CFA"/>
    <w:rsid w:val="15001CD4"/>
    <w:rsid w:val="154A73F4"/>
    <w:rsid w:val="15673B02"/>
    <w:rsid w:val="1584442A"/>
    <w:rsid w:val="15A765F4"/>
    <w:rsid w:val="160577F8"/>
    <w:rsid w:val="161377E5"/>
    <w:rsid w:val="16482A2D"/>
    <w:rsid w:val="1649432E"/>
    <w:rsid w:val="16713237"/>
    <w:rsid w:val="16955F1C"/>
    <w:rsid w:val="16AA711E"/>
    <w:rsid w:val="174C7453"/>
    <w:rsid w:val="1768590F"/>
    <w:rsid w:val="176D1A6F"/>
    <w:rsid w:val="177540AD"/>
    <w:rsid w:val="17946704"/>
    <w:rsid w:val="17AC17AA"/>
    <w:rsid w:val="18C71D79"/>
    <w:rsid w:val="1903628A"/>
    <w:rsid w:val="19526BCC"/>
    <w:rsid w:val="198932F6"/>
    <w:rsid w:val="199C240D"/>
    <w:rsid w:val="19BB441C"/>
    <w:rsid w:val="19C37774"/>
    <w:rsid w:val="1A115BEE"/>
    <w:rsid w:val="1A8557E0"/>
    <w:rsid w:val="1A977CCC"/>
    <w:rsid w:val="1A9C0B82"/>
    <w:rsid w:val="1AB32372"/>
    <w:rsid w:val="1AB62E35"/>
    <w:rsid w:val="1ADE24C7"/>
    <w:rsid w:val="1AF73531"/>
    <w:rsid w:val="1B0E0516"/>
    <w:rsid w:val="1B106F97"/>
    <w:rsid w:val="1B1A7868"/>
    <w:rsid w:val="1B1D36AE"/>
    <w:rsid w:val="1B356450"/>
    <w:rsid w:val="1B684130"/>
    <w:rsid w:val="1B871442"/>
    <w:rsid w:val="1BA50EE0"/>
    <w:rsid w:val="1BBA6B7D"/>
    <w:rsid w:val="1BCA4A27"/>
    <w:rsid w:val="1C1D5511"/>
    <w:rsid w:val="1C414813"/>
    <w:rsid w:val="1C427076"/>
    <w:rsid w:val="1CB53D8C"/>
    <w:rsid w:val="1CFB6C5B"/>
    <w:rsid w:val="1CFE7FA7"/>
    <w:rsid w:val="1D036806"/>
    <w:rsid w:val="1D041C3B"/>
    <w:rsid w:val="1D080517"/>
    <w:rsid w:val="1D5C5247"/>
    <w:rsid w:val="1D7B2840"/>
    <w:rsid w:val="1DA32615"/>
    <w:rsid w:val="1DB05D92"/>
    <w:rsid w:val="1DE94421"/>
    <w:rsid w:val="1E215664"/>
    <w:rsid w:val="1E23280D"/>
    <w:rsid w:val="1E253C0C"/>
    <w:rsid w:val="1E287DDE"/>
    <w:rsid w:val="1E5357DC"/>
    <w:rsid w:val="1E5A4E6D"/>
    <w:rsid w:val="1E8257A9"/>
    <w:rsid w:val="1EAE00DE"/>
    <w:rsid w:val="1ED36A90"/>
    <w:rsid w:val="1EEE2B9E"/>
    <w:rsid w:val="1EFF11EA"/>
    <w:rsid w:val="1F04279E"/>
    <w:rsid w:val="1F8D23B7"/>
    <w:rsid w:val="1F9810BC"/>
    <w:rsid w:val="1FAF7DB7"/>
    <w:rsid w:val="1FC42D50"/>
    <w:rsid w:val="1FDB75C6"/>
    <w:rsid w:val="1FF32C52"/>
    <w:rsid w:val="202127DA"/>
    <w:rsid w:val="203E3276"/>
    <w:rsid w:val="207C47A5"/>
    <w:rsid w:val="20A82DDC"/>
    <w:rsid w:val="20AA7955"/>
    <w:rsid w:val="20B94EBA"/>
    <w:rsid w:val="20DB3A5B"/>
    <w:rsid w:val="20DC2F6A"/>
    <w:rsid w:val="20DE1343"/>
    <w:rsid w:val="20E97F0B"/>
    <w:rsid w:val="20F46465"/>
    <w:rsid w:val="20FA3A7C"/>
    <w:rsid w:val="21027150"/>
    <w:rsid w:val="215A4BDB"/>
    <w:rsid w:val="21631979"/>
    <w:rsid w:val="21773C8B"/>
    <w:rsid w:val="217A696B"/>
    <w:rsid w:val="217C574A"/>
    <w:rsid w:val="21A60522"/>
    <w:rsid w:val="21D11CA2"/>
    <w:rsid w:val="22230DB0"/>
    <w:rsid w:val="222E014D"/>
    <w:rsid w:val="22403D8C"/>
    <w:rsid w:val="22715FC0"/>
    <w:rsid w:val="22AB2E62"/>
    <w:rsid w:val="22AD24F0"/>
    <w:rsid w:val="22EE3972"/>
    <w:rsid w:val="23092103"/>
    <w:rsid w:val="233B037C"/>
    <w:rsid w:val="234057AC"/>
    <w:rsid w:val="235C0A1E"/>
    <w:rsid w:val="2386343F"/>
    <w:rsid w:val="23A75A11"/>
    <w:rsid w:val="23B03E52"/>
    <w:rsid w:val="23B86870"/>
    <w:rsid w:val="23D02679"/>
    <w:rsid w:val="23D425CF"/>
    <w:rsid w:val="23D70C27"/>
    <w:rsid w:val="23DC1B5F"/>
    <w:rsid w:val="23E444EB"/>
    <w:rsid w:val="23F22127"/>
    <w:rsid w:val="24062738"/>
    <w:rsid w:val="241C01AD"/>
    <w:rsid w:val="242E4B51"/>
    <w:rsid w:val="245C3574"/>
    <w:rsid w:val="246C04E8"/>
    <w:rsid w:val="247A698A"/>
    <w:rsid w:val="2483647E"/>
    <w:rsid w:val="24862B57"/>
    <w:rsid w:val="249C23B7"/>
    <w:rsid w:val="24F7515C"/>
    <w:rsid w:val="25252AAD"/>
    <w:rsid w:val="252A382E"/>
    <w:rsid w:val="252E1FE6"/>
    <w:rsid w:val="253634F0"/>
    <w:rsid w:val="25CC154E"/>
    <w:rsid w:val="25E8465C"/>
    <w:rsid w:val="25FE6458"/>
    <w:rsid w:val="268D5392"/>
    <w:rsid w:val="26994A86"/>
    <w:rsid w:val="26A00C21"/>
    <w:rsid w:val="26BB1EFF"/>
    <w:rsid w:val="26BE379D"/>
    <w:rsid w:val="26CB1A16"/>
    <w:rsid w:val="26DF78F1"/>
    <w:rsid w:val="26EE4083"/>
    <w:rsid w:val="27053726"/>
    <w:rsid w:val="271433BD"/>
    <w:rsid w:val="27A0379B"/>
    <w:rsid w:val="27E65A4A"/>
    <w:rsid w:val="27E83EEB"/>
    <w:rsid w:val="27FE5A3E"/>
    <w:rsid w:val="28173165"/>
    <w:rsid w:val="282C4737"/>
    <w:rsid w:val="284937EB"/>
    <w:rsid w:val="285B67E6"/>
    <w:rsid w:val="287352DA"/>
    <w:rsid w:val="288C24E9"/>
    <w:rsid w:val="28910FDA"/>
    <w:rsid w:val="28B409B4"/>
    <w:rsid w:val="28C1173F"/>
    <w:rsid w:val="28CF1C92"/>
    <w:rsid w:val="291853E7"/>
    <w:rsid w:val="291C47AB"/>
    <w:rsid w:val="292535BA"/>
    <w:rsid w:val="292911DD"/>
    <w:rsid w:val="292C0E92"/>
    <w:rsid w:val="293E694C"/>
    <w:rsid w:val="295F48EA"/>
    <w:rsid w:val="29D11A3A"/>
    <w:rsid w:val="2A0140CD"/>
    <w:rsid w:val="2A1F4553"/>
    <w:rsid w:val="2A510485"/>
    <w:rsid w:val="2AAA5FBF"/>
    <w:rsid w:val="2AAD7DB1"/>
    <w:rsid w:val="2AD717BA"/>
    <w:rsid w:val="2B702BC3"/>
    <w:rsid w:val="2B986711"/>
    <w:rsid w:val="2B9A387E"/>
    <w:rsid w:val="2BB00F1C"/>
    <w:rsid w:val="2BB30A70"/>
    <w:rsid w:val="2BB34E4D"/>
    <w:rsid w:val="2BC57E9D"/>
    <w:rsid w:val="2BEF61A7"/>
    <w:rsid w:val="2C1B0D4A"/>
    <w:rsid w:val="2C1B766F"/>
    <w:rsid w:val="2C1D0F66"/>
    <w:rsid w:val="2C3A38C6"/>
    <w:rsid w:val="2C5524AE"/>
    <w:rsid w:val="2C944D8E"/>
    <w:rsid w:val="2CB90C8F"/>
    <w:rsid w:val="2CE7184D"/>
    <w:rsid w:val="2CF359EA"/>
    <w:rsid w:val="2D0E4090"/>
    <w:rsid w:val="2D1076B0"/>
    <w:rsid w:val="2D124F89"/>
    <w:rsid w:val="2D4D621B"/>
    <w:rsid w:val="2D502C75"/>
    <w:rsid w:val="2D5E1836"/>
    <w:rsid w:val="2DD65871"/>
    <w:rsid w:val="2DF35659"/>
    <w:rsid w:val="2E0A4F33"/>
    <w:rsid w:val="2E1D7ABB"/>
    <w:rsid w:val="2E370FB3"/>
    <w:rsid w:val="2E3A3569"/>
    <w:rsid w:val="2E4427DA"/>
    <w:rsid w:val="2E613D4F"/>
    <w:rsid w:val="2EBB3233"/>
    <w:rsid w:val="2EC9401F"/>
    <w:rsid w:val="2EFC30B5"/>
    <w:rsid w:val="2F1C72B3"/>
    <w:rsid w:val="2F5B0402"/>
    <w:rsid w:val="2F633FA7"/>
    <w:rsid w:val="2F6D2E54"/>
    <w:rsid w:val="2F726EB7"/>
    <w:rsid w:val="2F793A1F"/>
    <w:rsid w:val="2FBC2604"/>
    <w:rsid w:val="2FC41802"/>
    <w:rsid w:val="2FCB568F"/>
    <w:rsid w:val="2FCF0CBB"/>
    <w:rsid w:val="2FDF3281"/>
    <w:rsid w:val="2FE927E7"/>
    <w:rsid w:val="300F506A"/>
    <w:rsid w:val="30122320"/>
    <w:rsid w:val="30273EC0"/>
    <w:rsid w:val="30327EB1"/>
    <w:rsid w:val="304C5355"/>
    <w:rsid w:val="3098299F"/>
    <w:rsid w:val="30E3216E"/>
    <w:rsid w:val="30EC402D"/>
    <w:rsid w:val="310149B3"/>
    <w:rsid w:val="31126BC0"/>
    <w:rsid w:val="31273DAC"/>
    <w:rsid w:val="312A5A89"/>
    <w:rsid w:val="3135465C"/>
    <w:rsid w:val="31617B81"/>
    <w:rsid w:val="31DB6D47"/>
    <w:rsid w:val="31FD52DE"/>
    <w:rsid w:val="32027F48"/>
    <w:rsid w:val="3216623C"/>
    <w:rsid w:val="3281196A"/>
    <w:rsid w:val="32923CFE"/>
    <w:rsid w:val="32943604"/>
    <w:rsid w:val="32A001FB"/>
    <w:rsid w:val="32A36E2E"/>
    <w:rsid w:val="32BC3287"/>
    <w:rsid w:val="32F13367"/>
    <w:rsid w:val="33487CDB"/>
    <w:rsid w:val="334B601D"/>
    <w:rsid w:val="337376BE"/>
    <w:rsid w:val="33995376"/>
    <w:rsid w:val="33B4141F"/>
    <w:rsid w:val="33F331D4"/>
    <w:rsid w:val="34206BA6"/>
    <w:rsid w:val="34641F04"/>
    <w:rsid w:val="34853B4C"/>
    <w:rsid w:val="357635A6"/>
    <w:rsid w:val="3593380B"/>
    <w:rsid w:val="35945904"/>
    <w:rsid w:val="35B41010"/>
    <w:rsid w:val="35FF58F7"/>
    <w:rsid w:val="36080591"/>
    <w:rsid w:val="360A1AA8"/>
    <w:rsid w:val="36144799"/>
    <w:rsid w:val="36154A5C"/>
    <w:rsid w:val="36451685"/>
    <w:rsid w:val="3691057E"/>
    <w:rsid w:val="36A00724"/>
    <w:rsid w:val="36B53552"/>
    <w:rsid w:val="36F6663C"/>
    <w:rsid w:val="3727713D"/>
    <w:rsid w:val="37327C95"/>
    <w:rsid w:val="373D40D8"/>
    <w:rsid w:val="37875315"/>
    <w:rsid w:val="378C0D4E"/>
    <w:rsid w:val="37B87D95"/>
    <w:rsid w:val="37ED3EE3"/>
    <w:rsid w:val="382B262E"/>
    <w:rsid w:val="38314D5D"/>
    <w:rsid w:val="38465C5E"/>
    <w:rsid w:val="385E6B8E"/>
    <w:rsid w:val="38617C70"/>
    <w:rsid w:val="38C306DF"/>
    <w:rsid w:val="38CE5AC2"/>
    <w:rsid w:val="39004409"/>
    <w:rsid w:val="3905701B"/>
    <w:rsid w:val="392913AA"/>
    <w:rsid w:val="394A08A6"/>
    <w:rsid w:val="3977178B"/>
    <w:rsid w:val="39873EC3"/>
    <w:rsid w:val="39F257E0"/>
    <w:rsid w:val="3A02658C"/>
    <w:rsid w:val="3A06303A"/>
    <w:rsid w:val="3A287454"/>
    <w:rsid w:val="3A404478"/>
    <w:rsid w:val="3A44746D"/>
    <w:rsid w:val="3A900B55"/>
    <w:rsid w:val="3A9D7444"/>
    <w:rsid w:val="3AB60DF9"/>
    <w:rsid w:val="3B0D6767"/>
    <w:rsid w:val="3B3F571D"/>
    <w:rsid w:val="3B46795E"/>
    <w:rsid w:val="3B554279"/>
    <w:rsid w:val="3B714E2B"/>
    <w:rsid w:val="3BBC60A6"/>
    <w:rsid w:val="3BF21AC7"/>
    <w:rsid w:val="3C215F09"/>
    <w:rsid w:val="3C90340B"/>
    <w:rsid w:val="3CB24B66"/>
    <w:rsid w:val="3CED689D"/>
    <w:rsid w:val="3D0715A3"/>
    <w:rsid w:val="3D13199A"/>
    <w:rsid w:val="3D291D78"/>
    <w:rsid w:val="3D363C36"/>
    <w:rsid w:val="3D413873"/>
    <w:rsid w:val="3D4F2F4A"/>
    <w:rsid w:val="3D610E5E"/>
    <w:rsid w:val="3D7E5238"/>
    <w:rsid w:val="3D814EF2"/>
    <w:rsid w:val="3DFD4754"/>
    <w:rsid w:val="3E154F4E"/>
    <w:rsid w:val="3E9C21BE"/>
    <w:rsid w:val="3ECD2378"/>
    <w:rsid w:val="3EE55913"/>
    <w:rsid w:val="3EEE0C09"/>
    <w:rsid w:val="3EF832DD"/>
    <w:rsid w:val="3F0264C5"/>
    <w:rsid w:val="3F4C7741"/>
    <w:rsid w:val="3F7C2078"/>
    <w:rsid w:val="3F826C3D"/>
    <w:rsid w:val="3FBB44E3"/>
    <w:rsid w:val="3FFB2F15"/>
    <w:rsid w:val="403542CB"/>
    <w:rsid w:val="40500F07"/>
    <w:rsid w:val="406F4D54"/>
    <w:rsid w:val="40752CC7"/>
    <w:rsid w:val="409C02A2"/>
    <w:rsid w:val="40AE1266"/>
    <w:rsid w:val="40D44796"/>
    <w:rsid w:val="40E8793D"/>
    <w:rsid w:val="40FE2B4E"/>
    <w:rsid w:val="416E7E42"/>
    <w:rsid w:val="41943621"/>
    <w:rsid w:val="41D34149"/>
    <w:rsid w:val="41DF3DE9"/>
    <w:rsid w:val="41E5725E"/>
    <w:rsid w:val="42063F87"/>
    <w:rsid w:val="4214206C"/>
    <w:rsid w:val="423B07EC"/>
    <w:rsid w:val="42660B19"/>
    <w:rsid w:val="4267610D"/>
    <w:rsid w:val="42774E1E"/>
    <w:rsid w:val="428C72D2"/>
    <w:rsid w:val="42976F25"/>
    <w:rsid w:val="42B32E21"/>
    <w:rsid w:val="436037BB"/>
    <w:rsid w:val="43C24BBE"/>
    <w:rsid w:val="440C56F0"/>
    <w:rsid w:val="44131036"/>
    <w:rsid w:val="44147E9F"/>
    <w:rsid w:val="44297C2F"/>
    <w:rsid w:val="443552D4"/>
    <w:rsid w:val="443D039E"/>
    <w:rsid w:val="44B71B00"/>
    <w:rsid w:val="44BE128F"/>
    <w:rsid w:val="45476DEF"/>
    <w:rsid w:val="45903F8B"/>
    <w:rsid w:val="45931189"/>
    <w:rsid w:val="459F585C"/>
    <w:rsid w:val="45A36DF6"/>
    <w:rsid w:val="45A66306"/>
    <w:rsid w:val="45AA4FA0"/>
    <w:rsid w:val="45CF69D6"/>
    <w:rsid w:val="46395381"/>
    <w:rsid w:val="463B160A"/>
    <w:rsid w:val="46A726A9"/>
    <w:rsid w:val="46F96400"/>
    <w:rsid w:val="4700612A"/>
    <w:rsid w:val="471825FE"/>
    <w:rsid w:val="47231EE6"/>
    <w:rsid w:val="473A6A61"/>
    <w:rsid w:val="47685334"/>
    <w:rsid w:val="476D68F3"/>
    <w:rsid w:val="47B51938"/>
    <w:rsid w:val="47C75808"/>
    <w:rsid w:val="48107FB3"/>
    <w:rsid w:val="482254E2"/>
    <w:rsid w:val="4839282C"/>
    <w:rsid w:val="48474F49"/>
    <w:rsid w:val="48480CC1"/>
    <w:rsid w:val="48687E42"/>
    <w:rsid w:val="488F68F0"/>
    <w:rsid w:val="48900CD5"/>
    <w:rsid w:val="48C04CFB"/>
    <w:rsid w:val="48C20A74"/>
    <w:rsid w:val="48F414A2"/>
    <w:rsid w:val="492D007B"/>
    <w:rsid w:val="497C43FB"/>
    <w:rsid w:val="49C02B77"/>
    <w:rsid w:val="49C51889"/>
    <w:rsid w:val="49D02A46"/>
    <w:rsid w:val="4A02381D"/>
    <w:rsid w:val="4A0D78D8"/>
    <w:rsid w:val="4A215C91"/>
    <w:rsid w:val="4A3E34AD"/>
    <w:rsid w:val="4A517356"/>
    <w:rsid w:val="4A802994"/>
    <w:rsid w:val="4A9E0F53"/>
    <w:rsid w:val="4AB32D6A"/>
    <w:rsid w:val="4AC234C0"/>
    <w:rsid w:val="4B3B3C03"/>
    <w:rsid w:val="4B536797"/>
    <w:rsid w:val="4B83273C"/>
    <w:rsid w:val="4B940573"/>
    <w:rsid w:val="4B995CBB"/>
    <w:rsid w:val="4BD27220"/>
    <w:rsid w:val="4C03387D"/>
    <w:rsid w:val="4C377D59"/>
    <w:rsid w:val="4C5275E7"/>
    <w:rsid w:val="4C994A69"/>
    <w:rsid w:val="4CAA1F4A"/>
    <w:rsid w:val="4CC065C4"/>
    <w:rsid w:val="4CC21869"/>
    <w:rsid w:val="4CE27936"/>
    <w:rsid w:val="4CE46A23"/>
    <w:rsid w:val="4D2B354B"/>
    <w:rsid w:val="4D3A1DE7"/>
    <w:rsid w:val="4D5A571F"/>
    <w:rsid w:val="4D6131E6"/>
    <w:rsid w:val="4D87403A"/>
    <w:rsid w:val="4DA54B5F"/>
    <w:rsid w:val="4DB15289"/>
    <w:rsid w:val="4E1830BD"/>
    <w:rsid w:val="4E391C7E"/>
    <w:rsid w:val="4E524648"/>
    <w:rsid w:val="4E755F28"/>
    <w:rsid w:val="4E9772AA"/>
    <w:rsid w:val="4EB04191"/>
    <w:rsid w:val="4EF907F7"/>
    <w:rsid w:val="4EFD45B3"/>
    <w:rsid w:val="4F0F39F1"/>
    <w:rsid w:val="4F1E452A"/>
    <w:rsid w:val="4F3F4BCC"/>
    <w:rsid w:val="4F5F4962"/>
    <w:rsid w:val="4F6939F7"/>
    <w:rsid w:val="4F713882"/>
    <w:rsid w:val="4F80604D"/>
    <w:rsid w:val="4FC7696F"/>
    <w:rsid w:val="4FCE41A2"/>
    <w:rsid w:val="5023004A"/>
    <w:rsid w:val="504927D3"/>
    <w:rsid w:val="50612CA7"/>
    <w:rsid w:val="50761921"/>
    <w:rsid w:val="50CE348B"/>
    <w:rsid w:val="50E13B14"/>
    <w:rsid w:val="50E2388B"/>
    <w:rsid w:val="50FE2DA2"/>
    <w:rsid w:val="51021A8E"/>
    <w:rsid w:val="51276D2D"/>
    <w:rsid w:val="5153657F"/>
    <w:rsid w:val="51951BDA"/>
    <w:rsid w:val="51AF590D"/>
    <w:rsid w:val="51FD2B1C"/>
    <w:rsid w:val="52552958"/>
    <w:rsid w:val="527A5F1B"/>
    <w:rsid w:val="52B97B85"/>
    <w:rsid w:val="530C10F9"/>
    <w:rsid w:val="530C3017"/>
    <w:rsid w:val="53247A18"/>
    <w:rsid w:val="53683CC5"/>
    <w:rsid w:val="53A019B1"/>
    <w:rsid w:val="53A20AD8"/>
    <w:rsid w:val="53F51CFD"/>
    <w:rsid w:val="54353C60"/>
    <w:rsid w:val="544B02AB"/>
    <w:rsid w:val="54A77A85"/>
    <w:rsid w:val="54DA7145"/>
    <w:rsid w:val="54FE2E33"/>
    <w:rsid w:val="560E3070"/>
    <w:rsid w:val="56173BE7"/>
    <w:rsid w:val="562528DD"/>
    <w:rsid w:val="564C1CA1"/>
    <w:rsid w:val="566D64C3"/>
    <w:rsid w:val="56771DD5"/>
    <w:rsid w:val="568F66A7"/>
    <w:rsid w:val="56DB0E69"/>
    <w:rsid w:val="56EB5639"/>
    <w:rsid w:val="56F26301"/>
    <w:rsid w:val="56F5145D"/>
    <w:rsid w:val="56FC7846"/>
    <w:rsid w:val="571406EC"/>
    <w:rsid w:val="571B1178"/>
    <w:rsid w:val="57727B09"/>
    <w:rsid w:val="57D24E6C"/>
    <w:rsid w:val="58247055"/>
    <w:rsid w:val="58411B59"/>
    <w:rsid w:val="586A6320"/>
    <w:rsid w:val="588F168E"/>
    <w:rsid w:val="58A829AE"/>
    <w:rsid w:val="58B0064A"/>
    <w:rsid w:val="58D771E6"/>
    <w:rsid w:val="58E81E30"/>
    <w:rsid w:val="58EA51A6"/>
    <w:rsid w:val="59057331"/>
    <w:rsid w:val="590C5A97"/>
    <w:rsid w:val="592D5B8C"/>
    <w:rsid w:val="5969003C"/>
    <w:rsid w:val="59BB7545"/>
    <w:rsid w:val="59E93963"/>
    <w:rsid w:val="5A1E7C63"/>
    <w:rsid w:val="5A27004A"/>
    <w:rsid w:val="5A3345B3"/>
    <w:rsid w:val="5A416F69"/>
    <w:rsid w:val="5A6C6A91"/>
    <w:rsid w:val="5AA16660"/>
    <w:rsid w:val="5AA275A9"/>
    <w:rsid w:val="5AA86F2A"/>
    <w:rsid w:val="5AAB1367"/>
    <w:rsid w:val="5AF1748C"/>
    <w:rsid w:val="5AF75567"/>
    <w:rsid w:val="5B41736A"/>
    <w:rsid w:val="5B7D0F0A"/>
    <w:rsid w:val="5B823A5B"/>
    <w:rsid w:val="5BC07AD9"/>
    <w:rsid w:val="5BCA4758"/>
    <w:rsid w:val="5BE9726C"/>
    <w:rsid w:val="5BEB03B0"/>
    <w:rsid w:val="5C01084E"/>
    <w:rsid w:val="5C2C0286"/>
    <w:rsid w:val="5C3B2BBF"/>
    <w:rsid w:val="5CCF747C"/>
    <w:rsid w:val="5CD63519"/>
    <w:rsid w:val="5CDF3DB8"/>
    <w:rsid w:val="5D1F6922"/>
    <w:rsid w:val="5D25287B"/>
    <w:rsid w:val="5D465377"/>
    <w:rsid w:val="5D8F4F70"/>
    <w:rsid w:val="5DAB78D0"/>
    <w:rsid w:val="5DCD292C"/>
    <w:rsid w:val="5DE75469"/>
    <w:rsid w:val="5E1E00A2"/>
    <w:rsid w:val="5E3C09B7"/>
    <w:rsid w:val="5E3C4F2F"/>
    <w:rsid w:val="5E423642"/>
    <w:rsid w:val="5E447AB7"/>
    <w:rsid w:val="5E48511F"/>
    <w:rsid w:val="5E4F3618"/>
    <w:rsid w:val="5E621BD8"/>
    <w:rsid w:val="5E986D14"/>
    <w:rsid w:val="5EB34C8F"/>
    <w:rsid w:val="5EC4084D"/>
    <w:rsid w:val="5EC7073A"/>
    <w:rsid w:val="5EC80D2B"/>
    <w:rsid w:val="5ECA30F0"/>
    <w:rsid w:val="5EF629CC"/>
    <w:rsid w:val="5EFC72AE"/>
    <w:rsid w:val="5F1B78AF"/>
    <w:rsid w:val="5F5F3548"/>
    <w:rsid w:val="5F661D01"/>
    <w:rsid w:val="5F8C7086"/>
    <w:rsid w:val="5FB70F81"/>
    <w:rsid w:val="5FEC6EDF"/>
    <w:rsid w:val="5FF94923"/>
    <w:rsid w:val="60210E9A"/>
    <w:rsid w:val="60355FCE"/>
    <w:rsid w:val="604007A4"/>
    <w:rsid w:val="604F08B5"/>
    <w:rsid w:val="6071407C"/>
    <w:rsid w:val="60AB7B52"/>
    <w:rsid w:val="61300818"/>
    <w:rsid w:val="61480CE1"/>
    <w:rsid w:val="61985FBD"/>
    <w:rsid w:val="61E73B01"/>
    <w:rsid w:val="622E3F37"/>
    <w:rsid w:val="622F148F"/>
    <w:rsid w:val="625642AF"/>
    <w:rsid w:val="62593D9F"/>
    <w:rsid w:val="628D57F7"/>
    <w:rsid w:val="631770CA"/>
    <w:rsid w:val="631F29D0"/>
    <w:rsid w:val="636C7B02"/>
    <w:rsid w:val="63EB47BF"/>
    <w:rsid w:val="640443F1"/>
    <w:rsid w:val="64131199"/>
    <w:rsid w:val="642D7291"/>
    <w:rsid w:val="64345882"/>
    <w:rsid w:val="645C1924"/>
    <w:rsid w:val="64600104"/>
    <w:rsid w:val="646D0503"/>
    <w:rsid w:val="64722EF6"/>
    <w:rsid w:val="6546372E"/>
    <w:rsid w:val="65556AA0"/>
    <w:rsid w:val="65806304"/>
    <w:rsid w:val="658A426F"/>
    <w:rsid w:val="65916FB5"/>
    <w:rsid w:val="65DF52AD"/>
    <w:rsid w:val="65F335D0"/>
    <w:rsid w:val="66047DC8"/>
    <w:rsid w:val="661078A4"/>
    <w:rsid w:val="661A5E8B"/>
    <w:rsid w:val="667F010D"/>
    <w:rsid w:val="669C425A"/>
    <w:rsid w:val="66A40009"/>
    <w:rsid w:val="66A46A08"/>
    <w:rsid w:val="66C94252"/>
    <w:rsid w:val="66F607E2"/>
    <w:rsid w:val="67514D9C"/>
    <w:rsid w:val="67527B0C"/>
    <w:rsid w:val="67782A23"/>
    <w:rsid w:val="678C0773"/>
    <w:rsid w:val="678D2017"/>
    <w:rsid w:val="67D14652"/>
    <w:rsid w:val="68013BB0"/>
    <w:rsid w:val="681C65E4"/>
    <w:rsid w:val="682D01BF"/>
    <w:rsid w:val="68336236"/>
    <w:rsid w:val="68646FFA"/>
    <w:rsid w:val="68830621"/>
    <w:rsid w:val="688440BE"/>
    <w:rsid w:val="688F27DB"/>
    <w:rsid w:val="68A67612"/>
    <w:rsid w:val="69134331"/>
    <w:rsid w:val="69734A2D"/>
    <w:rsid w:val="699640FF"/>
    <w:rsid w:val="69BA7761"/>
    <w:rsid w:val="69BD6A7F"/>
    <w:rsid w:val="6A293F7E"/>
    <w:rsid w:val="6A2C3B47"/>
    <w:rsid w:val="6A574902"/>
    <w:rsid w:val="6A687A3E"/>
    <w:rsid w:val="6A7C0940"/>
    <w:rsid w:val="6A8F52C6"/>
    <w:rsid w:val="6AA45DD3"/>
    <w:rsid w:val="6AC1094B"/>
    <w:rsid w:val="6ADE61FC"/>
    <w:rsid w:val="6B0521DE"/>
    <w:rsid w:val="6B2F05AD"/>
    <w:rsid w:val="6B4A7A40"/>
    <w:rsid w:val="6B7559B3"/>
    <w:rsid w:val="6B9A3340"/>
    <w:rsid w:val="6BAF3D96"/>
    <w:rsid w:val="6BC20340"/>
    <w:rsid w:val="6BCA118D"/>
    <w:rsid w:val="6BF60863"/>
    <w:rsid w:val="6C461624"/>
    <w:rsid w:val="6C675135"/>
    <w:rsid w:val="6CA81F6A"/>
    <w:rsid w:val="6CDE4366"/>
    <w:rsid w:val="6CE63851"/>
    <w:rsid w:val="6CE8518C"/>
    <w:rsid w:val="6CFC3D64"/>
    <w:rsid w:val="6D4240DE"/>
    <w:rsid w:val="6D5A6856"/>
    <w:rsid w:val="6D611D5A"/>
    <w:rsid w:val="6D966D4A"/>
    <w:rsid w:val="6D9C76F1"/>
    <w:rsid w:val="6DAC6228"/>
    <w:rsid w:val="6DCF760B"/>
    <w:rsid w:val="6DE2733E"/>
    <w:rsid w:val="6E217E67"/>
    <w:rsid w:val="6E25722B"/>
    <w:rsid w:val="6E533D98"/>
    <w:rsid w:val="6E5A0C83"/>
    <w:rsid w:val="6E6530AB"/>
    <w:rsid w:val="6E750E09"/>
    <w:rsid w:val="6EA42846"/>
    <w:rsid w:val="6EC01908"/>
    <w:rsid w:val="6F125A01"/>
    <w:rsid w:val="6F1F1ECC"/>
    <w:rsid w:val="6F255867"/>
    <w:rsid w:val="6F4719AC"/>
    <w:rsid w:val="6F56248C"/>
    <w:rsid w:val="6F604D05"/>
    <w:rsid w:val="6F612AAF"/>
    <w:rsid w:val="6F620636"/>
    <w:rsid w:val="6F9E54E7"/>
    <w:rsid w:val="6FB46326"/>
    <w:rsid w:val="6FBA6FB4"/>
    <w:rsid w:val="6FBE3493"/>
    <w:rsid w:val="6FCB49CE"/>
    <w:rsid w:val="6FE13EFD"/>
    <w:rsid w:val="6FE314B1"/>
    <w:rsid w:val="702E2A6B"/>
    <w:rsid w:val="7036127C"/>
    <w:rsid w:val="7045295A"/>
    <w:rsid w:val="706674EE"/>
    <w:rsid w:val="70985347"/>
    <w:rsid w:val="70A5201F"/>
    <w:rsid w:val="70B62DAD"/>
    <w:rsid w:val="70EB02B8"/>
    <w:rsid w:val="716A79EC"/>
    <w:rsid w:val="716D6F1F"/>
    <w:rsid w:val="71C56D5B"/>
    <w:rsid w:val="71CD5A5D"/>
    <w:rsid w:val="721F13CD"/>
    <w:rsid w:val="723E3B24"/>
    <w:rsid w:val="72B50B7E"/>
    <w:rsid w:val="72CF1987"/>
    <w:rsid w:val="732B52E4"/>
    <w:rsid w:val="73652BD4"/>
    <w:rsid w:val="737033FA"/>
    <w:rsid w:val="73746133"/>
    <w:rsid w:val="73875954"/>
    <w:rsid w:val="739339B0"/>
    <w:rsid w:val="73CB5BE9"/>
    <w:rsid w:val="73CC646A"/>
    <w:rsid w:val="740D2C3B"/>
    <w:rsid w:val="74221931"/>
    <w:rsid w:val="74296D20"/>
    <w:rsid w:val="747E1443"/>
    <w:rsid w:val="74C32380"/>
    <w:rsid w:val="74D13C69"/>
    <w:rsid w:val="74D51888"/>
    <w:rsid w:val="74DF7565"/>
    <w:rsid w:val="74FC7348"/>
    <w:rsid w:val="75046076"/>
    <w:rsid w:val="751B4EE4"/>
    <w:rsid w:val="754232D5"/>
    <w:rsid w:val="754D1541"/>
    <w:rsid w:val="754E4160"/>
    <w:rsid w:val="75610B49"/>
    <w:rsid w:val="756E4A81"/>
    <w:rsid w:val="756E7659"/>
    <w:rsid w:val="75736C86"/>
    <w:rsid w:val="759574C3"/>
    <w:rsid w:val="75AF5D58"/>
    <w:rsid w:val="75B70E72"/>
    <w:rsid w:val="75C320C3"/>
    <w:rsid w:val="75D34876"/>
    <w:rsid w:val="75E874BC"/>
    <w:rsid w:val="75FC6AC3"/>
    <w:rsid w:val="76061231"/>
    <w:rsid w:val="76367BB0"/>
    <w:rsid w:val="76505F53"/>
    <w:rsid w:val="76C70E7F"/>
    <w:rsid w:val="76D37824"/>
    <w:rsid w:val="76FF297C"/>
    <w:rsid w:val="772939C2"/>
    <w:rsid w:val="77346667"/>
    <w:rsid w:val="777D37D6"/>
    <w:rsid w:val="778A046E"/>
    <w:rsid w:val="778C46A5"/>
    <w:rsid w:val="77C12FAA"/>
    <w:rsid w:val="78212811"/>
    <w:rsid w:val="78225516"/>
    <w:rsid w:val="78381DDB"/>
    <w:rsid w:val="7842044B"/>
    <w:rsid w:val="7890335D"/>
    <w:rsid w:val="78A218EF"/>
    <w:rsid w:val="78C53AE4"/>
    <w:rsid w:val="79176E3D"/>
    <w:rsid w:val="7918112B"/>
    <w:rsid w:val="79346574"/>
    <w:rsid w:val="793E755A"/>
    <w:rsid w:val="79472DD7"/>
    <w:rsid w:val="794F2403"/>
    <w:rsid w:val="79712057"/>
    <w:rsid w:val="798C3E47"/>
    <w:rsid w:val="79927E6B"/>
    <w:rsid w:val="79A33B99"/>
    <w:rsid w:val="79DF3A4E"/>
    <w:rsid w:val="7A057EBE"/>
    <w:rsid w:val="7A275687"/>
    <w:rsid w:val="7A301431"/>
    <w:rsid w:val="7A6F3D08"/>
    <w:rsid w:val="7A750E83"/>
    <w:rsid w:val="7ABE4C8F"/>
    <w:rsid w:val="7AD61FD9"/>
    <w:rsid w:val="7B0C5AFE"/>
    <w:rsid w:val="7B2A5E81"/>
    <w:rsid w:val="7B7B169E"/>
    <w:rsid w:val="7BD36EA5"/>
    <w:rsid w:val="7BF85262"/>
    <w:rsid w:val="7C104697"/>
    <w:rsid w:val="7C176405"/>
    <w:rsid w:val="7C3D3992"/>
    <w:rsid w:val="7C4966BF"/>
    <w:rsid w:val="7C5C58E8"/>
    <w:rsid w:val="7C613B24"/>
    <w:rsid w:val="7C804BF8"/>
    <w:rsid w:val="7C986B35"/>
    <w:rsid w:val="7CA55A84"/>
    <w:rsid w:val="7CC73677"/>
    <w:rsid w:val="7CD13FF9"/>
    <w:rsid w:val="7CE179B5"/>
    <w:rsid w:val="7D0050EB"/>
    <w:rsid w:val="7D3C31B8"/>
    <w:rsid w:val="7D6513F2"/>
    <w:rsid w:val="7E214107"/>
    <w:rsid w:val="7E303E73"/>
    <w:rsid w:val="7E513524"/>
    <w:rsid w:val="7E7F4FBB"/>
    <w:rsid w:val="7E867872"/>
    <w:rsid w:val="7E876B10"/>
    <w:rsid w:val="7EA07D6A"/>
    <w:rsid w:val="7EC74EBF"/>
    <w:rsid w:val="7F007624"/>
    <w:rsid w:val="7F016EF9"/>
    <w:rsid w:val="7F0910E3"/>
    <w:rsid w:val="7F322511"/>
    <w:rsid w:val="7F470546"/>
    <w:rsid w:val="7F932247"/>
    <w:rsid w:val="7FA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5">
    <w:name w:val="annotation text"/>
    <w:basedOn w:val="1"/>
    <w:link w:val="39"/>
    <w:qFormat/>
    <w:uiPriority w:val="0"/>
    <w:pPr>
      <w:jc w:val="left"/>
    </w:pPr>
  </w:style>
  <w:style w:type="paragraph" w:styleId="6">
    <w:name w:val="Body Text Indent"/>
    <w:basedOn w:val="1"/>
    <w:unhideWhenUsed/>
    <w:qFormat/>
    <w:uiPriority w:val="99"/>
    <w:pPr>
      <w:spacing w:after="120"/>
      <w:ind w:left="420" w:leftChars="200"/>
    </w:pPr>
    <w:rPr>
      <w:rFonts w:ascii="Times New Roman" w:hAnsi="Times New Roman"/>
    </w:rPr>
  </w:style>
  <w:style w:type="paragraph" w:styleId="7">
    <w:name w:val="toc 3"/>
    <w:basedOn w:val="1"/>
    <w:next w:val="1"/>
    <w:qFormat/>
    <w:uiPriority w:val="39"/>
    <w:pPr>
      <w:ind w:left="840" w:leftChars="400"/>
    </w:pPr>
  </w:style>
  <w:style w:type="paragraph" w:styleId="8">
    <w:name w:val="Balloon Text"/>
    <w:basedOn w:val="1"/>
    <w:link w:val="28"/>
    <w:qFormat/>
    <w:uiPriority w:val="0"/>
    <w:rPr>
      <w:sz w:val="18"/>
      <w:szCs w:val="18"/>
    </w:rPr>
  </w:style>
  <w:style w:type="paragraph" w:styleId="9">
    <w:name w:val="footer"/>
    <w:basedOn w:val="1"/>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302"/>
      </w:tabs>
    </w:pPr>
    <w:rPr>
      <w:rFonts w:ascii="仿宋" w:hAnsi="仿宋" w:eastAsia="仿宋" w:cs="Times New Roman"/>
      <w:b/>
      <w:sz w:val="28"/>
      <w:szCs w:val="2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ind w:left="3360"/>
    </w:p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10"/>
    <w:pPr>
      <w:spacing w:before="10"/>
      <w:jc w:val="center"/>
      <w:outlineLvl w:val="0"/>
    </w:pPr>
    <w:rPr>
      <w:rFonts w:eastAsia="楷体" w:asciiTheme="majorHAnsi" w:hAnsiTheme="majorHAnsi" w:cstheme="majorBidi"/>
      <w:b/>
      <w:bCs/>
      <w:sz w:val="44"/>
      <w:szCs w:val="32"/>
    </w:rPr>
  </w:style>
  <w:style w:type="paragraph" w:styleId="17">
    <w:name w:val="annotation subject"/>
    <w:basedOn w:val="5"/>
    <w:next w:val="5"/>
    <w:link w:val="40"/>
    <w:qFormat/>
    <w:uiPriority w:val="0"/>
    <w:rPr>
      <w:b/>
      <w:bCs/>
    </w:rPr>
  </w:style>
  <w:style w:type="paragraph" w:styleId="18">
    <w:name w:val="Body Text First Indent 2"/>
    <w:basedOn w:val="6"/>
    <w:qFormat/>
    <w:uiPriority w:val="6"/>
    <w:pPr>
      <w:ind w:firstLine="420"/>
    </w:pPr>
    <w:rPr>
      <w:rFonts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21"/>
    <w:link w:val="10"/>
    <w:qFormat/>
    <w:uiPriority w:val="0"/>
    <w:rPr>
      <w:rFonts w:asciiTheme="minorHAnsi" w:hAnsiTheme="minorHAnsi" w:eastAsiaTheme="minorEastAsia" w:cstheme="minorBidi"/>
      <w:kern w:val="2"/>
      <w:sz w:val="18"/>
      <w:szCs w:val="18"/>
    </w:rPr>
  </w:style>
  <w:style w:type="character" w:customStyle="1" w:styleId="28">
    <w:name w:val="批注框文本 字符"/>
    <w:basedOn w:val="21"/>
    <w:link w:val="8"/>
    <w:qFormat/>
    <w:uiPriority w:val="0"/>
    <w:rPr>
      <w:rFonts w:asciiTheme="minorHAnsi" w:hAnsiTheme="minorHAnsi" w:eastAsiaTheme="minorEastAsia" w:cstheme="minorBidi"/>
      <w:kern w:val="2"/>
      <w:sz w:val="18"/>
      <w:szCs w:val="18"/>
    </w:rPr>
  </w:style>
  <w:style w:type="paragraph" w:customStyle="1" w:styleId="29">
    <w:name w:val="_Style 21"/>
    <w:basedOn w:val="1"/>
    <w:next w:val="1"/>
    <w:qFormat/>
    <w:uiPriority w:val="0"/>
    <w:pPr>
      <w:pBdr>
        <w:bottom w:val="single" w:color="auto" w:sz="6" w:space="1"/>
      </w:pBdr>
      <w:jc w:val="center"/>
    </w:pPr>
    <w:rPr>
      <w:rFonts w:ascii="Arial" w:eastAsia="宋体"/>
      <w:vanish/>
      <w:sz w:val="16"/>
    </w:rPr>
  </w:style>
  <w:style w:type="paragraph" w:customStyle="1" w:styleId="30">
    <w:name w:val="_Style 22"/>
    <w:basedOn w:val="1"/>
    <w:next w:val="1"/>
    <w:qFormat/>
    <w:uiPriority w:val="0"/>
    <w:pPr>
      <w:pBdr>
        <w:top w:val="single" w:color="auto" w:sz="6" w:space="1"/>
      </w:pBdr>
      <w:jc w:val="center"/>
    </w:pPr>
    <w:rPr>
      <w:rFonts w:ascii="Arial" w:eastAsia="宋体"/>
      <w:vanish/>
      <w:sz w:val="16"/>
    </w:rPr>
  </w:style>
  <w:style w:type="character" w:customStyle="1" w:styleId="31">
    <w:name w:val="font41"/>
    <w:basedOn w:val="21"/>
    <w:qFormat/>
    <w:uiPriority w:val="0"/>
    <w:rPr>
      <w:rFonts w:hint="eastAsia" w:ascii="等线" w:hAnsi="等线" w:eastAsia="等线" w:cs="等线"/>
      <w:color w:val="FF0000"/>
      <w:sz w:val="22"/>
      <w:szCs w:val="22"/>
      <w:u w:val="none"/>
    </w:rPr>
  </w:style>
  <w:style w:type="character" w:customStyle="1" w:styleId="32">
    <w:name w:val="font11"/>
    <w:basedOn w:val="21"/>
    <w:qFormat/>
    <w:uiPriority w:val="0"/>
    <w:rPr>
      <w:rFonts w:hint="eastAsia" w:ascii="等线" w:hAnsi="等线" w:eastAsia="等线" w:cs="等线"/>
      <w:color w:val="000000"/>
      <w:sz w:val="22"/>
      <w:szCs w:val="22"/>
      <w:u w:val="none"/>
    </w:rPr>
  </w:style>
  <w:style w:type="paragraph" w:styleId="33">
    <w:name w:val="List Paragraph"/>
    <w:basedOn w:val="1"/>
    <w:qFormat/>
    <w:uiPriority w:val="34"/>
    <w:pPr>
      <w:ind w:firstLine="420" w:firstLineChars="200"/>
    </w:pPr>
    <w:rPr>
      <w:rFonts w:ascii="Calibri" w:hAnsi="Calibri" w:eastAsia="仿宋" w:cs="Times New Roman"/>
      <w:sz w:val="32"/>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font21"/>
    <w:basedOn w:val="21"/>
    <w:qFormat/>
    <w:uiPriority w:val="0"/>
    <w:rPr>
      <w:rFonts w:hint="eastAsia"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FF0000"/>
      <w:sz w:val="22"/>
      <w:szCs w:val="22"/>
      <w:u w:val="none"/>
    </w:rPr>
  </w:style>
  <w:style w:type="character" w:customStyle="1" w:styleId="39">
    <w:name w:val="批注文字 字符"/>
    <w:basedOn w:val="21"/>
    <w:link w:val="5"/>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7"/>
    <w:qFormat/>
    <w:uiPriority w:val="0"/>
    <w:rPr>
      <w:rFonts w:asciiTheme="minorHAnsi" w:hAnsiTheme="minorHAnsi" w:eastAsiaTheme="minorEastAsia" w:cstheme="minorBidi"/>
      <w:b/>
      <w:bCs/>
      <w:kern w:val="2"/>
      <w:sz w:val="21"/>
      <w:szCs w:val="24"/>
    </w:rPr>
  </w:style>
  <w:style w:type="character" w:customStyle="1" w:styleId="41">
    <w:name w:val="font01"/>
    <w:basedOn w:val="21"/>
    <w:qFormat/>
    <w:uiPriority w:val="0"/>
    <w:rPr>
      <w:rFonts w:hint="eastAsia" w:ascii="宋体" w:hAnsi="宋体" w:eastAsia="宋体" w:cs="宋体"/>
      <w:color w:val="000000"/>
      <w:sz w:val="22"/>
      <w:szCs w:val="22"/>
      <w:u w:val="none"/>
    </w:rPr>
  </w:style>
  <w:style w:type="character" w:customStyle="1" w:styleId="42">
    <w:name w:val="标题 1 字符"/>
    <w:link w:val="3"/>
    <w:qFormat/>
    <w:uiPriority w:val="9"/>
    <w:rPr>
      <w:rFonts w:ascii="Times New Roman" w:hAnsi="Times New Roman" w:eastAsia="宋体" w:cs="Times New Roman"/>
      <w:b/>
      <w:bCs/>
      <w:kern w:val="44"/>
      <w:sz w:val="44"/>
      <w:szCs w:val="44"/>
    </w:rPr>
  </w:style>
  <w:style w:type="character" w:customStyle="1" w:styleId="43">
    <w:name w:val="font31"/>
    <w:basedOn w:val="21"/>
    <w:qFormat/>
    <w:uiPriority w:val="0"/>
    <w:rPr>
      <w:rFonts w:hint="eastAsia" w:ascii="宋体" w:hAnsi="宋体" w:eastAsia="宋体" w:cs="宋体"/>
      <w:color w:val="000000"/>
      <w:sz w:val="18"/>
      <w:szCs w:val="18"/>
      <w:u w:val="none"/>
    </w:rPr>
  </w:style>
  <w:style w:type="paragraph" w:customStyle="1" w:styleId="4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UserStyle_1"/>
    <w:qFormat/>
    <w:uiPriority w:val="0"/>
    <w:rPr>
      <w:rFonts w:ascii="Calibri" w:hAnsi="Calibri" w:eastAsia="宋体" w:cs="宋体"/>
      <w:kern w:val="2"/>
      <w:sz w:val="21"/>
      <w:szCs w:val="24"/>
      <w:lang w:val="en-US" w:eastAsia="zh-CN" w:bidi="ar-SA"/>
    </w:rPr>
  </w:style>
  <w:style w:type="paragraph" w:customStyle="1" w:styleId="47">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B8F37-2DB4-4E4D-B917-C53A71927CEC}">
  <ds:schemaRefs/>
</ds:datastoreItem>
</file>

<file path=docProps/app.xml><?xml version="1.0" encoding="utf-8"?>
<Properties xmlns="http://schemas.openxmlformats.org/officeDocument/2006/extended-properties" xmlns:vt="http://schemas.openxmlformats.org/officeDocument/2006/docPropsVTypes">
  <Template>Normal</Template>
  <Pages>36</Pages>
  <Words>14086</Words>
  <Characters>15265</Characters>
  <Lines>27</Lines>
  <Paragraphs>33</Paragraphs>
  <TotalTime>111</TotalTime>
  <ScaleCrop>false</ScaleCrop>
  <LinksUpToDate>false</LinksUpToDate>
  <CharactersWithSpaces>15372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2023-01-12T12:48:00Z</dcterms:created>
  <dc:creator>Q.H.</dc:creator>
  <cp:lastModifiedBy>杨勇</cp:lastModifiedBy>
  <cp:lastPrinted>2023-01-14T05:50:00Z</cp:lastPrinted>
  <dcterms:modified xsi:type="dcterms:W3CDTF">2023-01-23T01:00:01Z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FBF6E3F6EEE84D7883DF2DE923F839A5</vt:lpwstr>
  </property>
</Properties>
</file>