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ascii="Times New Roman" w:hAnsi="Times New Roman" w:eastAsia="黑体" w:cs="宋体"/>
          <w:b w:val="0"/>
          <w:bCs w:val="0"/>
          <w:color w:val="000000"/>
          <w:spacing w:val="0"/>
          <w:kern w:val="32"/>
          <w:sz w:val="44"/>
          <w:szCs w:val="72"/>
          <w:highlight w:val="none"/>
          <w:lang w:val="en-US" w:eastAsia="zh-CN" w:bidi="ar"/>
        </w:rPr>
      </w:pPr>
      <w:bookmarkStart w:id="0" w:name="_Toc16004"/>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both"/>
        <w:textAlignment w:val="auto"/>
        <w:outlineLvl w:val="9"/>
        <w:rPr>
          <w:rFonts w:hint="eastAsia" w:ascii="Times New Roman" w:hAnsi="Times New Roman" w:eastAsia="黑体" w:cs="宋体"/>
          <w:b w:val="0"/>
          <w:bCs w:val="0"/>
          <w:color w:val="000000"/>
          <w:spacing w:val="0"/>
          <w:kern w:val="32"/>
          <w:sz w:val="44"/>
          <w:szCs w:val="72"/>
          <w:highlight w:val="none"/>
          <w:lang w:val="en-US" w:eastAsia="zh-CN" w:bidi="ar"/>
        </w:rPr>
      </w:pPr>
    </w:p>
    <w:bookmarkEnd w:id="0"/>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hint="eastAsia" w:ascii="Times New Roman" w:hAnsi="Times New Roman" w:eastAsia="黑体" w:cs="黑体"/>
          <w:b w:val="0"/>
          <w:bCs/>
          <w:color w:val="auto"/>
          <w:spacing w:val="0"/>
          <w:kern w:val="32"/>
          <w:sz w:val="44"/>
          <w:szCs w:val="44"/>
          <w:highlight w:val="none"/>
          <w:lang w:val="en-US" w:eastAsia="zh-CN" w:bidi="ar"/>
        </w:rPr>
      </w:pPr>
      <w:r>
        <w:rPr>
          <w:rFonts w:hint="eastAsia" w:ascii="Times New Roman" w:hAnsi="Times New Roman" w:eastAsia="黑体" w:cs="黑体"/>
          <w:b w:val="0"/>
          <w:bCs/>
          <w:color w:val="auto"/>
          <w:spacing w:val="0"/>
          <w:kern w:val="32"/>
          <w:sz w:val="44"/>
          <w:szCs w:val="44"/>
          <w:highlight w:val="none"/>
          <w:lang w:val="en-US" w:eastAsia="zh-CN" w:bidi="ar"/>
        </w:rPr>
        <w:t>2022年度巴音昌胡格草原旅游基础设施</w:t>
      </w: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hint="eastAsia" w:ascii="Times New Roman" w:hAnsi="Times New Roman" w:eastAsia="黑体" w:cs="黑体"/>
          <w:b w:val="0"/>
          <w:bCs/>
          <w:color w:val="auto"/>
          <w:spacing w:val="0"/>
          <w:kern w:val="32"/>
          <w:sz w:val="44"/>
          <w:szCs w:val="44"/>
          <w:highlight w:val="none"/>
          <w:lang w:val="en-US" w:eastAsia="zh-CN" w:bidi="ar"/>
        </w:rPr>
      </w:pPr>
      <w:r>
        <w:rPr>
          <w:rFonts w:hint="eastAsia" w:ascii="Times New Roman" w:hAnsi="Times New Roman" w:eastAsia="黑体" w:cs="黑体"/>
          <w:b w:val="0"/>
          <w:bCs/>
          <w:color w:val="auto"/>
          <w:spacing w:val="0"/>
          <w:kern w:val="32"/>
          <w:sz w:val="44"/>
          <w:szCs w:val="44"/>
          <w:highlight w:val="none"/>
          <w:lang w:val="en-US" w:eastAsia="zh-CN" w:bidi="ar"/>
        </w:rPr>
        <w:t>及镇区基础设施建设项目支出</w:t>
      </w: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szCs w:val="44"/>
          <w:highlight w:val="none"/>
        </w:rPr>
      </w:pPr>
      <w:r>
        <w:rPr>
          <w:rFonts w:hint="eastAsia" w:ascii="Times New Roman" w:hAnsi="Times New Roman" w:eastAsia="黑体" w:cs="黑体"/>
          <w:b w:val="0"/>
          <w:bCs/>
          <w:color w:val="auto"/>
          <w:spacing w:val="0"/>
          <w:kern w:val="32"/>
          <w:sz w:val="44"/>
          <w:szCs w:val="44"/>
          <w:highlight w:val="none"/>
          <w:lang w:val="en-US" w:eastAsia="zh-CN" w:bidi="ar"/>
        </w:rPr>
        <w:t>绩效评价报告</w:t>
      </w: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ascii="Times New Roman" w:hAnsi="Times New Roman" w:eastAsia="黑体"/>
          <w:b w:val="0"/>
          <w:spacing w:val="0"/>
          <w:kern w:val="32"/>
          <w:sz w:val="44"/>
          <w:highlight w:val="none"/>
        </w:rPr>
      </w:pPr>
    </w:p>
    <w:tbl>
      <w:tblPr>
        <w:tblStyle w:val="2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6"/>
        <w:gridCol w:w="5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456"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uto"/>
              <w:ind w:left="0" w:leftChars="0" w:right="0" w:firstLine="0" w:firstLineChars="0"/>
              <w:jc w:val="distribute"/>
              <w:textAlignment w:val="auto"/>
              <w:outlineLvl w:val="9"/>
              <w:rPr>
                <w:rFonts w:hint="eastAsia" w:ascii="Times New Roman" w:hAnsi="Times New Roman" w:eastAsia="黑体" w:cs="黑体"/>
                <w:b w:val="0"/>
                <w:spacing w:val="0"/>
                <w:kern w:val="32"/>
                <w:sz w:val="32"/>
                <w:szCs w:val="32"/>
                <w:highlight w:val="none"/>
                <w:u w:val="none"/>
              </w:rPr>
            </w:pPr>
            <w:r>
              <w:rPr>
                <w:rFonts w:hint="eastAsia" w:ascii="Times New Roman" w:hAnsi="Times New Roman" w:eastAsia="黑体" w:cs="黑体"/>
                <w:b w:val="0"/>
                <w:spacing w:val="0"/>
                <w:kern w:val="32"/>
                <w:sz w:val="32"/>
                <w:szCs w:val="32"/>
                <w:highlight w:val="none"/>
                <w:u w:val="none"/>
              </w:rPr>
              <w:t>评价委托单位：</w:t>
            </w:r>
          </w:p>
        </w:tc>
        <w:tc>
          <w:tcPr>
            <w:tcW w:w="522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uto"/>
              <w:ind w:left="0" w:leftChars="0" w:right="0" w:firstLine="0" w:firstLineChars="0"/>
              <w:jc w:val="left"/>
              <w:textAlignment w:val="auto"/>
              <w:outlineLvl w:val="9"/>
              <w:rPr>
                <w:rFonts w:hint="default" w:ascii="Times New Roman" w:hAnsi="Times New Roman" w:eastAsia="黑体" w:cs="黑体"/>
                <w:b w:val="0"/>
                <w:spacing w:val="0"/>
                <w:kern w:val="32"/>
                <w:sz w:val="32"/>
                <w:szCs w:val="32"/>
                <w:highlight w:val="none"/>
                <w:u w:val="none"/>
                <w:lang w:val="en-US" w:eastAsia="zh-CN"/>
              </w:rPr>
            </w:pPr>
            <w:r>
              <w:rPr>
                <w:rFonts w:hint="eastAsia" w:ascii="Times New Roman" w:hAnsi="Times New Roman" w:eastAsia="黑体" w:cs="黑体"/>
                <w:b w:val="0"/>
                <w:bCs w:val="0"/>
                <w:spacing w:val="0"/>
                <w:kern w:val="32"/>
                <w:sz w:val="32"/>
                <w:szCs w:val="32"/>
                <w:highlight w:val="none"/>
                <w:u w:val="none"/>
                <w:lang w:val="en-US" w:eastAsia="zh-CN" w:bidi="ar-SA"/>
              </w:rPr>
              <w:t>伊金霍洛旗绩效评价税收服务中心</w:t>
            </w:r>
            <w:r>
              <w:rPr>
                <w:rFonts w:hint="eastAsia" w:ascii="Times New Roman" w:hAnsi="Times New Roman" w:eastAsia="黑体" w:cs="黑体"/>
                <w:b w:val="0"/>
                <w:bCs/>
                <w:spacing w:val="0"/>
                <w:kern w:val="32"/>
                <w:sz w:val="32"/>
                <w:szCs w:val="32"/>
                <w:highlight w:val="none"/>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456"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uto"/>
              <w:ind w:left="0" w:leftChars="0" w:right="0" w:firstLine="0" w:firstLineChars="0"/>
              <w:jc w:val="distribute"/>
              <w:textAlignment w:val="auto"/>
              <w:outlineLvl w:val="9"/>
              <w:rPr>
                <w:rFonts w:hint="eastAsia" w:ascii="Times New Roman" w:hAnsi="Times New Roman" w:eastAsia="黑体" w:cs="黑体"/>
                <w:b w:val="0"/>
                <w:spacing w:val="0"/>
                <w:kern w:val="32"/>
                <w:sz w:val="32"/>
                <w:szCs w:val="32"/>
                <w:highlight w:val="none"/>
                <w:u w:val="none"/>
              </w:rPr>
            </w:pPr>
            <w:r>
              <w:rPr>
                <w:rFonts w:hint="eastAsia" w:ascii="Times New Roman" w:hAnsi="Times New Roman" w:eastAsia="黑体" w:cs="黑体"/>
                <w:b w:val="0"/>
                <w:spacing w:val="0"/>
                <w:kern w:val="32"/>
                <w:sz w:val="32"/>
                <w:szCs w:val="32"/>
                <w:highlight w:val="none"/>
                <w:u w:val="none"/>
              </w:rPr>
              <w:t>项目主管单位：</w:t>
            </w:r>
          </w:p>
        </w:tc>
        <w:tc>
          <w:tcPr>
            <w:tcW w:w="522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uto"/>
              <w:ind w:left="0" w:leftChars="0" w:right="0" w:firstLine="0" w:firstLineChars="0"/>
              <w:jc w:val="left"/>
              <w:textAlignment w:val="auto"/>
              <w:outlineLvl w:val="9"/>
              <w:rPr>
                <w:rFonts w:hint="default" w:ascii="Times New Roman" w:hAnsi="Times New Roman" w:eastAsia="黑体" w:cs="黑体"/>
                <w:b w:val="0"/>
                <w:spacing w:val="0"/>
                <w:kern w:val="32"/>
                <w:sz w:val="32"/>
                <w:szCs w:val="32"/>
                <w:highlight w:val="none"/>
                <w:u w:val="none"/>
                <w:lang w:val="en-US" w:eastAsia="zh-CN"/>
              </w:rPr>
            </w:pPr>
            <w:r>
              <w:rPr>
                <w:rFonts w:hint="eastAsia" w:ascii="Times New Roman" w:hAnsi="Times New Roman" w:eastAsia="黑体" w:cs="黑体"/>
                <w:b w:val="0"/>
                <w:bCs w:val="0"/>
                <w:spacing w:val="0"/>
                <w:kern w:val="32"/>
                <w:sz w:val="32"/>
                <w:szCs w:val="32"/>
                <w:highlight w:val="none"/>
                <w:u w:val="none"/>
                <w:lang w:val="en-US" w:eastAsia="zh-CN" w:bidi="ar-SA"/>
              </w:rPr>
              <w:t xml:space="preserve">伊金霍洛旗伊金霍洛镇人民政府 </w:t>
            </w:r>
            <w:r>
              <w:rPr>
                <w:rFonts w:hint="eastAsia" w:ascii="Times New Roman" w:hAnsi="Times New Roman" w:eastAsia="黑体" w:cs="黑体"/>
                <w:b w:val="0"/>
                <w:bCs/>
                <w:spacing w:val="0"/>
                <w:kern w:val="32"/>
                <w:sz w:val="32"/>
                <w:szCs w:val="32"/>
                <w:highlight w:val="none"/>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456"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uto"/>
              <w:ind w:left="0" w:leftChars="0" w:right="0" w:firstLine="0" w:firstLineChars="0"/>
              <w:jc w:val="distribute"/>
              <w:textAlignment w:val="auto"/>
              <w:outlineLvl w:val="9"/>
              <w:rPr>
                <w:rFonts w:hint="eastAsia" w:ascii="Times New Roman" w:hAnsi="Times New Roman" w:eastAsia="黑体" w:cs="黑体"/>
                <w:b w:val="0"/>
                <w:spacing w:val="0"/>
                <w:kern w:val="32"/>
                <w:sz w:val="32"/>
                <w:szCs w:val="32"/>
                <w:highlight w:val="none"/>
                <w:u w:val="none"/>
              </w:rPr>
            </w:pPr>
            <w:r>
              <w:rPr>
                <w:rFonts w:hint="eastAsia" w:ascii="Times New Roman" w:hAnsi="Times New Roman" w:eastAsia="黑体" w:cs="黑体"/>
                <w:b w:val="0"/>
                <w:spacing w:val="80"/>
                <w:kern w:val="0"/>
                <w:sz w:val="32"/>
                <w:szCs w:val="32"/>
                <w:highlight w:val="none"/>
                <w:u w:val="none"/>
                <w:fitText w:val="2240" w:id="933957664"/>
              </w:rPr>
              <w:t>评价机构</w:t>
            </w:r>
            <w:r>
              <w:rPr>
                <w:rFonts w:hint="eastAsia" w:ascii="Times New Roman" w:hAnsi="Times New Roman" w:eastAsia="黑体" w:cs="黑体"/>
                <w:b w:val="0"/>
                <w:spacing w:val="0"/>
                <w:kern w:val="0"/>
                <w:sz w:val="32"/>
                <w:szCs w:val="32"/>
                <w:highlight w:val="none"/>
                <w:u w:val="none"/>
                <w:fitText w:val="2240" w:id="933957664"/>
              </w:rPr>
              <w:t>：</w:t>
            </w:r>
          </w:p>
        </w:tc>
        <w:tc>
          <w:tcPr>
            <w:tcW w:w="5221"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auto"/>
              <w:ind w:left="0" w:leftChars="0" w:right="0" w:firstLine="0" w:firstLineChars="0"/>
              <w:jc w:val="left"/>
              <w:textAlignment w:val="auto"/>
              <w:outlineLvl w:val="9"/>
              <w:rPr>
                <w:rFonts w:hint="default" w:ascii="Times New Roman" w:hAnsi="Times New Roman" w:eastAsia="黑体" w:cs="黑体"/>
                <w:b w:val="0"/>
                <w:spacing w:val="0"/>
                <w:kern w:val="32"/>
                <w:sz w:val="32"/>
                <w:szCs w:val="32"/>
                <w:highlight w:val="none"/>
                <w:u w:val="none"/>
                <w:lang w:val="en-US"/>
              </w:rPr>
            </w:pPr>
            <w:r>
              <w:rPr>
                <w:rFonts w:hint="eastAsia" w:ascii="Times New Roman" w:hAnsi="Times New Roman" w:eastAsia="黑体" w:cs="黑体"/>
                <w:b w:val="0"/>
                <w:bCs w:val="0"/>
                <w:spacing w:val="0"/>
                <w:kern w:val="32"/>
                <w:sz w:val="32"/>
                <w:szCs w:val="32"/>
                <w:highlight w:val="none"/>
                <w:u w:val="none" w:color="000000"/>
                <w:lang w:val="en-US" w:eastAsia="zh-CN" w:bidi="ar-SA"/>
              </w:rPr>
              <w:t xml:space="preserve">内蒙古中科云创管理咨询有限公司 </w:t>
            </w:r>
            <w:r>
              <w:rPr>
                <w:rFonts w:hint="eastAsia" w:ascii="Times New Roman" w:hAnsi="Times New Roman" w:eastAsia="黑体" w:cs="黑体"/>
                <w:b w:val="0"/>
                <w:bCs/>
                <w:spacing w:val="0"/>
                <w:kern w:val="32"/>
                <w:sz w:val="32"/>
                <w:szCs w:val="32"/>
                <w:highlight w:val="none"/>
                <w:u w:val="none" w:color="000000"/>
                <w:lang w:val="en-US" w:eastAsia="zh-CN" w:bidi="ar-SA"/>
              </w:rPr>
              <w:t xml:space="preserve"> </w:t>
            </w:r>
          </w:p>
        </w:tc>
      </w:tr>
    </w:tbl>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b w:val="0"/>
          <w:spacing w:val="0"/>
          <w:kern w:val="32"/>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center"/>
        <w:textAlignment w:val="auto"/>
        <w:outlineLvl w:val="9"/>
        <w:rPr>
          <w:rFonts w:hint="eastAsia" w:ascii="Times New Roman" w:hAnsi="Times New Roman" w:eastAsia="仿宋" w:cs="仿宋"/>
          <w:b w:val="0"/>
          <w:bCs w:val="0"/>
          <w:spacing w:val="0"/>
          <w:kern w:val="32"/>
          <w:sz w:val="32"/>
          <w:szCs w:val="32"/>
          <w:highlight w:val="none"/>
          <w:u w:val="none"/>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beforeAutospacing="0" w:line="240" w:lineRule="auto"/>
        <w:ind w:left="0" w:leftChars="0" w:firstLine="0" w:firstLineChars="0"/>
        <w:jc w:val="center"/>
        <w:textAlignment w:val="auto"/>
        <w:outlineLvl w:val="9"/>
        <w:rPr>
          <w:rFonts w:hint="eastAsia" w:ascii="Times New Roman" w:hAnsi="Times New Roman" w:eastAsia="黑体" w:cs="黑体"/>
          <w:b/>
          <w:bCs w:val="0"/>
          <w:color w:val="auto"/>
          <w:spacing w:val="0"/>
          <w:kern w:val="32"/>
          <w:sz w:val="36"/>
          <w:szCs w:val="36"/>
          <w:highlight w:val="none"/>
          <w:lang w:val="en-US" w:eastAsia="zh-CN" w:bidi="ar"/>
        </w:rPr>
        <w:sectPr>
          <w:headerReference r:id="rId3" w:type="default"/>
          <w:footerReference r:id="rId4" w:type="default"/>
          <w:pgSz w:w="11906" w:h="16838"/>
          <w:pgMar w:top="1587" w:right="1440" w:bottom="1587" w:left="1440" w:header="850" w:footer="822" w:gutter="0"/>
          <w:pgNumType w:fmt="decimal"/>
          <w:cols w:space="72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hint="eastAsia" w:ascii="Times New Roman" w:hAnsi="Times New Roman" w:eastAsia="黑体" w:cs="黑体"/>
          <w:b/>
          <w:bCs/>
          <w:spacing w:val="0"/>
          <w:kern w:val="32"/>
          <w:sz w:val="44"/>
          <w:szCs w:val="36"/>
          <w:highlight w:val="none"/>
          <w:lang w:val="en-US" w:eastAsia="zh-CN"/>
        </w:rPr>
      </w:pPr>
      <w:bookmarkStart w:id="1" w:name="_Toc42532286"/>
      <w:bookmarkStart w:id="2" w:name="_Toc25569"/>
      <w:r>
        <w:rPr>
          <w:rFonts w:hint="eastAsia" w:ascii="Times New Roman" w:hAnsi="Times New Roman" w:eastAsia="黑体" w:cs="黑体"/>
          <w:b/>
          <w:bCs/>
          <w:spacing w:val="0"/>
          <w:kern w:val="32"/>
          <w:sz w:val="44"/>
          <w:szCs w:val="36"/>
          <w:highlight w:val="none"/>
          <w:lang w:val="en-US" w:eastAsia="zh-CN"/>
        </w:rPr>
        <w:t>2022年度巴音昌胡格草原旅游基础设施</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hint="eastAsia" w:ascii="Times New Roman" w:hAnsi="Times New Roman" w:eastAsia="黑体" w:cs="黑体"/>
          <w:b/>
          <w:bCs/>
          <w:spacing w:val="0"/>
          <w:kern w:val="32"/>
          <w:sz w:val="44"/>
          <w:szCs w:val="36"/>
          <w:highlight w:val="none"/>
          <w:lang w:val="en-US" w:eastAsia="zh-CN"/>
        </w:rPr>
      </w:pPr>
      <w:r>
        <w:rPr>
          <w:rFonts w:hint="eastAsia" w:ascii="Times New Roman" w:hAnsi="Times New Roman" w:eastAsia="黑体" w:cs="黑体"/>
          <w:b/>
          <w:bCs/>
          <w:spacing w:val="0"/>
          <w:kern w:val="32"/>
          <w:sz w:val="44"/>
          <w:szCs w:val="36"/>
          <w:highlight w:val="none"/>
          <w:lang w:val="en-US" w:eastAsia="zh-CN"/>
        </w:rPr>
        <w:t>及镇区基础设施建设项目支出绩效评价报告</w:t>
      </w: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spacing w:val="0"/>
          <w:kern w:val="3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0"/>
        <w:rPr>
          <w:rFonts w:hint="eastAsia" w:ascii="Times New Roman" w:hAnsi="Times New Roman" w:eastAsia="黑体"/>
          <w:b w:val="0"/>
          <w:bCs w:val="0"/>
          <w:spacing w:val="0"/>
          <w:kern w:val="32"/>
          <w:sz w:val="32"/>
          <w:szCs w:val="32"/>
          <w:highlight w:val="none"/>
          <w:lang w:eastAsia="zh-CN"/>
        </w:rPr>
      </w:pPr>
      <w:bookmarkStart w:id="3" w:name="_Toc31932"/>
      <w:bookmarkStart w:id="4" w:name="_Toc849"/>
      <w:bookmarkStart w:id="5" w:name="_Toc1783"/>
      <w:r>
        <w:rPr>
          <w:rFonts w:ascii="Times New Roman" w:hAnsi="Times New Roman" w:eastAsia="黑体"/>
          <w:b w:val="0"/>
          <w:bCs w:val="0"/>
          <w:spacing w:val="0"/>
          <w:kern w:val="32"/>
          <w:sz w:val="32"/>
          <w:szCs w:val="32"/>
          <w:highlight w:val="none"/>
        </w:rPr>
        <w:t>一、</w:t>
      </w:r>
      <w:bookmarkEnd w:id="1"/>
      <w:r>
        <w:rPr>
          <w:rFonts w:hint="eastAsia" w:ascii="Times New Roman" w:hAnsi="Times New Roman" w:eastAsia="黑体"/>
          <w:b w:val="0"/>
          <w:bCs w:val="0"/>
          <w:spacing w:val="0"/>
          <w:kern w:val="32"/>
          <w:sz w:val="32"/>
          <w:szCs w:val="32"/>
          <w:highlight w:val="none"/>
          <w:lang w:eastAsia="zh-CN"/>
        </w:rPr>
        <w:t>项目基本情况</w:t>
      </w:r>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3" w:firstLineChars="200"/>
        <w:jc w:val="both"/>
        <w:textAlignment w:val="auto"/>
        <w:outlineLvl w:val="1"/>
        <w:rPr>
          <w:rFonts w:hint="eastAsia" w:ascii="Times New Roman" w:hAnsi="Times New Roman" w:eastAsia="楷体" w:cs="楷体"/>
          <w:b/>
          <w:bCs/>
          <w:spacing w:val="0"/>
          <w:kern w:val="32"/>
          <w:sz w:val="32"/>
          <w:highlight w:val="none"/>
          <w:lang w:val="en-US" w:eastAsia="zh-CN"/>
        </w:rPr>
      </w:pPr>
      <w:bookmarkStart w:id="6" w:name="_Toc42532287"/>
      <w:bookmarkStart w:id="7" w:name="_Toc964"/>
      <w:bookmarkStart w:id="8" w:name="_Toc23195"/>
      <w:bookmarkStart w:id="9" w:name="_Toc679"/>
      <w:bookmarkStart w:id="10" w:name="_Toc30524"/>
      <w:r>
        <w:rPr>
          <w:rFonts w:hint="eastAsia" w:ascii="Times New Roman" w:hAnsi="Times New Roman" w:eastAsia="楷体" w:cs="楷体"/>
          <w:b/>
          <w:bCs/>
          <w:spacing w:val="0"/>
          <w:kern w:val="32"/>
          <w:sz w:val="32"/>
          <w:highlight w:val="none"/>
          <w:lang w:val="en-US" w:eastAsia="zh-CN"/>
        </w:rPr>
        <w:t>（一）</w:t>
      </w:r>
      <w:bookmarkEnd w:id="6"/>
      <w:r>
        <w:rPr>
          <w:rFonts w:hint="eastAsia" w:ascii="Times New Roman" w:hAnsi="Times New Roman" w:eastAsia="楷体" w:cs="楷体"/>
          <w:b/>
          <w:bCs/>
          <w:spacing w:val="0"/>
          <w:kern w:val="32"/>
          <w:sz w:val="32"/>
          <w:highlight w:val="none"/>
          <w:lang w:val="en-US" w:eastAsia="zh-CN"/>
        </w:rPr>
        <w:t>项目</w:t>
      </w:r>
      <w:bookmarkEnd w:id="7"/>
      <w:r>
        <w:rPr>
          <w:rFonts w:hint="eastAsia" w:ascii="Times New Roman" w:hAnsi="Times New Roman" w:eastAsia="楷体" w:cs="楷体"/>
          <w:b/>
          <w:bCs/>
          <w:spacing w:val="0"/>
          <w:kern w:val="32"/>
          <w:sz w:val="32"/>
          <w:highlight w:val="none"/>
          <w:lang w:val="en-US" w:eastAsia="zh-CN"/>
        </w:rPr>
        <w:t>背景</w:t>
      </w:r>
      <w:bookmarkEnd w:id="8"/>
      <w:bookmarkEnd w:id="9"/>
      <w:bookmarkEnd w:id="10"/>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spacing w:val="0"/>
          <w:kern w:val="32"/>
          <w:sz w:val="32"/>
          <w:szCs w:val="32"/>
          <w:highlight w:val="none"/>
          <w:lang w:val="en-US" w:eastAsia="zh-CN"/>
        </w:rPr>
      </w:pPr>
      <w:bookmarkStart w:id="11" w:name="_Toc8822"/>
      <w:r>
        <w:rPr>
          <w:rFonts w:hint="eastAsia" w:ascii="Times New Roman" w:hAnsi="Times New Roman" w:eastAsia="仿宋_GB2312" w:cs="仿宋_GB2312"/>
          <w:b w:val="0"/>
          <w:spacing w:val="0"/>
          <w:kern w:val="32"/>
          <w:sz w:val="32"/>
          <w:szCs w:val="32"/>
          <w:highlight w:val="none"/>
          <w:lang w:val="en-US" w:eastAsia="zh-CN"/>
        </w:rPr>
        <w:t>随着社会经济不断发展</w:t>
      </w:r>
      <w:r>
        <w:rPr>
          <w:rFonts w:hint="eastAsia" w:ascii="Times New Roman" w:hAnsi="Times New Roman" w:cs="仿宋_GB2312"/>
          <w:b w:val="0"/>
          <w:spacing w:val="0"/>
          <w:kern w:val="32"/>
          <w:sz w:val="32"/>
          <w:szCs w:val="32"/>
          <w:highlight w:val="none"/>
          <w:lang w:val="en-US" w:eastAsia="zh-CN"/>
        </w:rPr>
        <w:t>，</w:t>
      </w:r>
      <w:r>
        <w:rPr>
          <w:rFonts w:hint="eastAsia" w:ascii="Times New Roman" w:hAnsi="Times New Roman" w:eastAsia="仿宋_GB2312" w:cs="仿宋_GB2312"/>
          <w:b w:val="0"/>
          <w:spacing w:val="0"/>
          <w:kern w:val="32"/>
          <w:sz w:val="32"/>
          <w:szCs w:val="32"/>
          <w:highlight w:val="none"/>
          <w:lang w:val="en-US" w:eastAsia="zh-CN"/>
        </w:rPr>
        <w:t>加速消费结构的变化，人民生活水平也在不断提高，因此大力发展旅游业是国家政策的重点支持范围。与此同时</w:t>
      </w:r>
      <w:r>
        <w:rPr>
          <w:rFonts w:hint="eastAsia" w:ascii="Times New Roman" w:hAnsi="Times New Roman" w:cs="仿宋_GB2312"/>
          <w:b w:val="0"/>
          <w:spacing w:val="0"/>
          <w:kern w:val="32"/>
          <w:sz w:val="32"/>
          <w:szCs w:val="32"/>
          <w:highlight w:val="none"/>
          <w:lang w:val="en-US" w:eastAsia="zh-CN"/>
        </w:rPr>
        <w:t>，</w:t>
      </w:r>
      <w:r>
        <w:rPr>
          <w:rFonts w:hint="eastAsia" w:ascii="Times New Roman" w:hAnsi="Times New Roman" w:eastAsia="仿宋_GB2312" w:cs="仿宋_GB2312"/>
          <w:b w:val="0"/>
          <w:spacing w:val="0"/>
          <w:kern w:val="32"/>
          <w:sz w:val="32"/>
          <w:szCs w:val="32"/>
          <w:highlight w:val="none"/>
          <w:lang w:val="en-US" w:eastAsia="zh-CN"/>
        </w:rPr>
        <w:t>内蒙古自治区也积极响应国家号召，将旅游业定为区内重要的第三产业支柱，并给予大力支持。内蒙古被称之为祖国的“北大门”，拥有优越的地理位置和得天独厚的旅游资源与民族文化，因此草原旅游是内蒙古旅游业发展的重要项目，它以自身的独特性、融合性占据了内蒙古旅游业发展的先导地位。在内蒙古各地区，伊金霍洛镇是旅游大镇，坐落于伊金霍洛旗中部，总面积717平方公里，总人口7572户17019人，常住人口3284户6896人，下辖嘎查村16个、社区1个。近年来，伊金霍洛镇街区基础设施和旅游基础设施老化破损严重，公共设施存在多处安全隐患，既制约了文旅产业发展，又降低了居民的生活质量。</w:t>
      </w: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spacing w:val="0"/>
          <w:kern w:val="32"/>
          <w:sz w:val="32"/>
          <w:szCs w:val="32"/>
          <w:highlight w:val="none"/>
          <w:lang w:val="en-US" w:eastAsia="zh-CN"/>
        </w:rPr>
      </w:pPr>
      <w:r>
        <w:rPr>
          <w:rFonts w:hint="eastAsia" w:ascii="Times New Roman" w:hAnsi="Times New Roman" w:eastAsia="仿宋_GB2312" w:cs="仿宋_GB2312"/>
          <w:b w:val="0"/>
          <w:spacing w:val="0"/>
          <w:kern w:val="32"/>
          <w:sz w:val="32"/>
          <w:szCs w:val="32"/>
          <w:highlight w:val="none"/>
          <w:lang w:val="en-US" w:eastAsia="zh-CN"/>
        </w:rPr>
        <w:t>为改善伊金霍洛镇基础设施条件和文化旅游环境</w:t>
      </w:r>
      <w:r>
        <w:rPr>
          <w:rFonts w:hint="eastAsia" w:ascii="Times New Roman" w:hAnsi="Times New Roman" w:cs="仿宋_GB2312"/>
          <w:b w:val="0"/>
          <w:spacing w:val="0"/>
          <w:kern w:val="32"/>
          <w:sz w:val="32"/>
          <w:szCs w:val="32"/>
          <w:highlight w:val="none"/>
          <w:lang w:val="en-US" w:eastAsia="zh-CN"/>
        </w:rPr>
        <w:t>，</w:t>
      </w:r>
      <w:r>
        <w:rPr>
          <w:rFonts w:hint="eastAsia" w:ascii="Times New Roman" w:hAnsi="Times New Roman" w:eastAsia="仿宋_GB2312" w:cs="仿宋_GB2312"/>
          <w:b w:val="0"/>
          <w:spacing w:val="0"/>
          <w:kern w:val="32"/>
          <w:sz w:val="32"/>
          <w:szCs w:val="32"/>
          <w:highlight w:val="none"/>
          <w:lang w:val="en-US" w:eastAsia="zh-CN"/>
        </w:rPr>
        <w:t>根据《伊金霍洛旗委</w:t>
      </w:r>
      <w:r>
        <w:rPr>
          <w:rFonts w:hint="eastAsia" w:ascii="Times New Roman" w:hAnsi="Times New Roman" w:cs="仿宋_GB2312"/>
          <w:b w:val="0"/>
          <w:spacing w:val="0"/>
          <w:kern w:val="32"/>
          <w:sz w:val="32"/>
          <w:szCs w:val="32"/>
          <w:highlight w:val="none"/>
          <w:lang w:val="en-US" w:eastAsia="zh-CN"/>
        </w:rPr>
        <w:t>第</w:t>
      </w:r>
      <w:r>
        <w:rPr>
          <w:rFonts w:hint="eastAsia" w:ascii="Times New Roman" w:hAnsi="Times New Roman" w:eastAsia="仿宋_GB2312" w:cs="仿宋_GB2312"/>
          <w:b w:val="0"/>
          <w:spacing w:val="0"/>
          <w:kern w:val="32"/>
          <w:sz w:val="32"/>
          <w:szCs w:val="32"/>
          <w:highlight w:val="none"/>
          <w:lang w:val="en-US" w:eastAsia="zh-CN"/>
        </w:rPr>
        <w:t>十五届57次常委会会议纪要》（〔2018〕4号）、《中共伊金霍洛镇第四届委员会第五十一次党委会会议纪要》（〔2022〕33号）及《伊金霍洛镇人民政府关于申请旅游基础设施和镇区基础设施建设资金的报告》（伊霍政字〔2022〕72号）等文件要求，实施巴音昌胡格草原旅游基础设施及镇区基础设施建设项目，改善我镇基础设施条件和文化旅游环境</w:t>
      </w:r>
      <w:r>
        <w:rPr>
          <w:rFonts w:hint="eastAsia" w:ascii="Times New Roman" w:hAnsi="Times New Roman" w:cs="仿宋_GB2312"/>
          <w:b w:val="0"/>
          <w:spacing w:val="0"/>
          <w:kern w:val="32"/>
          <w:sz w:val="32"/>
          <w:szCs w:val="32"/>
          <w:highlight w:val="none"/>
          <w:lang w:val="en-US" w:eastAsia="zh-CN"/>
        </w:rPr>
        <w:t>，</w:t>
      </w:r>
      <w:r>
        <w:rPr>
          <w:rFonts w:hint="eastAsia" w:ascii="Times New Roman" w:hAnsi="Times New Roman" w:eastAsia="仿宋_GB2312" w:cs="仿宋_GB2312"/>
          <w:b w:val="0"/>
          <w:spacing w:val="0"/>
          <w:kern w:val="32"/>
          <w:sz w:val="32"/>
          <w:szCs w:val="32"/>
          <w:highlight w:val="none"/>
          <w:lang w:val="en-US" w:eastAsia="zh-CN"/>
        </w:rPr>
        <w:t>从而带动我区旅游业的发展。</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3" w:firstLineChars="200"/>
        <w:jc w:val="both"/>
        <w:textAlignment w:val="auto"/>
        <w:outlineLvl w:val="1"/>
        <w:rPr>
          <w:rFonts w:hint="eastAsia" w:ascii="Times New Roman" w:hAnsi="Times New Roman" w:eastAsia="楷体" w:cs="楷体"/>
          <w:b/>
          <w:bCs/>
          <w:spacing w:val="0"/>
          <w:kern w:val="32"/>
          <w:sz w:val="32"/>
          <w:highlight w:val="none"/>
          <w:lang w:val="en-US" w:eastAsia="zh-CN"/>
        </w:rPr>
      </w:pPr>
      <w:bookmarkStart w:id="12" w:name="_Toc25168"/>
      <w:bookmarkStart w:id="13" w:name="_Toc30767"/>
      <w:bookmarkStart w:id="14" w:name="_Toc23821"/>
      <w:r>
        <w:rPr>
          <w:rFonts w:hint="eastAsia" w:ascii="Times New Roman" w:hAnsi="Times New Roman" w:eastAsia="楷体" w:cs="楷体"/>
          <w:b/>
          <w:bCs/>
          <w:spacing w:val="0"/>
          <w:kern w:val="32"/>
          <w:sz w:val="32"/>
          <w:highlight w:val="none"/>
          <w:lang w:val="en-US" w:eastAsia="zh-CN"/>
        </w:rPr>
        <w:t>（二）项目内容</w:t>
      </w:r>
      <w:bookmarkEnd w:id="12"/>
      <w:bookmarkEnd w:id="13"/>
      <w:bookmarkEnd w:id="14"/>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spacing w:val="0"/>
          <w:kern w:val="32"/>
          <w:sz w:val="32"/>
          <w:szCs w:val="32"/>
          <w:highlight w:val="none"/>
          <w:lang w:val="en-US" w:eastAsia="zh-CN"/>
        </w:rPr>
      </w:pPr>
      <w:r>
        <w:rPr>
          <w:rFonts w:hint="eastAsia" w:ascii="Times New Roman" w:hAnsi="Times New Roman" w:eastAsia="仿宋_GB2312" w:cs="仿宋_GB2312"/>
          <w:b w:val="0"/>
          <w:spacing w:val="0"/>
          <w:kern w:val="32"/>
          <w:sz w:val="32"/>
          <w:szCs w:val="32"/>
          <w:highlight w:val="none"/>
          <w:lang w:val="en-US" w:eastAsia="zh-CN"/>
        </w:rPr>
        <w:t>项目对伊金霍洛镇草原旅游基础设施进行建设，包含东联路绿化、巴音昌胡格草原环境提升工程、道路两侧硬化、绕城路灌缝、草皮滩生态补水旧塘坝修复淤泥补水管道、绕城路路面标线工程等。</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3" w:firstLineChars="200"/>
        <w:jc w:val="both"/>
        <w:textAlignment w:val="auto"/>
        <w:outlineLvl w:val="1"/>
        <w:rPr>
          <w:rFonts w:hint="eastAsia" w:ascii="Times New Roman" w:hAnsi="Times New Roman" w:eastAsia="楷体" w:cs="楷体"/>
          <w:b/>
          <w:bCs/>
          <w:spacing w:val="0"/>
          <w:kern w:val="32"/>
          <w:sz w:val="32"/>
          <w:highlight w:val="none"/>
          <w:lang w:val="en-US" w:eastAsia="zh-CN"/>
        </w:rPr>
      </w:pPr>
      <w:bookmarkStart w:id="15" w:name="_Toc14579"/>
      <w:bookmarkStart w:id="16" w:name="_Toc10492"/>
      <w:bookmarkStart w:id="17" w:name="_Toc30280"/>
      <w:r>
        <w:rPr>
          <w:rFonts w:hint="eastAsia" w:ascii="Times New Roman" w:hAnsi="Times New Roman" w:eastAsia="楷体" w:cs="楷体"/>
          <w:b/>
          <w:bCs/>
          <w:spacing w:val="0"/>
          <w:kern w:val="32"/>
          <w:sz w:val="32"/>
          <w:highlight w:val="none"/>
          <w:lang w:val="en-US" w:eastAsia="zh-CN"/>
        </w:rPr>
        <w:t>（三）</w:t>
      </w:r>
      <w:bookmarkEnd w:id="15"/>
      <w:bookmarkEnd w:id="16"/>
      <w:bookmarkEnd w:id="17"/>
      <w:bookmarkStart w:id="18" w:name="_Toc9728"/>
      <w:bookmarkStart w:id="19" w:name="_Toc19450"/>
      <w:bookmarkStart w:id="20" w:name="_Toc16599"/>
      <w:bookmarkStart w:id="21" w:name="_Toc18173"/>
      <w:bookmarkStart w:id="22" w:name="_Toc135650443"/>
      <w:r>
        <w:rPr>
          <w:rFonts w:hint="eastAsia" w:ascii="Times New Roman" w:hAnsi="Times New Roman" w:eastAsia="楷体" w:cs="楷体"/>
          <w:b/>
          <w:bCs/>
          <w:spacing w:val="0"/>
          <w:kern w:val="32"/>
          <w:sz w:val="32"/>
          <w:highlight w:val="none"/>
          <w:lang w:val="en-US" w:eastAsia="zh-CN"/>
        </w:rPr>
        <w:t>项目资金投入情况</w:t>
      </w:r>
      <w:bookmarkEnd w:id="18"/>
      <w:bookmarkEnd w:id="19"/>
      <w:bookmarkEnd w:id="20"/>
      <w:bookmarkEnd w:id="21"/>
      <w:bookmarkEnd w:id="22"/>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rPr>
      </w:pPr>
      <w:r>
        <w:rPr>
          <w:rFonts w:hint="eastAsia" w:ascii="Times New Roman" w:hAnsi="Times New Roman" w:eastAsia="仿宋_GB2312" w:cs="仿宋_GB2312"/>
          <w:b w:val="0"/>
          <w:bCs/>
          <w:spacing w:val="0"/>
          <w:kern w:val="32"/>
          <w:sz w:val="32"/>
          <w:szCs w:val="32"/>
          <w:highlight w:val="none"/>
          <w:lang w:val="en-US" w:eastAsia="zh-CN"/>
        </w:rPr>
        <w:t>1</w:t>
      </w:r>
      <w:r>
        <w:rPr>
          <w:rFonts w:hint="eastAsia" w:ascii="Times New Roman" w:hAnsi="Times New Roman" w:cs="仿宋_GB2312"/>
          <w:b w:val="0"/>
          <w:bCs/>
          <w:spacing w:val="0"/>
          <w:kern w:val="32"/>
          <w:sz w:val="32"/>
          <w:szCs w:val="32"/>
          <w:highlight w:val="none"/>
          <w:lang w:val="en-US" w:eastAsia="zh-CN"/>
        </w:rPr>
        <w:t>.</w:t>
      </w:r>
      <w:r>
        <w:rPr>
          <w:rFonts w:hint="eastAsia" w:ascii="Times New Roman" w:hAnsi="Times New Roman" w:eastAsia="仿宋_GB2312" w:cs="仿宋_GB2312"/>
          <w:b w:val="0"/>
          <w:bCs/>
          <w:spacing w:val="0"/>
          <w:kern w:val="32"/>
          <w:sz w:val="32"/>
          <w:szCs w:val="32"/>
          <w:highlight w:val="none"/>
          <w:lang w:val="en-US" w:eastAsia="zh-CN"/>
        </w:rPr>
        <w:t>预算安排及资金分配</w:t>
      </w: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spacing w:val="0"/>
          <w:kern w:val="32"/>
          <w:sz w:val="32"/>
          <w:szCs w:val="32"/>
          <w:highlight w:val="none"/>
          <w:lang w:val="en-US" w:eastAsia="zh-CN"/>
        </w:rPr>
      </w:pPr>
      <w:r>
        <w:rPr>
          <w:rFonts w:hint="eastAsia" w:ascii="Times New Roman" w:hAnsi="Times New Roman" w:eastAsia="仿宋_GB2312" w:cs="仿宋_GB2312"/>
          <w:b w:val="0"/>
          <w:spacing w:val="0"/>
          <w:kern w:val="32"/>
          <w:sz w:val="32"/>
          <w:szCs w:val="32"/>
          <w:highlight w:val="none"/>
          <w:lang w:val="en-US" w:eastAsia="zh-CN"/>
        </w:rPr>
        <w:t>根据《伊金霍洛旗委</w:t>
      </w:r>
      <w:r>
        <w:rPr>
          <w:rFonts w:hint="eastAsia" w:ascii="Times New Roman" w:hAnsi="Times New Roman" w:cs="仿宋_GB2312"/>
          <w:b w:val="0"/>
          <w:spacing w:val="0"/>
          <w:kern w:val="32"/>
          <w:sz w:val="32"/>
          <w:szCs w:val="32"/>
          <w:highlight w:val="none"/>
          <w:lang w:val="en-US" w:eastAsia="zh-CN"/>
        </w:rPr>
        <w:t>第</w:t>
      </w:r>
      <w:r>
        <w:rPr>
          <w:rFonts w:hint="eastAsia" w:ascii="Times New Roman" w:hAnsi="Times New Roman" w:eastAsia="仿宋_GB2312" w:cs="仿宋_GB2312"/>
          <w:b w:val="0"/>
          <w:spacing w:val="0"/>
          <w:kern w:val="32"/>
          <w:sz w:val="32"/>
          <w:szCs w:val="32"/>
          <w:highlight w:val="none"/>
          <w:lang w:val="en-US" w:eastAsia="zh-CN"/>
        </w:rPr>
        <w:t>十五届57次常委会会议纪要》（〔2018〕4号）、《中共伊金霍洛镇第四届委员会第五十一次党委会会议纪要》（〔2022〕33号）、《伊金霍洛镇人民政府关于申请旅游基础设施和镇区基础设施建设资金的报告》（伊霍政字〔2022〕72号）等文件，</w:t>
      </w:r>
      <w:bookmarkEnd w:id="11"/>
      <w:r>
        <w:rPr>
          <w:rFonts w:hint="eastAsia" w:ascii="Times New Roman" w:hAnsi="Times New Roman" w:eastAsia="仿宋_GB2312" w:cs="仿宋_GB2312"/>
          <w:b w:val="0"/>
          <w:spacing w:val="0"/>
          <w:kern w:val="32"/>
          <w:sz w:val="32"/>
          <w:szCs w:val="32"/>
          <w:highlight w:val="none"/>
          <w:lang w:val="en-US" w:eastAsia="zh-CN"/>
        </w:rPr>
        <w:t>2022年巴音昌胡格草原旅游基础设施及镇区基础设施建设项目预算批复资金420万元，拨付到位420万元，资金主要用于支付各子项目工程尾款。</w:t>
      </w:r>
      <w:bookmarkStart w:id="23" w:name="_Toc23682"/>
      <w:bookmarkStart w:id="24" w:name="_Toc31173"/>
      <w:bookmarkStart w:id="25" w:name="_Toc446"/>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rPr>
      </w:pPr>
      <w:r>
        <w:rPr>
          <w:rFonts w:hint="eastAsia" w:ascii="Times New Roman" w:hAnsi="Times New Roman" w:eastAsia="仿宋_GB2312" w:cs="仿宋_GB2312"/>
          <w:b w:val="0"/>
          <w:bCs/>
          <w:spacing w:val="0"/>
          <w:kern w:val="32"/>
          <w:sz w:val="32"/>
          <w:szCs w:val="32"/>
          <w:highlight w:val="none"/>
          <w:lang w:val="en-US" w:eastAsia="zh-CN"/>
        </w:rPr>
        <w:t>2</w:t>
      </w:r>
      <w:r>
        <w:rPr>
          <w:rFonts w:hint="eastAsia" w:ascii="Times New Roman" w:hAnsi="Times New Roman" w:cs="仿宋_GB2312"/>
          <w:b w:val="0"/>
          <w:bCs/>
          <w:spacing w:val="0"/>
          <w:kern w:val="32"/>
          <w:sz w:val="32"/>
          <w:szCs w:val="32"/>
          <w:highlight w:val="none"/>
          <w:lang w:val="en-US" w:eastAsia="zh-CN"/>
        </w:rPr>
        <w:t>.</w:t>
      </w:r>
      <w:r>
        <w:rPr>
          <w:rFonts w:hint="eastAsia" w:ascii="Times New Roman" w:hAnsi="Times New Roman" w:eastAsia="仿宋_GB2312" w:cs="仿宋_GB2312"/>
          <w:b w:val="0"/>
          <w:bCs/>
          <w:spacing w:val="0"/>
          <w:kern w:val="32"/>
          <w:sz w:val="32"/>
          <w:szCs w:val="32"/>
          <w:highlight w:val="none"/>
          <w:lang w:val="en-US" w:eastAsia="zh-CN"/>
        </w:rPr>
        <w:t>资金使用情况</w:t>
      </w: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spacing w:val="0"/>
          <w:kern w:val="32"/>
          <w:sz w:val="32"/>
          <w:szCs w:val="32"/>
          <w:highlight w:val="none"/>
          <w:lang w:val="en-US" w:eastAsia="zh-CN"/>
        </w:rPr>
      </w:pPr>
      <w:r>
        <w:rPr>
          <w:rFonts w:hint="eastAsia" w:ascii="Times New Roman" w:hAnsi="Times New Roman" w:eastAsia="仿宋_GB2312" w:cs="仿宋_GB2312"/>
          <w:b w:val="0"/>
          <w:spacing w:val="0"/>
          <w:kern w:val="32"/>
          <w:sz w:val="32"/>
          <w:szCs w:val="32"/>
          <w:highlight w:val="none"/>
          <w:lang w:val="en-US" w:eastAsia="zh-CN"/>
        </w:rPr>
        <w:t>2022年巴音昌胡格草原旅游基础设施及镇区基础设施建设项目实际支出419.76万元，预算执行率为99.94%</w:t>
      </w:r>
      <w:r>
        <w:rPr>
          <w:rFonts w:hint="eastAsia" w:ascii="Times New Roman" w:hAnsi="Times New Roman" w:cs="仿宋_GB2312"/>
          <w:b w:val="0"/>
          <w:spacing w:val="0"/>
          <w:kern w:val="32"/>
          <w:sz w:val="32"/>
          <w:szCs w:val="32"/>
          <w:highlight w:val="none"/>
          <w:lang w:val="en-US" w:eastAsia="zh-CN"/>
        </w:rPr>
        <w:t>。</w:t>
      </w: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0" w:firstLineChars="0"/>
        <w:jc w:val="center"/>
        <w:textAlignment w:val="auto"/>
        <w:outlineLvl w:val="9"/>
        <w:rPr>
          <w:rFonts w:hint="eastAsia" w:ascii="Times New Roman" w:hAnsi="Times New Roman" w:eastAsia="仿宋" w:cs="仿宋"/>
          <w:b/>
          <w:bCs/>
          <w:spacing w:val="0"/>
          <w:kern w:val="32"/>
          <w:sz w:val="24"/>
          <w:szCs w:val="24"/>
          <w:highlight w:val="none"/>
          <w:lang w:val="en-US" w:eastAsia="zh-CN"/>
        </w:rPr>
      </w:pPr>
      <w:r>
        <w:rPr>
          <w:rFonts w:hint="eastAsia" w:ascii="Times New Roman" w:hAnsi="Times New Roman" w:eastAsia="仿宋" w:cs="仿宋"/>
          <w:b/>
          <w:bCs/>
          <w:spacing w:val="0"/>
          <w:kern w:val="32"/>
          <w:sz w:val="24"/>
          <w:szCs w:val="24"/>
          <w:highlight w:val="none"/>
          <w:lang w:val="en-US" w:eastAsia="zh-CN"/>
        </w:rPr>
        <w:t>2022年</w:t>
      </w:r>
      <w:bookmarkEnd w:id="23"/>
      <w:bookmarkEnd w:id="24"/>
      <w:r>
        <w:rPr>
          <w:rFonts w:hint="eastAsia" w:ascii="Times New Roman" w:hAnsi="Times New Roman" w:eastAsia="仿宋" w:cs="仿宋"/>
          <w:b/>
          <w:bCs/>
          <w:spacing w:val="0"/>
          <w:kern w:val="32"/>
          <w:sz w:val="24"/>
          <w:szCs w:val="24"/>
          <w:highlight w:val="none"/>
          <w:lang w:val="en-US" w:eastAsia="zh-CN"/>
        </w:rPr>
        <w:t>巴音昌胡格草原旅游基础设施及镇区基础设施建设项目资金支出明细</w:t>
      </w:r>
    </w:p>
    <w:p>
      <w:pPr>
        <w:pStyle w:val="33"/>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right"/>
        <w:textAlignment w:val="auto"/>
        <w:outlineLvl w:val="9"/>
        <w:rPr>
          <w:rFonts w:hint="default" w:ascii="Times New Roman" w:hAnsi="Times New Roman" w:eastAsia="仿宋" w:cs="仿宋"/>
          <w:b/>
          <w:bCs/>
          <w:spacing w:val="0"/>
          <w:kern w:val="32"/>
          <w:sz w:val="24"/>
          <w:szCs w:val="24"/>
          <w:highlight w:val="none"/>
          <w:lang w:val="en-US" w:eastAsia="zh-CN"/>
        </w:rPr>
      </w:pPr>
      <w:r>
        <w:rPr>
          <w:rFonts w:hint="eastAsia" w:ascii="Times New Roman" w:hAnsi="Times New Roman" w:eastAsia="仿宋" w:cs="仿宋"/>
          <w:b/>
          <w:bCs/>
          <w:spacing w:val="0"/>
          <w:kern w:val="32"/>
          <w:sz w:val="24"/>
          <w:szCs w:val="24"/>
          <w:highlight w:val="none"/>
          <w:lang w:val="en-US" w:eastAsia="zh-CN"/>
        </w:rPr>
        <w:t>单位：万元</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5125"/>
        <w:gridCol w:w="141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blHeader/>
          <w:jc w:val="center"/>
        </w:trPr>
        <w:tc>
          <w:tcPr>
            <w:tcW w:w="25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i w:val="0"/>
                <w:iCs w:val="0"/>
                <w:color w:val="000000"/>
                <w:spacing w:val="0"/>
                <w:kern w:val="32"/>
                <w:sz w:val="24"/>
                <w:szCs w:val="24"/>
                <w:highlight w:val="none"/>
                <w:u w:val="none"/>
                <w:lang w:val="en-US" w:eastAsia="zh-CN"/>
              </w:rPr>
            </w:pPr>
            <w:r>
              <w:rPr>
                <w:rFonts w:hint="eastAsia" w:ascii="Times New Roman" w:hAnsi="Times New Roman" w:eastAsia="仿宋" w:cs="仿宋"/>
                <w:b/>
                <w:bCs w:val="0"/>
                <w:i w:val="0"/>
                <w:iCs w:val="0"/>
                <w:color w:val="000000"/>
                <w:spacing w:val="0"/>
                <w:kern w:val="32"/>
                <w:sz w:val="24"/>
                <w:szCs w:val="24"/>
                <w:highlight w:val="none"/>
                <w:u w:val="none"/>
                <w:lang w:val="en-US" w:eastAsia="zh-CN"/>
              </w:rPr>
              <w:t>序号</w:t>
            </w:r>
          </w:p>
        </w:tc>
        <w:tc>
          <w:tcPr>
            <w:tcW w:w="277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i w:val="0"/>
                <w:iCs w:val="0"/>
                <w:color w:val="000000"/>
                <w:spacing w:val="0"/>
                <w:kern w:val="32"/>
                <w:sz w:val="24"/>
                <w:szCs w:val="24"/>
                <w:highlight w:val="none"/>
                <w:u w:val="none"/>
                <w:lang w:val="en-US" w:eastAsia="zh-CN"/>
              </w:rPr>
            </w:pPr>
            <w:r>
              <w:rPr>
                <w:rFonts w:hint="eastAsia" w:ascii="Times New Roman" w:hAnsi="Times New Roman" w:eastAsia="仿宋" w:cs="仿宋"/>
                <w:b/>
                <w:bCs w:val="0"/>
                <w:i w:val="0"/>
                <w:iCs w:val="0"/>
                <w:color w:val="000000"/>
                <w:spacing w:val="0"/>
                <w:kern w:val="32"/>
                <w:sz w:val="24"/>
                <w:szCs w:val="24"/>
                <w:highlight w:val="none"/>
                <w:u w:val="none"/>
                <w:lang w:val="en-US" w:eastAsia="zh-CN"/>
              </w:rPr>
              <w:t>款项名称</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i w:val="0"/>
                <w:iCs w:val="0"/>
                <w:color w:val="000000"/>
                <w:spacing w:val="0"/>
                <w:kern w:val="32"/>
                <w:sz w:val="24"/>
                <w:szCs w:val="24"/>
                <w:highlight w:val="none"/>
                <w:u w:val="none"/>
                <w:lang w:val="en-US" w:eastAsia="zh-CN"/>
              </w:rPr>
            </w:pPr>
            <w:r>
              <w:rPr>
                <w:rFonts w:hint="eastAsia" w:ascii="Times New Roman" w:hAnsi="Times New Roman" w:eastAsia="仿宋" w:cs="仿宋"/>
                <w:b/>
                <w:bCs w:val="0"/>
                <w:i w:val="0"/>
                <w:iCs w:val="0"/>
                <w:color w:val="000000"/>
                <w:spacing w:val="0"/>
                <w:kern w:val="32"/>
                <w:sz w:val="24"/>
                <w:szCs w:val="24"/>
                <w:highlight w:val="none"/>
                <w:u w:val="none"/>
                <w:lang w:val="en-US" w:eastAsia="zh-CN"/>
              </w:rPr>
              <w:t>金额</w:t>
            </w:r>
          </w:p>
        </w:tc>
        <w:tc>
          <w:tcPr>
            <w:tcW w:w="120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仿宋" w:cs="仿宋"/>
                <w:b/>
                <w:bCs w:val="0"/>
                <w:i w:val="0"/>
                <w:iCs w:val="0"/>
                <w:color w:val="000000"/>
                <w:spacing w:val="0"/>
                <w:kern w:val="32"/>
                <w:sz w:val="24"/>
                <w:szCs w:val="24"/>
                <w:highlight w:val="none"/>
                <w:u w:val="none"/>
                <w:lang w:val="en-US" w:eastAsia="zh-CN"/>
              </w:rPr>
            </w:pPr>
            <w:r>
              <w:rPr>
                <w:rFonts w:hint="eastAsia" w:ascii="Times New Roman" w:hAnsi="Times New Roman" w:eastAsia="仿宋" w:cs="仿宋"/>
                <w:b/>
                <w:bCs w:val="0"/>
                <w:i w:val="0"/>
                <w:iCs w:val="0"/>
                <w:color w:val="000000"/>
                <w:spacing w:val="0"/>
                <w:kern w:val="32"/>
                <w:sz w:val="24"/>
                <w:szCs w:val="24"/>
                <w:highlight w:val="none"/>
                <w:u w:val="none"/>
                <w:lang w:val="en-US" w:eastAsia="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bidi="ar"/>
              </w:rPr>
            </w:pPr>
            <w:r>
              <w:rPr>
                <w:rFonts w:hint="eastAsia" w:ascii="Times New Roman" w:hAnsi="Times New Roman" w:eastAsia="仿宋" w:cs="仿宋"/>
                <w:b w:val="0"/>
                <w:i w:val="0"/>
                <w:iCs w:val="0"/>
                <w:color w:val="000000"/>
                <w:spacing w:val="0"/>
                <w:kern w:val="32"/>
                <w:sz w:val="24"/>
                <w:szCs w:val="24"/>
                <w:highlight w:val="none"/>
                <w:u w:val="none"/>
                <w:lang w:val="en-US" w:eastAsia="zh-CN" w:bidi="ar"/>
              </w:rPr>
              <w:t>1</w:t>
            </w:r>
          </w:p>
        </w:tc>
        <w:tc>
          <w:tcPr>
            <w:tcW w:w="277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蒙汉情绿化公司巴音昌</w:t>
            </w:r>
            <w:r>
              <w:rPr>
                <w:rFonts w:hint="eastAsia" w:ascii="Times New Roman" w:hAnsi="Times New Roman" w:eastAsia="仿宋" w:cs="仿宋"/>
                <w:b w:val="0"/>
                <w:spacing w:val="0"/>
                <w:kern w:val="32"/>
                <w:sz w:val="24"/>
                <w:szCs w:val="24"/>
                <w:highlight w:val="none"/>
                <w:lang w:val="en-US" w:eastAsia="zh-CN"/>
              </w:rPr>
              <w:t>胡</w:t>
            </w:r>
            <w:r>
              <w:rPr>
                <w:rFonts w:hint="eastAsia" w:ascii="Times New Roman" w:hAnsi="Times New Roman" w:eastAsia="仿宋" w:cs="仿宋"/>
                <w:b w:val="0"/>
                <w:spacing w:val="0"/>
                <w:kern w:val="32"/>
                <w:sz w:val="24"/>
                <w:szCs w:val="24"/>
                <w:highlight w:val="none"/>
              </w:rPr>
              <w:t>格东联路绿化工程款</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46.39</w:t>
            </w:r>
          </w:p>
        </w:tc>
        <w:tc>
          <w:tcPr>
            <w:tcW w:w="120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2</w:t>
            </w:r>
          </w:p>
        </w:tc>
        <w:tc>
          <w:tcPr>
            <w:tcW w:w="277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蒙汉情绿化公司巴音昌</w:t>
            </w:r>
            <w:r>
              <w:rPr>
                <w:rFonts w:hint="eastAsia" w:ascii="Times New Roman" w:hAnsi="Times New Roman" w:eastAsia="仿宋" w:cs="仿宋"/>
                <w:b w:val="0"/>
                <w:spacing w:val="0"/>
                <w:kern w:val="32"/>
                <w:sz w:val="24"/>
                <w:szCs w:val="24"/>
                <w:highlight w:val="none"/>
                <w:lang w:val="en-US" w:eastAsia="zh-CN"/>
              </w:rPr>
              <w:t>胡</w:t>
            </w:r>
            <w:r>
              <w:rPr>
                <w:rFonts w:hint="eastAsia" w:ascii="Times New Roman" w:hAnsi="Times New Roman" w:eastAsia="仿宋" w:cs="仿宋"/>
                <w:b w:val="0"/>
                <w:spacing w:val="0"/>
                <w:kern w:val="32"/>
                <w:sz w:val="24"/>
                <w:szCs w:val="24"/>
                <w:highlight w:val="none"/>
              </w:rPr>
              <w:t>格草原环境提升工程款</w:t>
            </w:r>
            <w:r>
              <w:rPr>
                <w:rFonts w:hint="eastAsia" w:ascii="Times New Roman" w:hAnsi="Times New Roman" w:eastAsia="仿宋" w:cs="仿宋"/>
                <w:b w:val="0"/>
                <w:spacing w:val="0"/>
                <w:kern w:val="32"/>
                <w:sz w:val="24"/>
                <w:szCs w:val="24"/>
                <w:highlight w:val="none"/>
                <w:lang w:eastAsia="zh-CN"/>
              </w:rPr>
              <w:t>-</w:t>
            </w:r>
            <w:r>
              <w:rPr>
                <w:rFonts w:hint="eastAsia" w:ascii="Times New Roman" w:hAnsi="Times New Roman" w:eastAsia="仿宋" w:cs="仿宋"/>
                <w:b w:val="0"/>
                <w:spacing w:val="0"/>
                <w:kern w:val="32"/>
                <w:sz w:val="24"/>
                <w:szCs w:val="24"/>
                <w:highlight w:val="none"/>
              </w:rPr>
              <w:t>道路两侧硬化</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94.81</w:t>
            </w:r>
          </w:p>
        </w:tc>
        <w:tc>
          <w:tcPr>
            <w:tcW w:w="120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3</w:t>
            </w:r>
          </w:p>
        </w:tc>
        <w:tc>
          <w:tcPr>
            <w:tcW w:w="277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怡德建设绕城路路面标线工程款</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23.97</w:t>
            </w:r>
          </w:p>
        </w:tc>
        <w:tc>
          <w:tcPr>
            <w:tcW w:w="120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4</w:t>
            </w:r>
          </w:p>
        </w:tc>
        <w:tc>
          <w:tcPr>
            <w:tcW w:w="277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spacing w:val="0"/>
                <w:kern w:val="32"/>
                <w:sz w:val="24"/>
                <w:szCs w:val="24"/>
                <w:highlight w:val="none"/>
              </w:rPr>
            </w:pPr>
            <w:r>
              <w:rPr>
                <w:rFonts w:hint="eastAsia" w:ascii="Times New Roman" w:hAnsi="Times New Roman" w:eastAsia="仿宋" w:cs="仿宋"/>
                <w:b w:val="0"/>
                <w:spacing w:val="0"/>
                <w:kern w:val="32"/>
                <w:sz w:val="24"/>
                <w:szCs w:val="24"/>
                <w:highlight w:val="none"/>
              </w:rPr>
              <w:t>怡德建设镇区绕城路灌缝工程款</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34.83</w:t>
            </w:r>
          </w:p>
        </w:tc>
        <w:tc>
          <w:tcPr>
            <w:tcW w:w="120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5</w:t>
            </w:r>
          </w:p>
        </w:tc>
        <w:tc>
          <w:tcPr>
            <w:tcW w:w="2774" w:type="pct"/>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汇普商贸草皮滩零星工程款</w:t>
            </w:r>
          </w:p>
        </w:tc>
        <w:tc>
          <w:tcPr>
            <w:tcW w:w="765"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103.26</w:t>
            </w:r>
          </w:p>
        </w:tc>
        <w:tc>
          <w:tcPr>
            <w:tcW w:w="1204"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6</w:t>
            </w:r>
          </w:p>
        </w:tc>
        <w:tc>
          <w:tcPr>
            <w:tcW w:w="277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恒钰建筑草皮滩生态补水旧水塘坝修复淤泥、补水管道工程款</w:t>
            </w:r>
          </w:p>
        </w:tc>
        <w:tc>
          <w:tcPr>
            <w:tcW w:w="765"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96.74</w:t>
            </w:r>
          </w:p>
        </w:tc>
        <w:tc>
          <w:tcPr>
            <w:tcW w:w="1204"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7</w:t>
            </w:r>
          </w:p>
        </w:tc>
        <w:tc>
          <w:tcPr>
            <w:tcW w:w="277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盛德诚会计事务所16个嘎查村财务状况专项审计费</w:t>
            </w:r>
          </w:p>
        </w:tc>
        <w:tc>
          <w:tcPr>
            <w:tcW w:w="765"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4.8</w:t>
            </w:r>
          </w:p>
        </w:tc>
        <w:tc>
          <w:tcPr>
            <w:tcW w:w="1204"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8</w:t>
            </w:r>
          </w:p>
        </w:tc>
        <w:tc>
          <w:tcPr>
            <w:tcW w:w="277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高乐工程造价咨询16个村清产核资服务费</w:t>
            </w:r>
          </w:p>
        </w:tc>
        <w:tc>
          <w:tcPr>
            <w:tcW w:w="765"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4.8</w:t>
            </w:r>
          </w:p>
        </w:tc>
        <w:tc>
          <w:tcPr>
            <w:tcW w:w="1204"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9</w:t>
            </w:r>
          </w:p>
        </w:tc>
        <w:tc>
          <w:tcPr>
            <w:tcW w:w="277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高乐工程造价咨询公司管线土方回填工程造价咨询款</w:t>
            </w:r>
          </w:p>
        </w:tc>
        <w:tc>
          <w:tcPr>
            <w:tcW w:w="765"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0.3</w:t>
            </w:r>
          </w:p>
        </w:tc>
        <w:tc>
          <w:tcPr>
            <w:tcW w:w="1204"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10</w:t>
            </w:r>
          </w:p>
        </w:tc>
        <w:tc>
          <w:tcPr>
            <w:tcW w:w="277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高乐工程造价咨询服务费</w:t>
            </w:r>
          </w:p>
        </w:tc>
        <w:tc>
          <w:tcPr>
            <w:tcW w:w="765"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0.3</w:t>
            </w:r>
          </w:p>
        </w:tc>
        <w:tc>
          <w:tcPr>
            <w:tcW w:w="1204"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2022年12月19日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11</w:t>
            </w:r>
          </w:p>
        </w:tc>
        <w:tc>
          <w:tcPr>
            <w:tcW w:w="277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高乐工程造价咨询管线土方开挖</w:t>
            </w:r>
            <w:r>
              <w:rPr>
                <w:rFonts w:hint="eastAsia" w:eastAsia="仿宋" w:cs="仿宋"/>
                <w:b w:val="0"/>
                <w:spacing w:val="0"/>
                <w:kern w:val="32"/>
                <w:sz w:val="24"/>
                <w:szCs w:val="24"/>
                <w:highlight w:val="none"/>
                <w:lang w:eastAsia="zh-CN"/>
              </w:rPr>
              <w:t>及</w:t>
            </w:r>
            <w:r>
              <w:rPr>
                <w:rFonts w:hint="eastAsia" w:ascii="Times New Roman" w:hAnsi="Times New Roman" w:eastAsia="仿宋" w:cs="仿宋"/>
                <w:b w:val="0"/>
                <w:spacing w:val="0"/>
                <w:kern w:val="32"/>
                <w:sz w:val="24"/>
                <w:szCs w:val="24"/>
                <w:highlight w:val="none"/>
              </w:rPr>
              <w:t>管道敷设工程结算审核费</w:t>
            </w:r>
          </w:p>
        </w:tc>
        <w:tc>
          <w:tcPr>
            <w:tcW w:w="765"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0.69</w:t>
            </w:r>
          </w:p>
        </w:tc>
        <w:tc>
          <w:tcPr>
            <w:tcW w:w="1204"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eastAsia"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12</w:t>
            </w:r>
          </w:p>
        </w:tc>
        <w:tc>
          <w:tcPr>
            <w:tcW w:w="277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spacing w:val="0"/>
                <w:kern w:val="32"/>
                <w:sz w:val="24"/>
                <w:szCs w:val="24"/>
                <w:highlight w:val="none"/>
              </w:rPr>
            </w:pPr>
            <w:r>
              <w:rPr>
                <w:rFonts w:hint="eastAsia" w:ascii="Times New Roman" w:hAnsi="Times New Roman" w:eastAsia="仿宋" w:cs="仿宋"/>
                <w:b w:val="0"/>
                <w:spacing w:val="0"/>
                <w:kern w:val="32"/>
                <w:sz w:val="24"/>
                <w:szCs w:val="24"/>
                <w:highlight w:val="none"/>
              </w:rPr>
              <w:t>瑾达项目工程造价审计费</w:t>
            </w:r>
          </w:p>
        </w:tc>
        <w:tc>
          <w:tcPr>
            <w:tcW w:w="765"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0.6</w:t>
            </w:r>
          </w:p>
        </w:tc>
        <w:tc>
          <w:tcPr>
            <w:tcW w:w="1204"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2022年12月19日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default"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13</w:t>
            </w:r>
          </w:p>
        </w:tc>
        <w:tc>
          <w:tcPr>
            <w:tcW w:w="277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瑾达项目管理有限公司达尔扈特配套管网等工程竣工结算审核费</w:t>
            </w:r>
          </w:p>
        </w:tc>
        <w:tc>
          <w:tcPr>
            <w:tcW w:w="765"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7.12</w:t>
            </w:r>
          </w:p>
        </w:tc>
        <w:tc>
          <w:tcPr>
            <w:tcW w:w="1204"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Style w:val="41"/>
                <w:rFonts w:hint="default" w:ascii="Times New Roman" w:hAnsi="Times New Roman" w:eastAsia="仿宋" w:cs="仿宋"/>
                <w:b w:val="0"/>
                <w:spacing w:val="0"/>
                <w:kern w:val="32"/>
                <w:sz w:val="24"/>
                <w:szCs w:val="24"/>
                <w:highlight w:val="none"/>
                <w:lang w:val="en-US" w:eastAsia="zh-CN" w:bidi="ar"/>
              </w:rPr>
            </w:pPr>
            <w:r>
              <w:rPr>
                <w:rStyle w:val="41"/>
                <w:rFonts w:hint="eastAsia" w:ascii="Times New Roman" w:hAnsi="Times New Roman" w:eastAsia="仿宋" w:cs="仿宋"/>
                <w:b w:val="0"/>
                <w:spacing w:val="0"/>
                <w:kern w:val="32"/>
                <w:sz w:val="24"/>
                <w:szCs w:val="24"/>
                <w:highlight w:val="none"/>
                <w:lang w:val="en-US" w:eastAsia="zh-CN" w:bidi="ar"/>
              </w:rPr>
              <w:t>14</w:t>
            </w:r>
          </w:p>
        </w:tc>
        <w:tc>
          <w:tcPr>
            <w:tcW w:w="277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rPr>
            </w:pPr>
            <w:r>
              <w:rPr>
                <w:rFonts w:hint="eastAsia" w:ascii="Times New Roman" w:hAnsi="Times New Roman" w:eastAsia="仿宋" w:cs="仿宋"/>
                <w:b w:val="0"/>
                <w:spacing w:val="0"/>
                <w:kern w:val="32"/>
                <w:sz w:val="24"/>
                <w:szCs w:val="24"/>
                <w:highlight w:val="none"/>
              </w:rPr>
              <w:t>博丰工程造价咨询草皮滩生态补水工程竣工结算审核费</w:t>
            </w:r>
          </w:p>
        </w:tc>
        <w:tc>
          <w:tcPr>
            <w:tcW w:w="765"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1.16</w:t>
            </w:r>
          </w:p>
        </w:tc>
        <w:tc>
          <w:tcPr>
            <w:tcW w:w="1204" w:type="pct"/>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i w:val="0"/>
                <w:iCs w:val="0"/>
                <w:color w:val="000000"/>
                <w:spacing w:val="0"/>
                <w:kern w:val="32"/>
                <w:sz w:val="24"/>
                <w:szCs w:val="24"/>
                <w:highlight w:val="none"/>
                <w:u w:val="none"/>
                <w:lang w:val="en-US" w:eastAsia="zh-CN"/>
              </w:rPr>
            </w:pPr>
            <w:r>
              <w:rPr>
                <w:rFonts w:hint="eastAsia" w:ascii="Times New Roman" w:hAnsi="Times New Roman" w:eastAsia="仿宋" w:cs="仿宋"/>
                <w:b w:val="0"/>
                <w:i w:val="0"/>
                <w:iCs w:val="0"/>
                <w:color w:val="000000"/>
                <w:spacing w:val="0"/>
                <w:kern w:val="32"/>
                <w:sz w:val="24"/>
                <w:szCs w:val="24"/>
                <w:highlight w:val="none"/>
                <w:u w:val="none"/>
                <w:lang w:val="en-US" w:eastAsia="zh-CN"/>
              </w:rPr>
              <w:t>2022年12月8日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29" w:type="pct"/>
            <w:gridSpan w:val="2"/>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bCs/>
                <w:i w:val="0"/>
                <w:iCs w:val="0"/>
                <w:color w:val="auto"/>
                <w:spacing w:val="0"/>
                <w:kern w:val="32"/>
                <w:sz w:val="24"/>
                <w:szCs w:val="24"/>
                <w:highlight w:val="none"/>
                <w:u w:val="none"/>
              </w:rPr>
            </w:pPr>
            <w:r>
              <w:rPr>
                <w:rFonts w:hint="eastAsia" w:ascii="Times New Roman" w:hAnsi="Times New Roman" w:eastAsia="仿宋" w:cs="仿宋"/>
                <w:b w:val="0"/>
                <w:bCs/>
                <w:i w:val="0"/>
                <w:iCs w:val="0"/>
                <w:color w:val="auto"/>
                <w:spacing w:val="0"/>
                <w:kern w:val="32"/>
                <w:sz w:val="24"/>
                <w:szCs w:val="24"/>
                <w:highlight w:val="none"/>
                <w:u w:val="none"/>
                <w:lang w:val="en-US" w:eastAsia="zh-CN" w:bidi="ar"/>
              </w:rPr>
              <w:t>合计</w:t>
            </w:r>
          </w:p>
        </w:tc>
        <w:tc>
          <w:tcPr>
            <w:tcW w:w="765"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default" w:ascii="Times New Roman" w:hAnsi="Times New Roman" w:eastAsia="仿宋" w:cs="仿宋"/>
                <w:b w:val="0"/>
                <w:bCs/>
                <w:i w:val="0"/>
                <w:iCs w:val="0"/>
                <w:color w:val="auto"/>
                <w:spacing w:val="0"/>
                <w:kern w:val="32"/>
                <w:sz w:val="24"/>
                <w:szCs w:val="24"/>
                <w:highlight w:val="none"/>
                <w:u w:val="none"/>
                <w:lang w:val="en-US" w:eastAsia="zh-CN"/>
              </w:rPr>
            </w:pPr>
            <w:r>
              <w:rPr>
                <w:rFonts w:hint="eastAsia" w:ascii="Times New Roman" w:hAnsi="Times New Roman" w:eastAsia="仿宋" w:cs="仿宋"/>
                <w:b w:val="0"/>
                <w:bCs/>
                <w:i w:val="0"/>
                <w:iCs w:val="0"/>
                <w:color w:val="auto"/>
                <w:spacing w:val="0"/>
                <w:kern w:val="32"/>
                <w:sz w:val="24"/>
                <w:szCs w:val="24"/>
                <w:highlight w:val="none"/>
                <w:u w:val="none"/>
                <w:lang w:val="en-US" w:eastAsia="zh-CN"/>
              </w:rPr>
              <w:t>419.76</w:t>
            </w:r>
          </w:p>
        </w:tc>
        <w:tc>
          <w:tcPr>
            <w:tcW w:w="1204" w:type="pct"/>
            <w:shd w:val="clear" w:color="auto" w:fill="FFFFFF"/>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bCs/>
                <w:i w:val="0"/>
                <w:iCs w:val="0"/>
                <w:color w:val="auto"/>
                <w:spacing w:val="0"/>
                <w:kern w:val="32"/>
                <w:sz w:val="24"/>
                <w:szCs w:val="24"/>
                <w:highlight w:val="none"/>
                <w:u w:val="none"/>
                <w:lang w:val="en-US" w:eastAsia="zh-CN"/>
              </w:rPr>
            </w:pPr>
          </w:p>
        </w:tc>
      </w:tr>
      <w:bookmarkEnd w:id="25"/>
    </w:tbl>
    <w:p>
      <w:pPr>
        <w:keepNext w:val="0"/>
        <w:keepLines w:val="0"/>
        <w:pageBreakBefore w:val="0"/>
        <w:widowControl w:val="0"/>
        <w:kinsoku/>
        <w:wordWrap/>
        <w:overflowPunct/>
        <w:topLinePunct w:val="0"/>
        <w:autoSpaceDE/>
        <w:autoSpaceDN/>
        <w:bidi w:val="0"/>
        <w:adjustRightInd/>
        <w:snapToGrid/>
        <w:spacing w:before="100" w:beforeAutospacing="1" w:after="0" w:afterAutospacing="0" w:line="360" w:lineRule="auto"/>
        <w:ind w:left="0" w:leftChars="0" w:right="0" w:rightChars="0" w:firstLine="643" w:firstLineChars="200"/>
        <w:jc w:val="both"/>
        <w:textAlignment w:val="auto"/>
        <w:outlineLvl w:val="1"/>
        <w:rPr>
          <w:rFonts w:hint="eastAsia" w:ascii="Times New Roman" w:hAnsi="Times New Roman" w:eastAsia="楷体" w:cs="楷体"/>
          <w:b/>
          <w:bCs/>
          <w:spacing w:val="0"/>
          <w:kern w:val="32"/>
          <w:sz w:val="32"/>
          <w:highlight w:val="none"/>
          <w:lang w:val="en-US" w:eastAsia="zh-CN"/>
        </w:rPr>
      </w:pPr>
      <w:bookmarkStart w:id="26" w:name="_Toc4739"/>
      <w:bookmarkStart w:id="27" w:name="_Toc42532291"/>
      <w:bookmarkStart w:id="28" w:name="_Toc5469"/>
      <w:bookmarkStart w:id="29" w:name="_Toc8842"/>
      <w:bookmarkStart w:id="30" w:name="_Toc7986"/>
      <w:r>
        <w:rPr>
          <w:rFonts w:hint="eastAsia" w:ascii="Times New Roman" w:hAnsi="Times New Roman" w:eastAsia="楷体" w:cs="楷体"/>
          <w:b/>
          <w:bCs/>
          <w:spacing w:val="0"/>
          <w:kern w:val="32"/>
          <w:sz w:val="32"/>
          <w:highlight w:val="none"/>
          <w:lang w:val="en-US" w:eastAsia="zh-CN"/>
        </w:rPr>
        <w:t>（四）项目绩效目标</w:t>
      </w:r>
      <w:bookmarkEnd w:id="26"/>
      <w:bookmarkEnd w:id="27"/>
      <w:bookmarkEnd w:id="28"/>
      <w:bookmarkEnd w:id="29"/>
      <w:bookmarkEnd w:id="30"/>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rPr>
      </w:pPr>
      <w:bookmarkStart w:id="31" w:name="_Toc18916"/>
      <w:bookmarkStart w:id="32" w:name="_Toc42532293"/>
      <w:r>
        <w:rPr>
          <w:rFonts w:hint="eastAsia" w:ascii="Times New Roman" w:hAnsi="Times New Roman" w:eastAsia="仿宋_GB2312" w:cs="仿宋_GB2312"/>
          <w:b w:val="0"/>
          <w:bCs/>
          <w:spacing w:val="0"/>
          <w:kern w:val="32"/>
          <w:sz w:val="32"/>
          <w:szCs w:val="32"/>
          <w:highlight w:val="none"/>
          <w:lang w:val="en-US" w:eastAsia="zh-CN"/>
        </w:rPr>
        <w:t>1</w:t>
      </w:r>
      <w:r>
        <w:rPr>
          <w:rFonts w:hint="eastAsia" w:ascii="Times New Roman" w:hAnsi="Times New Roman" w:cs="仿宋_GB2312"/>
          <w:b w:val="0"/>
          <w:bCs/>
          <w:spacing w:val="0"/>
          <w:kern w:val="32"/>
          <w:sz w:val="32"/>
          <w:szCs w:val="32"/>
          <w:highlight w:val="none"/>
          <w:lang w:val="en-US" w:eastAsia="zh-CN"/>
        </w:rPr>
        <w:t>.</w:t>
      </w:r>
      <w:r>
        <w:rPr>
          <w:rFonts w:hint="eastAsia" w:ascii="Times New Roman" w:hAnsi="Times New Roman" w:eastAsia="仿宋_GB2312" w:cs="仿宋_GB2312"/>
          <w:b w:val="0"/>
          <w:bCs/>
          <w:spacing w:val="0"/>
          <w:kern w:val="32"/>
          <w:sz w:val="32"/>
          <w:szCs w:val="32"/>
          <w:highlight w:val="none"/>
          <w:lang w:val="en-US" w:eastAsia="zh-CN"/>
        </w:rPr>
        <w:t>项目总体目标</w:t>
      </w:r>
      <w:bookmarkEnd w:id="31"/>
      <w:bookmarkEnd w:id="32"/>
      <w:bookmarkStart w:id="33" w:name="_Toc21171"/>
      <w:bookmarkStart w:id="34" w:name="_Toc42532294"/>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spacing w:val="0"/>
          <w:kern w:val="32"/>
          <w:sz w:val="32"/>
          <w:szCs w:val="32"/>
          <w:highlight w:val="none"/>
          <w:lang w:val="en-US" w:eastAsia="zh-CN"/>
        </w:rPr>
      </w:pPr>
      <w:r>
        <w:rPr>
          <w:rFonts w:hint="eastAsia" w:ascii="Times New Roman" w:hAnsi="Times New Roman" w:eastAsia="仿宋_GB2312" w:cs="仿宋_GB2312"/>
          <w:b w:val="0"/>
          <w:spacing w:val="0"/>
          <w:kern w:val="32"/>
          <w:sz w:val="32"/>
          <w:szCs w:val="32"/>
          <w:highlight w:val="none"/>
          <w:lang w:val="en-US" w:eastAsia="zh-CN"/>
        </w:rPr>
        <w:t>通过巴音昌胡格草原旅游基础设施及镇区基础设施建设工程项目的建设，完善伊金霍洛镇的基础设施，有效改善区域交通环境，美化城市景观，优化人居条件，为区域内的旅游资源开发提供有力保障，全力助推旅游业的发展，有效带动伊金霍洛旗的经济发展。</w:t>
      </w:r>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rPr>
      </w:pPr>
      <w:r>
        <w:rPr>
          <w:rFonts w:hint="eastAsia" w:ascii="Times New Roman" w:hAnsi="Times New Roman" w:eastAsia="仿宋_GB2312" w:cs="仿宋_GB2312"/>
          <w:b w:val="0"/>
          <w:bCs/>
          <w:spacing w:val="0"/>
          <w:kern w:val="32"/>
          <w:sz w:val="32"/>
          <w:szCs w:val="32"/>
          <w:highlight w:val="none"/>
          <w:lang w:val="en-US" w:eastAsia="zh-CN"/>
        </w:rPr>
        <w:t>2</w:t>
      </w:r>
      <w:r>
        <w:rPr>
          <w:rFonts w:hint="eastAsia" w:ascii="Times New Roman" w:hAnsi="Times New Roman" w:cs="仿宋_GB2312"/>
          <w:b w:val="0"/>
          <w:bCs/>
          <w:spacing w:val="0"/>
          <w:kern w:val="32"/>
          <w:sz w:val="32"/>
          <w:szCs w:val="32"/>
          <w:highlight w:val="none"/>
          <w:lang w:val="en-US" w:eastAsia="zh-CN"/>
        </w:rPr>
        <w:t>.</w:t>
      </w:r>
      <w:r>
        <w:rPr>
          <w:rFonts w:hint="eastAsia" w:ascii="Times New Roman" w:hAnsi="Times New Roman" w:eastAsia="仿宋_GB2312" w:cs="仿宋_GB2312"/>
          <w:b w:val="0"/>
          <w:bCs/>
          <w:spacing w:val="0"/>
          <w:kern w:val="32"/>
          <w:sz w:val="32"/>
          <w:szCs w:val="32"/>
          <w:highlight w:val="none"/>
          <w:lang w:val="en-US" w:eastAsia="zh-CN"/>
        </w:rPr>
        <w:t>项目年度目标</w:t>
      </w:r>
      <w:bookmarkEnd w:id="33"/>
    </w:p>
    <w:bookmarkEnd w:id="34"/>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eastAsia" w:ascii="Times New Roman" w:hAnsi="Times New Roman" w:eastAsia="仿宋_GB2312" w:cs="仿宋_GB2312"/>
          <w:b w:val="0"/>
          <w:bCs w:val="0"/>
          <w:spacing w:val="0"/>
          <w:kern w:val="32"/>
          <w:sz w:val="32"/>
          <w:szCs w:val="32"/>
          <w:highlight w:val="none"/>
          <w:lang w:val="en-US" w:eastAsia="zh-CN"/>
        </w:rPr>
      </w:pPr>
      <w:bookmarkStart w:id="35" w:name="_Toc24291"/>
      <w:bookmarkStart w:id="36" w:name="_Toc17768"/>
      <w:bookmarkStart w:id="37" w:name="_Toc16163"/>
      <w:bookmarkStart w:id="38" w:name="_Toc42532295"/>
      <w:r>
        <w:rPr>
          <w:rFonts w:hint="eastAsia" w:ascii="Times New Roman" w:hAnsi="Times New Roman" w:eastAsia="仿宋_GB2312" w:cs="仿宋_GB2312"/>
          <w:b w:val="0"/>
          <w:bCs w:val="0"/>
          <w:spacing w:val="0"/>
          <w:kern w:val="32"/>
          <w:sz w:val="32"/>
          <w:szCs w:val="32"/>
          <w:highlight w:val="none"/>
          <w:lang w:val="en-US" w:eastAsia="zh-CN"/>
        </w:rPr>
        <w:t>东联路绿化工程完工率100%，环境提升工程完工率100%，绕城路路面标线工程完工率100%，绕城路灌缝工程完工率100%，草皮滩生态补水旧水塘坝、修复淤泥补水管道工程完工率100%，各项审计、造价完成率100%；工程验收通过率100%，东联路绿化工程养护合格率100%；项目按时完成。带动当地经济发展效果显著；优化人居环境效果显著；</w:t>
      </w:r>
      <w:r>
        <w:rPr>
          <w:rFonts w:hint="eastAsia" w:ascii="Times New Roman" w:hAnsi="Times New Roman" w:eastAsia="仿宋_GB2312" w:cs="仿宋_GB2312"/>
          <w:b w:val="0"/>
          <w:spacing w:val="0"/>
          <w:kern w:val="32"/>
          <w:sz w:val="32"/>
          <w:szCs w:val="32"/>
          <w:highlight w:val="none"/>
          <w:lang w:val="en-US" w:eastAsia="zh-CN"/>
        </w:rPr>
        <w:t>游客数量显著增加；</w:t>
      </w:r>
      <w:r>
        <w:rPr>
          <w:rFonts w:hint="eastAsia" w:ascii="Times New Roman" w:hAnsi="Times New Roman" w:eastAsia="仿宋_GB2312" w:cs="仿宋_GB2312"/>
          <w:b w:val="0"/>
          <w:bCs w:val="0"/>
          <w:spacing w:val="0"/>
          <w:kern w:val="32"/>
          <w:sz w:val="32"/>
          <w:szCs w:val="32"/>
          <w:highlight w:val="none"/>
          <w:lang w:val="en-US" w:eastAsia="zh-CN"/>
        </w:rPr>
        <w:t>项目运维管护可持续；景区游客满意度≥90%。</w:t>
      </w:r>
    </w:p>
    <w:p>
      <w:pPr>
        <w:pStyle w:val="33"/>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0" w:firstLineChars="0"/>
        <w:jc w:val="center"/>
        <w:textAlignment w:val="auto"/>
        <w:outlineLvl w:val="9"/>
        <w:rPr>
          <w:rFonts w:hint="eastAsia" w:ascii="Times New Roman" w:hAnsi="Times New Roman" w:eastAsia="楷体" w:cs="仿宋"/>
          <w:b/>
          <w:bCs/>
          <w:spacing w:val="0"/>
          <w:kern w:val="32"/>
          <w:sz w:val="24"/>
          <w:szCs w:val="24"/>
          <w:highlight w:val="none"/>
          <w:lang w:val="en-US" w:eastAsia="zh-CN"/>
        </w:rPr>
      </w:pPr>
      <w:r>
        <w:rPr>
          <w:rFonts w:hint="eastAsia" w:ascii="Times New Roman" w:hAnsi="Times New Roman" w:eastAsia="楷体" w:cs="仿宋"/>
          <w:b/>
          <w:bCs/>
          <w:spacing w:val="0"/>
          <w:kern w:val="32"/>
          <w:sz w:val="24"/>
          <w:szCs w:val="24"/>
          <w:highlight w:val="none"/>
          <w:lang w:val="en-US" w:eastAsia="zh-CN"/>
        </w:rPr>
        <w:t>2022年度项目绩效目标情况</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87"/>
        <w:gridCol w:w="750"/>
        <w:gridCol w:w="3750"/>
        <w:gridCol w:w="863"/>
        <w:gridCol w:w="875"/>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jc w:val="center"/>
        </w:trPr>
        <w:tc>
          <w:tcPr>
            <w:tcW w:w="7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color w:val="000000"/>
                <w:spacing w:val="0"/>
                <w:kern w:val="32"/>
                <w:sz w:val="24"/>
                <w:szCs w:val="24"/>
                <w:highlight w:val="none"/>
              </w:rPr>
            </w:pPr>
            <w:r>
              <w:rPr>
                <w:rFonts w:hint="eastAsia" w:ascii="Times New Roman" w:hAnsi="Times New Roman" w:eastAsia="仿宋" w:cs="仿宋"/>
                <w:b/>
                <w:bCs w:val="0"/>
                <w:color w:val="000000"/>
                <w:spacing w:val="0"/>
                <w:kern w:val="32"/>
                <w:sz w:val="24"/>
                <w:szCs w:val="24"/>
                <w:highlight w:val="none"/>
              </w:rPr>
              <w:t>绩效指标</w:t>
            </w:r>
          </w:p>
        </w:tc>
        <w:tc>
          <w:tcPr>
            <w:tcW w:w="78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color w:val="000000"/>
                <w:spacing w:val="0"/>
                <w:kern w:val="32"/>
                <w:sz w:val="24"/>
                <w:szCs w:val="24"/>
                <w:highlight w:val="none"/>
              </w:rPr>
            </w:pPr>
            <w:r>
              <w:rPr>
                <w:rFonts w:hint="eastAsia" w:ascii="Times New Roman" w:hAnsi="Times New Roman" w:eastAsia="仿宋" w:cs="仿宋"/>
                <w:b/>
                <w:bCs w:val="0"/>
                <w:color w:val="000000"/>
                <w:spacing w:val="0"/>
                <w:kern w:val="32"/>
                <w:sz w:val="24"/>
                <w:szCs w:val="24"/>
                <w:highlight w:val="none"/>
              </w:rPr>
              <w:t>一级指标</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color w:val="000000"/>
                <w:spacing w:val="0"/>
                <w:kern w:val="32"/>
                <w:sz w:val="24"/>
                <w:szCs w:val="24"/>
                <w:highlight w:val="none"/>
              </w:rPr>
            </w:pPr>
            <w:r>
              <w:rPr>
                <w:rFonts w:hint="eastAsia" w:ascii="Times New Roman" w:hAnsi="Times New Roman" w:eastAsia="仿宋" w:cs="仿宋"/>
                <w:b/>
                <w:bCs w:val="0"/>
                <w:color w:val="000000"/>
                <w:spacing w:val="0"/>
                <w:kern w:val="32"/>
                <w:sz w:val="24"/>
                <w:szCs w:val="24"/>
                <w:highlight w:val="none"/>
              </w:rPr>
              <w:t>二级指标</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color w:val="000000"/>
                <w:spacing w:val="0"/>
                <w:kern w:val="32"/>
                <w:sz w:val="24"/>
                <w:szCs w:val="24"/>
                <w:highlight w:val="none"/>
              </w:rPr>
            </w:pPr>
            <w:r>
              <w:rPr>
                <w:rFonts w:hint="eastAsia" w:ascii="Times New Roman" w:hAnsi="Times New Roman" w:eastAsia="仿宋" w:cs="仿宋"/>
                <w:b/>
                <w:bCs w:val="0"/>
                <w:color w:val="000000"/>
                <w:spacing w:val="0"/>
                <w:kern w:val="32"/>
                <w:sz w:val="24"/>
                <w:szCs w:val="24"/>
                <w:highlight w:val="none"/>
              </w:rPr>
              <w:t>三级指标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color w:val="000000"/>
                <w:spacing w:val="0"/>
                <w:kern w:val="32"/>
                <w:sz w:val="24"/>
                <w:szCs w:val="24"/>
                <w:highlight w:val="none"/>
              </w:rPr>
            </w:pPr>
            <w:r>
              <w:rPr>
                <w:rFonts w:hint="eastAsia" w:ascii="Times New Roman" w:hAnsi="Times New Roman" w:eastAsia="仿宋" w:cs="仿宋"/>
                <w:b/>
                <w:bCs w:val="0"/>
                <w:color w:val="000000"/>
                <w:spacing w:val="0"/>
                <w:kern w:val="32"/>
                <w:sz w:val="24"/>
                <w:szCs w:val="24"/>
                <w:highlight w:val="none"/>
              </w:rPr>
              <w:t>指标性质</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color w:val="000000"/>
                <w:spacing w:val="0"/>
                <w:kern w:val="32"/>
                <w:sz w:val="24"/>
                <w:szCs w:val="24"/>
                <w:highlight w:val="none"/>
              </w:rPr>
            </w:pPr>
            <w:r>
              <w:rPr>
                <w:rFonts w:hint="eastAsia" w:ascii="Times New Roman" w:hAnsi="Times New Roman" w:eastAsia="仿宋" w:cs="仿宋"/>
                <w:b/>
                <w:bCs w:val="0"/>
                <w:color w:val="000000"/>
                <w:spacing w:val="0"/>
                <w:kern w:val="32"/>
                <w:sz w:val="24"/>
                <w:szCs w:val="24"/>
                <w:highlight w:val="none"/>
              </w:rPr>
              <w:t>指标方向</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bCs w:val="0"/>
                <w:color w:val="000000"/>
                <w:spacing w:val="0"/>
                <w:kern w:val="32"/>
                <w:sz w:val="24"/>
                <w:szCs w:val="24"/>
                <w:highlight w:val="none"/>
              </w:rPr>
            </w:pPr>
            <w:r>
              <w:rPr>
                <w:rFonts w:hint="eastAsia" w:ascii="Times New Roman" w:hAnsi="Times New Roman" w:eastAsia="仿宋" w:cs="仿宋"/>
                <w:b/>
                <w:bCs w:val="0"/>
                <w:color w:val="000000"/>
                <w:spacing w:val="0"/>
                <w:kern w:val="32"/>
                <w:sz w:val="24"/>
                <w:szCs w:val="24"/>
                <w:highlight w:val="none"/>
              </w:rPr>
              <w:t>年度指标值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绩效指标</w:t>
            </w:r>
          </w:p>
        </w:tc>
        <w:tc>
          <w:tcPr>
            <w:tcW w:w="78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产出指标</w:t>
            </w:r>
          </w:p>
        </w:tc>
        <w:tc>
          <w:tcPr>
            <w:tcW w:w="7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数量指标</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rPr>
              <w:t>绕城路路面标线</w:t>
            </w:r>
            <w:r>
              <w:rPr>
                <w:rFonts w:hint="eastAsia" w:ascii="Times New Roman" w:hAnsi="Times New Roman" w:eastAsia="仿宋" w:cs="仿宋"/>
                <w:b w:val="0"/>
                <w:color w:val="000000"/>
                <w:spacing w:val="0"/>
                <w:kern w:val="32"/>
                <w:sz w:val="24"/>
                <w:szCs w:val="24"/>
                <w:highlight w:val="none"/>
                <w:lang w:val="en-US" w:eastAsia="zh-CN"/>
              </w:rPr>
              <w:t>工程完工率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环境提升工程</w:t>
            </w:r>
            <w:r>
              <w:rPr>
                <w:rFonts w:hint="eastAsia" w:ascii="Times New Roman" w:hAnsi="Times New Roman" w:eastAsia="仿宋" w:cs="仿宋"/>
                <w:b w:val="0"/>
                <w:color w:val="000000"/>
                <w:spacing w:val="0"/>
                <w:kern w:val="32"/>
                <w:sz w:val="24"/>
                <w:szCs w:val="24"/>
                <w:highlight w:val="none"/>
                <w:lang w:val="en-US" w:eastAsia="zh-CN"/>
              </w:rPr>
              <w:t>完工率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道路两侧硬化工程</w:t>
            </w:r>
            <w:r>
              <w:rPr>
                <w:rFonts w:hint="eastAsia" w:ascii="Times New Roman" w:hAnsi="Times New Roman" w:eastAsia="仿宋" w:cs="仿宋"/>
                <w:b w:val="0"/>
                <w:color w:val="000000"/>
                <w:spacing w:val="0"/>
                <w:kern w:val="32"/>
                <w:sz w:val="24"/>
                <w:szCs w:val="24"/>
                <w:highlight w:val="none"/>
                <w:lang w:val="en-US" w:eastAsia="zh-CN"/>
              </w:rPr>
              <w:t>完工率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东联路绿化工程</w:t>
            </w:r>
            <w:r>
              <w:rPr>
                <w:rFonts w:hint="eastAsia" w:ascii="Times New Roman" w:hAnsi="Times New Roman" w:eastAsia="仿宋" w:cs="仿宋"/>
                <w:b w:val="0"/>
                <w:color w:val="000000"/>
                <w:spacing w:val="0"/>
                <w:kern w:val="32"/>
                <w:sz w:val="24"/>
                <w:szCs w:val="24"/>
                <w:highlight w:val="none"/>
                <w:lang w:val="en-US" w:eastAsia="zh-CN"/>
              </w:rPr>
              <w:t>完工率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镇区绕城灌缝工程</w:t>
            </w:r>
            <w:r>
              <w:rPr>
                <w:rFonts w:hint="eastAsia" w:ascii="Times New Roman" w:hAnsi="Times New Roman" w:eastAsia="仿宋" w:cs="仿宋"/>
                <w:b w:val="0"/>
                <w:color w:val="000000"/>
                <w:spacing w:val="0"/>
                <w:kern w:val="32"/>
                <w:sz w:val="24"/>
                <w:szCs w:val="24"/>
                <w:highlight w:val="none"/>
                <w:lang w:val="en-US" w:eastAsia="zh-CN"/>
              </w:rPr>
              <w:t>完工率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草皮滩生态补水旧塘坝修复淤泥补水管道工程</w:t>
            </w:r>
            <w:r>
              <w:rPr>
                <w:rFonts w:hint="eastAsia" w:ascii="Times New Roman" w:hAnsi="Times New Roman" w:eastAsia="仿宋" w:cs="仿宋"/>
                <w:b w:val="0"/>
                <w:color w:val="000000"/>
                <w:spacing w:val="0"/>
                <w:kern w:val="32"/>
                <w:sz w:val="24"/>
                <w:szCs w:val="24"/>
                <w:highlight w:val="none"/>
                <w:lang w:val="en-US" w:eastAsia="zh-CN"/>
              </w:rPr>
              <w:t>完工率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质量指标</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rPr>
            </w:pPr>
            <w:r>
              <w:rPr>
                <w:rFonts w:hint="eastAsia" w:ascii="Times New Roman" w:hAnsi="Times New Roman" w:eastAsia="仿宋" w:cs="仿宋"/>
                <w:b w:val="0"/>
                <w:color w:val="000000"/>
                <w:spacing w:val="0"/>
                <w:kern w:val="32"/>
                <w:sz w:val="24"/>
                <w:szCs w:val="24"/>
                <w:highlight w:val="none"/>
              </w:rPr>
              <w:t>绕城路路面标线</w:t>
            </w:r>
            <w:r>
              <w:rPr>
                <w:rFonts w:hint="eastAsia" w:ascii="Times New Roman" w:hAnsi="Times New Roman" w:eastAsia="仿宋" w:cs="仿宋"/>
                <w:b w:val="0"/>
                <w:color w:val="000000"/>
                <w:spacing w:val="0"/>
                <w:kern w:val="32"/>
                <w:sz w:val="24"/>
                <w:szCs w:val="24"/>
                <w:highlight w:val="none"/>
                <w:lang w:val="en-US" w:eastAsia="zh-CN"/>
              </w:rPr>
              <w:t>工程验收合格率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100</w:t>
            </w:r>
            <w:r>
              <w:rPr>
                <w:rFonts w:hint="eastAsia" w:ascii="Times New Roman" w:hAnsi="Times New Roman" w:eastAsia="仿宋" w:cs="仿宋"/>
                <w:b w:val="0"/>
                <w:color w:val="000000"/>
                <w:spacing w:val="0"/>
                <w:kern w:val="3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环境提升工程</w:t>
            </w:r>
            <w:r>
              <w:rPr>
                <w:rFonts w:hint="eastAsia" w:ascii="Times New Roman" w:hAnsi="Times New Roman" w:eastAsia="仿宋" w:cs="仿宋"/>
                <w:b w:val="0"/>
                <w:color w:val="000000"/>
                <w:spacing w:val="0"/>
                <w:kern w:val="32"/>
                <w:sz w:val="24"/>
                <w:szCs w:val="24"/>
                <w:highlight w:val="none"/>
                <w:lang w:val="en-US" w:eastAsia="zh-CN"/>
              </w:rPr>
              <w:t>验收合格率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100</w:t>
            </w:r>
            <w:r>
              <w:rPr>
                <w:rFonts w:hint="eastAsia" w:ascii="Times New Roman" w:hAnsi="Times New Roman" w:eastAsia="仿宋" w:cs="仿宋"/>
                <w:b w:val="0"/>
                <w:color w:val="000000"/>
                <w:spacing w:val="0"/>
                <w:kern w:val="3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道路两侧硬化工程</w:t>
            </w:r>
            <w:r>
              <w:rPr>
                <w:rFonts w:hint="eastAsia" w:ascii="Times New Roman" w:hAnsi="Times New Roman" w:eastAsia="仿宋" w:cs="仿宋"/>
                <w:b w:val="0"/>
                <w:color w:val="000000"/>
                <w:spacing w:val="0"/>
                <w:kern w:val="32"/>
                <w:sz w:val="24"/>
                <w:szCs w:val="24"/>
                <w:highlight w:val="none"/>
                <w:lang w:val="en-US" w:eastAsia="zh-CN"/>
              </w:rPr>
              <w:t>验收合格率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100</w:t>
            </w:r>
            <w:r>
              <w:rPr>
                <w:rFonts w:hint="eastAsia" w:ascii="Times New Roman" w:hAnsi="Times New Roman" w:eastAsia="仿宋" w:cs="仿宋"/>
                <w:b w:val="0"/>
                <w:color w:val="000000"/>
                <w:spacing w:val="0"/>
                <w:kern w:val="3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东联路绿化工程</w:t>
            </w:r>
            <w:r>
              <w:rPr>
                <w:rFonts w:hint="eastAsia" w:ascii="Times New Roman" w:hAnsi="Times New Roman" w:eastAsia="仿宋" w:cs="仿宋"/>
                <w:b w:val="0"/>
                <w:color w:val="000000"/>
                <w:spacing w:val="0"/>
                <w:kern w:val="32"/>
                <w:sz w:val="24"/>
                <w:szCs w:val="24"/>
                <w:highlight w:val="none"/>
                <w:lang w:val="en-US" w:eastAsia="zh-CN"/>
              </w:rPr>
              <w:t>验收合格率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100</w:t>
            </w:r>
            <w:r>
              <w:rPr>
                <w:rFonts w:hint="eastAsia" w:ascii="Times New Roman" w:hAnsi="Times New Roman" w:eastAsia="仿宋" w:cs="仿宋"/>
                <w:b w:val="0"/>
                <w:color w:val="000000"/>
                <w:spacing w:val="0"/>
                <w:kern w:val="3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镇区绕城灌缝工程</w:t>
            </w:r>
            <w:r>
              <w:rPr>
                <w:rFonts w:hint="eastAsia" w:ascii="Times New Roman" w:hAnsi="Times New Roman" w:eastAsia="仿宋" w:cs="仿宋"/>
                <w:b w:val="0"/>
                <w:color w:val="000000"/>
                <w:spacing w:val="0"/>
                <w:kern w:val="32"/>
                <w:sz w:val="24"/>
                <w:szCs w:val="24"/>
                <w:highlight w:val="none"/>
                <w:lang w:val="en-US" w:eastAsia="zh-CN"/>
              </w:rPr>
              <w:t>验收合格率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100</w:t>
            </w:r>
            <w:r>
              <w:rPr>
                <w:rFonts w:hint="eastAsia" w:ascii="Times New Roman" w:hAnsi="Times New Roman" w:eastAsia="仿宋" w:cs="仿宋"/>
                <w:b w:val="0"/>
                <w:color w:val="000000"/>
                <w:spacing w:val="0"/>
                <w:kern w:val="3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草皮滩生态补水旧塘坝修复淤泥补水管道工程</w:t>
            </w:r>
            <w:r>
              <w:rPr>
                <w:rFonts w:hint="eastAsia" w:ascii="Times New Roman" w:hAnsi="Times New Roman" w:eastAsia="仿宋" w:cs="仿宋"/>
                <w:b w:val="0"/>
                <w:color w:val="000000"/>
                <w:spacing w:val="0"/>
                <w:kern w:val="32"/>
                <w:sz w:val="24"/>
                <w:szCs w:val="24"/>
                <w:highlight w:val="none"/>
                <w:lang w:val="en-US" w:eastAsia="zh-CN"/>
              </w:rPr>
              <w:t>完工率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100</w:t>
            </w:r>
            <w:r>
              <w:rPr>
                <w:rFonts w:hint="eastAsia" w:ascii="Times New Roman" w:hAnsi="Times New Roman" w:eastAsia="仿宋" w:cs="仿宋"/>
                <w:b w:val="0"/>
                <w:color w:val="000000"/>
                <w:spacing w:val="0"/>
                <w:kern w:val="3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时效指标</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各项工程完工及时率</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rPr>
              <w:t>100</w:t>
            </w:r>
            <w:r>
              <w:rPr>
                <w:rFonts w:hint="eastAsia" w:ascii="Times New Roman" w:hAnsi="Times New Roman" w:eastAsia="仿宋" w:cs="仿宋"/>
                <w:b w:val="0"/>
                <w:color w:val="000000"/>
                <w:spacing w:val="0"/>
                <w:kern w:val="3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成本指标</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项目总成本</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eastAsia="zh-CN"/>
              </w:rPr>
            </w:pPr>
            <w:r>
              <w:rPr>
                <w:rFonts w:hint="eastAsia" w:ascii="Times New Roman" w:hAnsi="Times New Roman" w:eastAsia="仿宋" w:cs="仿宋"/>
                <w:b w:val="0"/>
                <w:color w:val="000000"/>
                <w:spacing w:val="0"/>
                <w:kern w:val="32"/>
                <w:sz w:val="24"/>
                <w:szCs w:val="24"/>
                <w:highlight w:val="none"/>
                <w:lang w:val="en-US" w:eastAsia="zh-CN"/>
              </w:rPr>
              <w:t>反向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eastAsia="zh-CN"/>
              </w:rPr>
            </w:pPr>
            <w:r>
              <w:rPr>
                <w:rFonts w:hint="eastAsia" w:ascii="Times New Roman" w:hAnsi="Times New Roman" w:eastAsia="仿宋" w:cs="仿宋"/>
                <w:b w:val="0"/>
                <w:color w:val="000000"/>
                <w:spacing w:val="0"/>
                <w:kern w:val="32"/>
                <w:sz w:val="24"/>
                <w:szCs w:val="24"/>
                <w:highlight w:val="none"/>
                <w:lang w:val="en-US" w:eastAsia="zh-CN"/>
              </w:rPr>
              <w:t>小于等于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lang w:val="en-US" w:eastAsia="zh-CN"/>
              </w:rPr>
              <w:t>420万元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效益指标</w:t>
            </w: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经济效益</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带动伊金霍洛镇的经济发展</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rPr>
              <w:t>定性</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rPr>
              <w:t>　</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p>
        </w:tc>
        <w:tc>
          <w:tcPr>
            <w:tcW w:w="7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社会效益</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改善区域交通环境</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定性</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　</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lang w:val="en-US" w:eastAsia="zh-CN"/>
              </w:rPr>
              <w:t>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为区域内的旅游资源开发提供有力保障</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定性</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　</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lang w:val="en-US" w:eastAsia="zh-CN"/>
              </w:rPr>
              <w:t>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生态效益</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保护草原生态发展</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定性</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　</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lang w:val="en-US" w:eastAsia="zh-CN"/>
              </w:rPr>
              <w:t>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美化城市景观</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定性</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　</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eastAsia="zh-CN"/>
              </w:rPr>
            </w:pPr>
            <w:r>
              <w:rPr>
                <w:rFonts w:hint="eastAsia" w:ascii="Times New Roman" w:hAnsi="Times New Roman" w:eastAsia="仿宋" w:cs="仿宋"/>
                <w:b w:val="0"/>
                <w:color w:val="000000"/>
                <w:spacing w:val="0"/>
                <w:kern w:val="32"/>
                <w:sz w:val="24"/>
                <w:szCs w:val="24"/>
                <w:highlight w:val="none"/>
                <w:lang w:val="en-US" w:eastAsia="zh-CN"/>
              </w:rPr>
              <w:t>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可持续影响</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基础设施可使用年限</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lang w:val="en-US" w:eastAsia="zh-CN"/>
              </w:rPr>
              <w:t>大于</w:t>
            </w:r>
            <w:r>
              <w:rPr>
                <w:rFonts w:hint="eastAsia" w:ascii="Times New Roman" w:hAnsi="Times New Roman" w:eastAsia="仿宋" w:cs="仿宋"/>
                <w:b w:val="0"/>
                <w:color w:val="000000"/>
                <w:spacing w:val="0"/>
                <w:kern w:val="32"/>
                <w:sz w:val="24"/>
                <w:szCs w:val="24"/>
                <w:highlight w:val="none"/>
              </w:rPr>
              <w:t>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满意度指标</w:t>
            </w:r>
          </w:p>
        </w:tc>
        <w:tc>
          <w:tcPr>
            <w:tcW w:w="75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服务对象满意度</w:t>
            </w: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委托方满意度</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大于等于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lang w:val="en-US" w:eastAsia="zh-CN"/>
              </w:rPr>
            </w:pPr>
            <w:r>
              <w:rPr>
                <w:rFonts w:hint="eastAsia" w:ascii="Times New Roman" w:hAnsi="Times New Roman" w:eastAsia="仿宋" w:cs="仿宋"/>
                <w:b w:val="0"/>
                <w:color w:val="000000"/>
                <w:spacing w:val="0"/>
                <w:kern w:val="32"/>
                <w:sz w:val="24"/>
                <w:szCs w:val="24"/>
                <w:highlight w:val="none"/>
              </w:rPr>
              <w:t>95</w:t>
            </w:r>
            <w:r>
              <w:rPr>
                <w:rFonts w:hint="eastAsia" w:ascii="Times New Roman" w:hAnsi="Times New Roman" w:eastAsia="仿宋" w:cs="仿宋"/>
                <w:b w:val="0"/>
                <w:color w:val="000000"/>
                <w:spacing w:val="0"/>
                <w:kern w:val="3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lang w:val="en-US" w:eastAsia="zh-CN"/>
              </w:rPr>
              <w:t>游客</w:t>
            </w:r>
            <w:r>
              <w:rPr>
                <w:rFonts w:hint="eastAsia" w:ascii="Times New Roman" w:hAnsi="Times New Roman" w:eastAsia="仿宋" w:cs="仿宋"/>
                <w:b w:val="0"/>
                <w:color w:val="000000"/>
                <w:spacing w:val="0"/>
                <w:kern w:val="32"/>
                <w:sz w:val="24"/>
                <w:szCs w:val="24"/>
                <w:highlight w:val="none"/>
              </w:rPr>
              <w:t>满意度</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大于等于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90</w:t>
            </w:r>
            <w:r>
              <w:rPr>
                <w:rFonts w:hint="eastAsia" w:ascii="Times New Roman" w:hAnsi="Times New Roman" w:eastAsia="仿宋" w:cs="仿宋"/>
                <w:b w:val="0"/>
                <w:color w:val="000000"/>
                <w:spacing w:val="0"/>
                <w:kern w:val="3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5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87"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75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p>
        </w:tc>
        <w:tc>
          <w:tcPr>
            <w:tcW w:w="375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lang w:val="en-US" w:eastAsia="zh-CN"/>
              </w:rPr>
              <w:t>伊金霍洛镇人民群众</w:t>
            </w:r>
            <w:r>
              <w:rPr>
                <w:rFonts w:hint="eastAsia" w:ascii="Times New Roman" w:hAnsi="Times New Roman" w:eastAsia="仿宋" w:cs="仿宋"/>
                <w:b w:val="0"/>
                <w:color w:val="000000"/>
                <w:spacing w:val="0"/>
                <w:kern w:val="32"/>
                <w:sz w:val="24"/>
                <w:szCs w:val="24"/>
                <w:highlight w:val="none"/>
              </w:rPr>
              <w:t>满意度</w:t>
            </w:r>
          </w:p>
        </w:tc>
        <w:tc>
          <w:tcPr>
            <w:tcW w:w="86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正向</w:t>
            </w:r>
          </w:p>
        </w:tc>
        <w:tc>
          <w:tcPr>
            <w:tcW w:w="8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大于等于</w:t>
            </w:r>
          </w:p>
        </w:tc>
        <w:tc>
          <w:tcPr>
            <w:tcW w:w="105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outlineLvl w:val="9"/>
              <w:rPr>
                <w:rFonts w:hint="eastAsia" w:ascii="Times New Roman" w:hAnsi="Times New Roman" w:eastAsia="仿宋" w:cs="仿宋"/>
                <w:b w:val="0"/>
                <w:color w:val="000000"/>
                <w:spacing w:val="0"/>
                <w:kern w:val="32"/>
                <w:sz w:val="24"/>
                <w:szCs w:val="24"/>
                <w:highlight w:val="none"/>
              </w:rPr>
            </w:pPr>
            <w:r>
              <w:rPr>
                <w:rFonts w:hint="eastAsia" w:ascii="Times New Roman" w:hAnsi="Times New Roman" w:eastAsia="仿宋" w:cs="仿宋"/>
                <w:b w:val="0"/>
                <w:color w:val="000000"/>
                <w:spacing w:val="0"/>
                <w:kern w:val="32"/>
                <w:sz w:val="24"/>
                <w:szCs w:val="24"/>
                <w:highlight w:val="none"/>
              </w:rPr>
              <w:t>90</w:t>
            </w:r>
            <w:r>
              <w:rPr>
                <w:rFonts w:hint="eastAsia" w:ascii="Times New Roman" w:hAnsi="Times New Roman" w:eastAsia="仿宋" w:cs="仿宋"/>
                <w:b w:val="0"/>
                <w:color w:val="000000"/>
                <w:spacing w:val="0"/>
                <w:kern w:val="32"/>
                <w:sz w:val="24"/>
                <w:szCs w:val="24"/>
                <w:highlight w:val="none"/>
                <w:lang w:val="en-US" w:eastAsia="zh-CN"/>
              </w:rPr>
              <w:t>%</w:t>
            </w:r>
          </w:p>
        </w:tc>
      </w:tr>
      <w:bookmarkEnd w:id="35"/>
      <w:bookmarkEnd w:id="36"/>
    </w:tbl>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0"/>
        <w:rPr>
          <w:rFonts w:hint="eastAsia" w:ascii="Times New Roman" w:hAnsi="Times New Roman" w:eastAsia="黑体" w:cs="Times New Roman"/>
          <w:b w:val="0"/>
          <w:bCs w:val="0"/>
          <w:spacing w:val="0"/>
          <w:kern w:val="32"/>
          <w:sz w:val="32"/>
          <w:szCs w:val="32"/>
          <w:highlight w:val="none"/>
          <w:lang w:val="en-US" w:eastAsia="zh-CN"/>
        </w:rPr>
      </w:pPr>
      <w:bookmarkStart w:id="39" w:name="_Toc25676"/>
      <w:bookmarkStart w:id="40" w:name="_Toc12947"/>
      <w:bookmarkStart w:id="41" w:name="_Toc26550"/>
      <w:r>
        <w:rPr>
          <w:rFonts w:hint="eastAsia" w:ascii="Times New Roman" w:hAnsi="Times New Roman" w:eastAsia="黑体" w:cs="Times New Roman"/>
          <w:b w:val="0"/>
          <w:bCs w:val="0"/>
          <w:spacing w:val="0"/>
          <w:kern w:val="32"/>
          <w:sz w:val="32"/>
          <w:szCs w:val="32"/>
          <w:highlight w:val="none"/>
          <w:lang w:val="en-US" w:eastAsia="zh-CN"/>
        </w:rPr>
        <w:t>二</w:t>
      </w:r>
      <w:r>
        <w:rPr>
          <w:rFonts w:hint="eastAsia" w:ascii="Times New Roman" w:hAnsi="Times New Roman" w:eastAsia="黑体" w:cs="Times New Roman"/>
          <w:b w:val="0"/>
          <w:bCs w:val="0"/>
          <w:spacing w:val="0"/>
          <w:kern w:val="32"/>
          <w:sz w:val="32"/>
          <w:szCs w:val="32"/>
          <w:highlight w:val="none"/>
          <w:lang w:eastAsia="zh-CN"/>
        </w:rPr>
        <w:t>、</w:t>
      </w:r>
      <w:bookmarkEnd w:id="37"/>
      <w:bookmarkEnd w:id="38"/>
      <w:bookmarkEnd w:id="39"/>
      <w:bookmarkEnd w:id="40"/>
      <w:bookmarkEnd w:id="41"/>
      <w:bookmarkStart w:id="42" w:name="_Toc18325"/>
      <w:bookmarkStart w:id="43" w:name="_Toc113973821"/>
      <w:bookmarkStart w:id="44" w:name="_Toc7813"/>
      <w:bookmarkStart w:id="45" w:name="_Toc9548"/>
      <w:bookmarkStart w:id="46" w:name="_Toc12650"/>
      <w:r>
        <w:rPr>
          <w:rFonts w:hint="eastAsia" w:ascii="Times New Roman" w:hAnsi="Times New Roman" w:eastAsia="黑体" w:cs="Times New Roman"/>
          <w:b w:val="0"/>
          <w:bCs w:val="0"/>
          <w:spacing w:val="0"/>
          <w:kern w:val="32"/>
          <w:sz w:val="32"/>
          <w:szCs w:val="32"/>
          <w:highlight w:val="none"/>
          <w:lang w:val="en-US" w:eastAsia="zh-CN"/>
        </w:rPr>
        <w:t>评价结论</w:t>
      </w:r>
      <w:bookmarkEnd w:id="42"/>
      <w:bookmarkEnd w:id="43"/>
      <w:bookmarkEnd w:id="44"/>
      <w:bookmarkEnd w:id="45"/>
      <w:bookmarkEnd w:id="46"/>
    </w:p>
    <w:p>
      <w:pPr>
        <w:pStyle w:val="8"/>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firstLine="640" w:firstLineChars="200"/>
        <w:jc w:val="both"/>
        <w:textAlignment w:val="auto"/>
        <w:outlineLvl w:val="9"/>
        <w:rPr>
          <w:rFonts w:hint="default" w:ascii="Times New Roman" w:hAnsi="Times New Roman" w:eastAsia="仿宋_GB2312" w:cs="仿宋_GB2312"/>
          <w:b w:val="0"/>
          <w:spacing w:val="0"/>
          <w:kern w:val="32"/>
          <w:sz w:val="32"/>
          <w:szCs w:val="32"/>
          <w:highlight w:val="none"/>
          <w:lang w:val="en-US" w:eastAsia="zh-CN"/>
        </w:rPr>
      </w:pPr>
      <w:bookmarkStart w:id="47" w:name="_Toc22801"/>
      <w:bookmarkStart w:id="48" w:name="_Toc42532310"/>
      <w:r>
        <w:rPr>
          <w:rFonts w:hint="eastAsia" w:ascii="Times New Roman" w:hAnsi="Times New Roman" w:eastAsia="仿宋_GB2312" w:cs="仿宋_GB2312"/>
          <w:b w:val="0"/>
          <w:spacing w:val="0"/>
          <w:kern w:val="32"/>
          <w:sz w:val="32"/>
          <w:szCs w:val="32"/>
          <w:highlight w:val="none"/>
          <w:lang w:val="en-US" w:eastAsia="zh-CN"/>
        </w:rPr>
        <w:t>评价工作组运用科学的评价指标体系及评分标准，通过数据采集、问卷调查及访谈，对2022年巴音昌胡格草原旅游基础设施及镇区基础设施建设项目进行客观评价，综合评分。本次绩效评价综合评分结果为70.2分，综合评定等级为“中”。该项目主要用于巴音昌胡格草原旅游基础设施及镇区基础设施建设工作。经评价分析，该项目总体实施情况一般，各项建设任务均已完成，但项目管理水平较差，业务管理制度不完善，部分子项目的政府采购未进行公开；合同签订不规范，未明确具体实施内容及质量标准；监理施工资料缺失；项目验收不规范</w:t>
      </w:r>
      <w:r>
        <w:rPr>
          <w:rFonts w:hint="eastAsia" w:ascii="Times New Roman" w:hAnsi="Times New Roman" w:cs="仿宋_GB2312"/>
          <w:b w:val="0"/>
          <w:spacing w:val="0"/>
          <w:kern w:val="32"/>
          <w:sz w:val="32"/>
          <w:szCs w:val="32"/>
          <w:highlight w:val="none"/>
          <w:lang w:val="en-US" w:eastAsia="zh-CN"/>
        </w:rPr>
        <w:t>等。</w:t>
      </w:r>
      <w:r>
        <w:rPr>
          <w:rFonts w:hint="eastAsia" w:ascii="Times New Roman" w:hAnsi="Times New Roman" w:eastAsia="仿宋_GB2312" w:cs="仿宋_GB2312"/>
          <w:b w:val="0"/>
          <w:bCs w:val="0"/>
          <w:spacing w:val="0"/>
          <w:kern w:val="32"/>
          <w:sz w:val="32"/>
          <w:szCs w:val="32"/>
          <w:highlight w:val="none"/>
          <w:lang w:val="en-US" w:eastAsia="zh-CN"/>
        </w:rPr>
        <w:t>财务监管不到位，资金使用不合规</w:t>
      </w:r>
      <w:r>
        <w:rPr>
          <w:rFonts w:hint="eastAsia" w:ascii="Times New Roman" w:hAnsi="Times New Roman" w:eastAsia="仿宋_GB2312" w:cs="仿宋_GB2312"/>
          <w:b w:val="0"/>
          <w:spacing w:val="0"/>
          <w:kern w:val="32"/>
          <w:sz w:val="32"/>
          <w:szCs w:val="32"/>
          <w:highlight w:val="none"/>
          <w:lang w:val="en-US" w:eastAsia="zh-CN"/>
        </w:rPr>
        <w:t>。项目效益一般，可持续性较差。</w:t>
      </w:r>
    </w:p>
    <w:bookmarkEnd w:id="47"/>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0"/>
        <w:rPr>
          <w:rFonts w:hint="default" w:ascii="Times New Roman" w:hAnsi="Times New Roman" w:eastAsia="黑体" w:cs="Times New Roman"/>
          <w:b w:val="0"/>
          <w:bCs w:val="0"/>
          <w:spacing w:val="0"/>
          <w:kern w:val="32"/>
          <w:sz w:val="32"/>
          <w:szCs w:val="32"/>
          <w:highlight w:val="none"/>
          <w:lang w:val="en-US" w:eastAsia="zh-CN"/>
        </w:rPr>
      </w:pPr>
      <w:bookmarkStart w:id="49" w:name="_Toc20510"/>
      <w:bookmarkStart w:id="50" w:name="_Toc10502"/>
      <w:bookmarkStart w:id="51" w:name="_Toc7036"/>
      <w:bookmarkStart w:id="52" w:name="_Toc20144"/>
      <w:bookmarkStart w:id="53" w:name="_Toc5689"/>
      <w:r>
        <w:rPr>
          <w:rFonts w:hint="eastAsia" w:ascii="Times New Roman" w:hAnsi="Times New Roman" w:eastAsia="黑体" w:cs="Times New Roman"/>
          <w:b w:val="0"/>
          <w:bCs w:val="0"/>
          <w:spacing w:val="0"/>
          <w:kern w:val="32"/>
          <w:sz w:val="32"/>
          <w:szCs w:val="32"/>
          <w:highlight w:val="none"/>
          <w:lang w:val="en-US" w:eastAsia="zh-CN"/>
        </w:rPr>
        <w:t>三、存在的问题及原因分析</w:t>
      </w:r>
      <w:bookmarkEnd w:id="49"/>
      <w:bookmarkEnd w:id="50"/>
      <w:bookmarkEnd w:id="51"/>
    </w:p>
    <w:bookmarkEnd w:id="52"/>
    <w:bookmarkEnd w:id="53"/>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54" w:name="_Toc31428"/>
      <w:bookmarkStart w:id="55" w:name="_Toc32106"/>
      <w:bookmarkStart w:id="56" w:name="_Toc28042"/>
      <w:r>
        <w:rPr>
          <w:rFonts w:hint="eastAsia" w:ascii="Times New Roman" w:hAnsi="Times New Roman" w:eastAsia="仿宋_GB2312" w:cs="仿宋_GB2312"/>
          <w:b w:val="0"/>
          <w:bCs/>
          <w:spacing w:val="0"/>
          <w:kern w:val="32"/>
          <w:sz w:val="32"/>
          <w:szCs w:val="32"/>
          <w:highlight w:val="none"/>
          <w:lang w:val="en-US" w:eastAsia="zh-CN" w:bidi="ar-SA"/>
        </w:rPr>
        <w:t>（一）项目立项程序不规范</w:t>
      </w:r>
      <w:bookmarkEnd w:id="54"/>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57" w:name="_Toc1036"/>
      <w:r>
        <w:rPr>
          <w:rFonts w:hint="eastAsia" w:ascii="Times New Roman" w:hAnsi="Times New Roman" w:eastAsia="仿宋_GB2312" w:cs="仿宋_GB2312"/>
          <w:b w:val="0"/>
          <w:bCs/>
          <w:spacing w:val="0"/>
          <w:kern w:val="32"/>
          <w:sz w:val="32"/>
          <w:szCs w:val="32"/>
          <w:highlight w:val="none"/>
          <w:lang w:val="en-US" w:eastAsia="zh-CN" w:bidi="ar-SA"/>
        </w:rPr>
        <w:t>该项目属于工程类项目，且涉及资金数额较大，项目立项前未进行必要的可行性研究和事前绩效评估，立项程序不规范。</w:t>
      </w:r>
      <w:bookmarkEnd w:id="57"/>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58" w:name="_Toc7514"/>
      <w:r>
        <w:rPr>
          <w:rFonts w:hint="eastAsia" w:ascii="Times New Roman" w:hAnsi="Times New Roman" w:eastAsia="仿宋_GB2312" w:cs="仿宋_GB2312"/>
          <w:b w:val="0"/>
          <w:bCs/>
          <w:spacing w:val="0"/>
          <w:kern w:val="32"/>
          <w:sz w:val="32"/>
          <w:szCs w:val="32"/>
          <w:highlight w:val="none"/>
          <w:lang w:val="en-US" w:eastAsia="zh-CN" w:bidi="ar-SA"/>
        </w:rPr>
        <w:t>（二）资金使用不合规</w:t>
      </w:r>
      <w:bookmarkEnd w:id="58"/>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59" w:name="_Toc32303"/>
      <w:r>
        <w:rPr>
          <w:rFonts w:hint="eastAsia" w:ascii="Times New Roman" w:hAnsi="Times New Roman" w:eastAsia="仿宋_GB2312" w:cs="仿宋_GB2312"/>
          <w:b w:val="0"/>
          <w:bCs/>
          <w:spacing w:val="0"/>
          <w:kern w:val="32"/>
          <w:sz w:val="32"/>
          <w:szCs w:val="32"/>
          <w:highlight w:val="none"/>
          <w:lang w:val="en-US" w:eastAsia="zh-CN" w:bidi="ar-SA"/>
        </w:rPr>
        <w:t>评价组通过资料核查，</w:t>
      </w:r>
      <w:r>
        <w:rPr>
          <w:rFonts w:hint="eastAsia" w:eastAsia="仿宋_GB2312" w:cs="仿宋_GB2312"/>
          <w:b w:val="0"/>
          <w:bCs/>
          <w:spacing w:val="0"/>
          <w:kern w:val="32"/>
          <w:sz w:val="32"/>
          <w:szCs w:val="32"/>
          <w:highlight w:val="none"/>
          <w:lang w:val="en-US" w:eastAsia="zh-CN" w:bidi="ar-SA"/>
        </w:rPr>
        <w:t>发现</w:t>
      </w:r>
      <w:r>
        <w:rPr>
          <w:rFonts w:hint="eastAsia" w:ascii="Times New Roman" w:hAnsi="Times New Roman" w:eastAsia="仿宋_GB2312" w:cs="仿宋_GB2312"/>
          <w:b w:val="0"/>
          <w:bCs/>
          <w:spacing w:val="0"/>
          <w:kern w:val="32"/>
          <w:sz w:val="32"/>
          <w:szCs w:val="32"/>
          <w:highlight w:val="none"/>
          <w:lang w:val="en-US" w:eastAsia="zh-CN" w:bidi="ar-SA"/>
        </w:rPr>
        <w:t>部分子项目资金使用不合规，</w:t>
      </w:r>
      <w:r>
        <w:rPr>
          <w:rFonts w:hint="eastAsia" w:eastAsia="仿宋_GB2312" w:cs="仿宋_GB2312"/>
          <w:b w:val="0"/>
          <w:bCs/>
          <w:spacing w:val="0"/>
          <w:kern w:val="32"/>
          <w:sz w:val="32"/>
          <w:szCs w:val="32"/>
          <w:highlight w:val="none"/>
          <w:lang w:val="en-US" w:eastAsia="zh-CN" w:bidi="ar-SA"/>
        </w:rPr>
        <w:t>例</w:t>
      </w:r>
      <w:r>
        <w:rPr>
          <w:rFonts w:hint="eastAsia" w:ascii="Times New Roman" w:hAnsi="Times New Roman" w:eastAsia="仿宋_GB2312" w:cs="仿宋_GB2312"/>
          <w:b w:val="0"/>
          <w:bCs/>
          <w:spacing w:val="0"/>
          <w:kern w:val="32"/>
          <w:sz w:val="32"/>
          <w:szCs w:val="32"/>
          <w:highlight w:val="none"/>
          <w:lang w:val="en-US" w:eastAsia="zh-CN" w:bidi="ar-SA"/>
        </w:rPr>
        <w:t>如2022年11月19#财务凭证“支怡德建设绕城路路面标工程款”不符合合同约定的服务内容，且资金支付无调整手续。</w:t>
      </w:r>
      <w:bookmarkEnd w:id="59"/>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0" w:name="_Toc12513"/>
      <w:r>
        <w:rPr>
          <w:rFonts w:hint="eastAsia" w:ascii="Times New Roman" w:hAnsi="Times New Roman" w:eastAsia="仿宋_GB2312" w:cs="仿宋_GB2312"/>
          <w:b w:val="0"/>
          <w:bCs/>
          <w:spacing w:val="0"/>
          <w:kern w:val="32"/>
          <w:sz w:val="32"/>
          <w:szCs w:val="32"/>
          <w:highlight w:val="none"/>
          <w:lang w:val="en-US" w:eastAsia="zh-CN" w:bidi="ar-SA"/>
        </w:rPr>
        <w:t>（三）项目管理水平较差</w:t>
      </w:r>
      <w:bookmarkEnd w:id="60"/>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1" w:name="_Toc18154"/>
      <w:r>
        <w:rPr>
          <w:rFonts w:hint="eastAsia" w:ascii="Times New Roman" w:hAnsi="Times New Roman" w:eastAsia="仿宋_GB2312" w:cs="仿宋_GB2312"/>
          <w:b w:val="0"/>
          <w:bCs/>
          <w:spacing w:val="0"/>
          <w:kern w:val="32"/>
          <w:sz w:val="32"/>
          <w:szCs w:val="32"/>
          <w:highlight w:val="none"/>
          <w:lang w:val="en-US" w:eastAsia="zh-CN" w:bidi="ar-SA"/>
        </w:rPr>
        <w:t>1.项目管理制度不完善，执行不到位。项目业务管理制度不健全，缺少对政府采购程序的相关规定或管理办法，导致政府采购存在以下问题：①部分子项目缺失招标采购资料，如“绕城路路面标线工程”“绕城路灌缝工程”及“各个造价咨询、审计结算项目”等；②该项目的政府采购资料均未在“内蒙古自治区政府采购网”及“鄂尔多斯市公共资源交易中心”进行公开，无法核查项目的采购流程是否规范。③自行采购的</w:t>
      </w:r>
      <w:r>
        <w:rPr>
          <w:rFonts w:hint="eastAsia" w:eastAsia="仿宋_GB2312" w:cs="仿宋_GB2312"/>
          <w:b w:val="0"/>
          <w:bCs/>
          <w:spacing w:val="0"/>
          <w:kern w:val="32"/>
          <w:sz w:val="32"/>
          <w:szCs w:val="32"/>
          <w:highlight w:val="none"/>
          <w:lang w:val="en-US" w:eastAsia="zh-CN" w:bidi="ar-SA"/>
        </w:rPr>
        <w:t>，</w:t>
      </w:r>
      <w:r>
        <w:rPr>
          <w:rFonts w:hint="eastAsia" w:ascii="Times New Roman" w:hAnsi="Times New Roman" w:eastAsia="仿宋_GB2312" w:cs="仿宋_GB2312"/>
          <w:b w:val="0"/>
          <w:bCs/>
          <w:spacing w:val="0"/>
          <w:kern w:val="32"/>
          <w:sz w:val="32"/>
          <w:szCs w:val="32"/>
          <w:highlight w:val="none"/>
          <w:lang w:val="en-US" w:eastAsia="zh-CN" w:bidi="ar-SA"/>
        </w:rPr>
        <w:t>无采购过程资料，未进行比价。</w:t>
      </w:r>
      <w:bookmarkEnd w:id="61"/>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2" w:name="_Toc12637"/>
      <w:r>
        <w:rPr>
          <w:rFonts w:hint="eastAsia" w:ascii="Times New Roman" w:hAnsi="Times New Roman" w:eastAsia="仿宋_GB2312" w:cs="仿宋_GB2312"/>
          <w:b w:val="0"/>
          <w:bCs/>
          <w:spacing w:val="0"/>
          <w:kern w:val="32"/>
          <w:sz w:val="32"/>
          <w:szCs w:val="32"/>
          <w:highlight w:val="none"/>
          <w:lang w:val="en-US" w:eastAsia="zh-CN" w:bidi="ar-SA"/>
        </w:rPr>
        <w:t>2.合同管理不到位。①部分子项目合同工程内容不具体、实施内容不明确，无法核实项目验收内容与合同约定是否一致；②“绕城路路面标线工程”子项目的合同发包方未盖公章或合同章；③“绕城路灌缝工程”子项目未签订合同；④“绕城路路面标线工程”子项目实际实施过程中发现更改了合同实质性内容，且未签订补充合同或走相关审批流程。</w:t>
      </w:r>
      <w:bookmarkEnd w:id="62"/>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3" w:name="_Toc1934"/>
      <w:r>
        <w:rPr>
          <w:rFonts w:hint="eastAsia" w:ascii="Times New Roman" w:hAnsi="Times New Roman" w:eastAsia="仿宋_GB2312" w:cs="仿宋_GB2312"/>
          <w:b w:val="0"/>
          <w:bCs/>
          <w:spacing w:val="0"/>
          <w:kern w:val="32"/>
          <w:sz w:val="32"/>
          <w:szCs w:val="32"/>
          <w:highlight w:val="none"/>
          <w:lang w:val="en-US" w:eastAsia="zh-CN" w:bidi="ar-SA"/>
        </w:rPr>
        <w:t>3.项目监理资料缺失。根据项目单位提供的资料，未见工程监理的招标采购资料及合同，现场核查时无监理日志及监理核查资料。</w:t>
      </w:r>
      <w:bookmarkEnd w:id="63"/>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4" w:name="_Toc13009"/>
      <w:r>
        <w:rPr>
          <w:rFonts w:hint="eastAsia" w:ascii="Times New Roman" w:hAnsi="Times New Roman" w:eastAsia="仿宋_GB2312" w:cs="仿宋_GB2312"/>
          <w:b w:val="0"/>
          <w:bCs/>
          <w:spacing w:val="0"/>
          <w:kern w:val="32"/>
          <w:sz w:val="32"/>
          <w:szCs w:val="32"/>
          <w:highlight w:val="none"/>
          <w:lang w:val="en-US" w:eastAsia="zh-CN" w:bidi="ar-SA"/>
        </w:rPr>
        <w:t>（四）项目验收不规范，部分子项目验收延期</w:t>
      </w:r>
      <w:bookmarkEnd w:id="64"/>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5" w:name="_Toc7223"/>
      <w:r>
        <w:rPr>
          <w:rFonts w:hint="eastAsia" w:ascii="Times New Roman" w:hAnsi="Times New Roman" w:eastAsia="仿宋_GB2312" w:cs="仿宋_GB2312"/>
          <w:b w:val="0"/>
          <w:bCs/>
          <w:spacing w:val="0"/>
          <w:kern w:val="32"/>
          <w:sz w:val="32"/>
          <w:szCs w:val="32"/>
          <w:highlight w:val="none"/>
          <w:lang w:val="en-US" w:eastAsia="zh-CN" w:bidi="ar-SA"/>
        </w:rPr>
        <w:t>1.项目验收不规范。①部分子项目验收标准不明确，验收单上项目单位未盖公章，如2022年12月137#凭证支</w:t>
      </w:r>
      <w:r>
        <w:rPr>
          <w:rFonts w:hint="eastAsia" w:eastAsia="仿宋_GB2312" w:cs="仿宋_GB2312"/>
          <w:b w:val="0"/>
          <w:bCs/>
          <w:spacing w:val="0"/>
          <w:kern w:val="32"/>
          <w:sz w:val="32"/>
          <w:szCs w:val="32"/>
          <w:highlight w:val="none"/>
          <w:lang w:val="en-US" w:eastAsia="zh-CN" w:bidi="ar-SA"/>
        </w:rPr>
        <w:t>付</w:t>
      </w:r>
      <w:r>
        <w:rPr>
          <w:rFonts w:hint="eastAsia" w:ascii="Times New Roman" w:hAnsi="Times New Roman" w:eastAsia="仿宋_GB2312" w:cs="仿宋_GB2312"/>
          <w:b w:val="0"/>
          <w:bCs/>
          <w:spacing w:val="0"/>
          <w:kern w:val="32"/>
          <w:sz w:val="32"/>
          <w:szCs w:val="32"/>
          <w:highlight w:val="none"/>
          <w:lang w:val="en-US" w:eastAsia="zh-CN" w:bidi="ar-SA"/>
        </w:rPr>
        <w:t>高乐工程造价咨询公司管线土方回填工程造价咨询款3,000.00元；②“环境提升工程”“路面标线工程”“绕城路灌缝工程”</w:t>
      </w:r>
      <w:r>
        <w:rPr>
          <w:rFonts w:hint="eastAsia" w:eastAsia="仿宋_GB2312" w:cs="仿宋_GB2312"/>
          <w:b w:val="0"/>
          <w:bCs/>
          <w:spacing w:val="0"/>
          <w:kern w:val="32"/>
          <w:sz w:val="32"/>
          <w:szCs w:val="32"/>
          <w:highlight w:val="none"/>
          <w:lang w:val="en-US" w:eastAsia="zh-CN" w:bidi="ar-SA"/>
        </w:rPr>
        <w:t>以</w:t>
      </w:r>
      <w:r>
        <w:rPr>
          <w:rFonts w:hint="eastAsia" w:ascii="Times New Roman" w:hAnsi="Times New Roman" w:eastAsia="仿宋_GB2312" w:cs="仿宋_GB2312"/>
          <w:b w:val="0"/>
          <w:bCs/>
          <w:spacing w:val="0"/>
          <w:kern w:val="32"/>
          <w:sz w:val="32"/>
          <w:szCs w:val="32"/>
          <w:highlight w:val="none"/>
          <w:lang w:val="en-US" w:eastAsia="zh-CN" w:bidi="ar-SA"/>
        </w:rPr>
        <w:t>及“草皮滩零星工程”的验收单无验收意见；③“达尔扈特配套管网等工程竣工结算审核费”的验收单“开工日期”与“完工日期”存在手写更改问题。</w:t>
      </w:r>
      <w:bookmarkEnd w:id="65"/>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6" w:name="_Toc101"/>
      <w:r>
        <w:rPr>
          <w:rFonts w:hint="eastAsia" w:ascii="Times New Roman" w:hAnsi="Times New Roman" w:eastAsia="仿宋_GB2312" w:cs="仿宋_GB2312"/>
          <w:b w:val="0"/>
          <w:bCs/>
          <w:spacing w:val="0"/>
          <w:kern w:val="32"/>
          <w:sz w:val="32"/>
          <w:szCs w:val="32"/>
          <w:highlight w:val="none"/>
          <w:lang w:val="en-US" w:eastAsia="zh-CN" w:bidi="ar-SA"/>
        </w:rPr>
        <w:t>2.部分子项目验收延期。如“草皮滩零星工程”合同约定于2019年9月25日竣工，实际在2019年11月1日完成验收；“草皮滩生态补水旧水塘坝、修复淤泥补水管道”合同约定于2019年7月10日竣工，实际在2019年12月20日完成验收。</w:t>
      </w:r>
      <w:bookmarkEnd w:id="66"/>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7" w:name="_Toc3304"/>
      <w:r>
        <w:rPr>
          <w:rFonts w:hint="eastAsia" w:ascii="Times New Roman" w:hAnsi="Times New Roman" w:eastAsia="仿宋_GB2312" w:cs="仿宋_GB2312"/>
          <w:b w:val="0"/>
          <w:bCs/>
          <w:spacing w:val="0"/>
          <w:kern w:val="32"/>
          <w:sz w:val="32"/>
          <w:szCs w:val="32"/>
          <w:highlight w:val="none"/>
          <w:lang w:val="en-US" w:eastAsia="zh-CN" w:bidi="ar-SA"/>
        </w:rPr>
        <w:t>（五）项目效益未充分显现</w:t>
      </w:r>
      <w:bookmarkEnd w:id="67"/>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8" w:name="_Toc11687"/>
      <w:r>
        <w:rPr>
          <w:rFonts w:hint="eastAsia" w:ascii="Times New Roman" w:hAnsi="Times New Roman" w:eastAsia="仿宋_GB2312" w:cs="仿宋_GB2312"/>
          <w:b w:val="0"/>
          <w:bCs/>
          <w:spacing w:val="0"/>
          <w:kern w:val="32"/>
          <w:sz w:val="32"/>
          <w:szCs w:val="32"/>
          <w:highlight w:val="none"/>
          <w:lang w:val="en-US" w:eastAsia="zh-CN" w:bidi="ar-SA"/>
        </w:rPr>
        <w:t>根据项目单位提供的《政府工作报告》，乡村旅游整体带动了经济指标增长，但未明确巴音昌胡格草原旅游基础设施建设项目带来的经济影响，该项目的经济效益无相关经济数据支撑。评价组通过问卷调查及现场核查发现，在七、八月草原旅游旺季</w:t>
      </w:r>
      <w:r>
        <w:rPr>
          <w:rFonts w:hint="eastAsia" w:eastAsia="仿宋_GB2312" w:cs="仿宋_GB2312"/>
          <w:b w:val="0"/>
          <w:bCs/>
          <w:spacing w:val="0"/>
          <w:kern w:val="32"/>
          <w:sz w:val="32"/>
          <w:szCs w:val="32"/>
          <w:highlight w:val="none"/>
          <w:lang w:val="en-US" w:eastAsia="zh-CN" w:bidi="ar-SA"/>
        </w:rPr>
        <w:t>，</w:t>
      </w:r>
      <w:r>
        <w:rPr>
          <w:rFonts w:hint="eastAsia" w:ascii="Times New Roman" w:hAnsi="Times New Roman" w:eastAsia="仿宋_GB2312" w:cs="仿宋_GB2312"/>
          <w:b w:val="0"/>
          <w:bCs/>
          <w:spacing w:val="0"/>
          <w:kern w:val="32"/>
          <w:sz w:val="32"/>
          <w:szCs w:val="32"/>
          <w:highlight w:val="none"/>
          <w:lang w:val="en-US" w:eastAsia="zh-CN" w:bidi="ar-SA"/>
        </w:rPr>
        <w:t>巴音昌胡格草原旅游景区的游客人数仍然较少，项目社会效益一般。造成此种现象的原因</w:t>
      </w:r>
      <w:r>
        <w:rPr>
          <w:rFonts w:hint="eastAsia" w:eastAsia="仿宋_GB2312" w:cs="仿宋_GB2312"/>
          <w:b w:val="0"/>
          <w:bCs/>
          <w:spacing w:val="0"/>
          <w:kern w:val="32"/>
          <w:sz w:val="32"/>
          <w:szCs w:val="32"/>
          <w:highlight w:val="none"/>
          <w:lang w:val="en-US" w:eastAsia="zh-CN" w:bidi="ar-SA"/>
        </w:rPr>
        <w:t>，</w:t>
      </w:r>
      <w:r>
        <w:rPr>
          <w:rFonts w:hint="eastAsia" w:ascii="Times New Roman" w:hAnsi="Times New Roman" w:eastAsia="仿宋_GB2312" w:cs="仿宋_GB2312"/>
          <w:b w:val="0"/>
          <w:bCs/>
          <w:spacing w:val="0"/>
          <w:kern w:val="32"/>
          <w:sz w:val="32"/>
          <w:szCs w:val="32"/>
          <w:highlight w:val="none"/>
          <w:lang w:val="en-US" w:eastAsia="zh-CN" w:bidi="ar-SA"/>
        </w:rPr>
        <w:t>一是景区宣传不到位，知名度较低；二是景区娱乐设施较少，景点单一。</w:t>
      </w:r>
      <w:bookmarkEnd w:id="68"/>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69" w:name="_Toc25668"/>
      <w:r>
        <w:rPr>
          <w:rFonts w:hint="eastAsia" w:ascii="Times New Roman" w:hAnsi="Times New Roman" w:eastAsia="仿宋_GB2312" w:cs="仿宋_GB2312"/>
          <w:b w:val="0"/>
          <w:bCs/>
          <w:spacing w:val="0"/>
          <w:kern w:val="32"/>
          <w:sz w:val="32"/>
          <w:szCs w:val="32"/>
          <w:highlight w:val="none"/>
          <w:lang w:val="en-US" w:eastAsia="zh-CN" w:bidi="ar-SA"/>
        </w:rPr>
        <w:t>（六）项目可持续性较差</w:t>
      </w:r>
      <w:bookmarkEnd w:id="69"/>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9"/>
        <w:rPr>
          <w:rFonts w:hint="eastAsia" w:ascii="Times New Roman" w:hAnsi="Times New Roman" w:eastAsia="仿宋_GB2312" w:cs="仿宋_GB2312"/>
          <w:b w:val="0"/>
          <w:bCs/>
          <w:spacing w:val="0"/>
          <w:kern w:val="32"/>
          <w:sz w:val="32"/>
          <w:szCs w:val="32"/>
          <w:highlight w:val="none"/>
          <w:lang w:val="en-US" w:eastAsia="zh-CN" w:bidi="ar-SA"/>
        </w:rPr>
      </w:pPr>
      <w:bookmarkStart w:id="70" w:name="_Toc29389"/>
      <w:r>
        <w:rPr>
          <w:rFonts w:hint="eastAsia" w:ascii="Times New Roman" w:hAnsi="Times New Roman" w:eastAsia="仿宋_GB2312" w:cs="仿宋_GB2312"/>
          <w:b w:val="0"/>
          <w:bCs/>
          <w:spacing w:val="0"/>
          <w:kern w:val="32"/>
          <w:sz w:val="32"/>
          <w:szCs w:val="32"/>
          <w:highlight w:val="none"/>
          <w:lang w:val="en-US" w:eastAsia="zh-CN" w:bidi="ar-SA"/>
        </w:rPr>
        <w:t>项目单位未建立运维管护相关管理制度及对运维方的考核办法，未明确项目运维方及运维管护内容，项目的运维管护未落实，可持续性较差。</w:t>
      </w:r>
      <w:bookmarkEnd w:id="70"/>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left="0" w:leftChars="0" w:right="0" w:rightChars="0" w:firstLine="640" w:firstLineChars="200"/>
        <w:jc w:val="both"/>
        <w:textAlignment w:val="auto"/>
        <w:outlineLvl w:val="0"/>
        <w:rPr>
          <w:rFonts w:hint="default" w:ascii="Times New Roman" w:hAnsi="Times New Roman" w:eastAsia="黑体" w:cs="Times New Roman"/>
          <w:b w:val="0"/>
          <w:bCs w:val="0"/>
          <w:spacing w:val="0"/>
          <w:kern w:val="32"/>
          <w:sz w:val="32"/>
          <w:szCs w:val="32"/>
          <w:highlight w:val="none"/>
          <w:lang w:val="en-US" w:eastAsia="zh-CN"/>
        </w:rPr>
      </w:pPr>
      <w:bookmarkStart w:id="71" w:name="_Toc30634"/>
      <w:bookmarkStart w:id="72" w:name="_Toc31040"/>
      <w:r>
        <w:rPr>
          <w:rFonts w:hint="eastAsia" w:ascii="Times New Roman" w:hAnsi="Times New Roman" w:eastAsia="黑体" w:cs="Times New Roman"/>
          <w:b w:val="0"/>
          <w:bCs w:val="0"/>
          <w:spacing w:val="0"/>
          <w:kern w:val="32"/>
          <w:sz w:val="32"/>
          <w:szCs w:val="32"/>
          <w:highlight w:val="none"/>
          <w:lang w:val="en-US" w:eastAsia="zh-CN"/>
        </w:rPr>
        <w:t>四、有关建议</w:t>
      </w:r>
      <w:bookmarkEnd w:id="55"/>
      <w:bookmarkEnd w:id="56"/>
      <w:bookmarkEnd w:id="71"/>
      <w:bookmarkEnd w:id="72"/>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1"/>
        <w:rPr>
          <w:rFonts w:hint="eastAsia" w:ascii="Times New Roman" w:hAnsi="Times New Roman" w:eastAsia="楷体" w:cs="Times New Roman"/>
          <w:b/>
          <w:bCs/>
          <w:spacing w:val="0"/>
          <w:kern w:val="32"/>
          <w:sz w:val="32"/>
          <w:szCs w:val="32"/>
          <w:highlight w:val="none"/>
          <w:lang w:val="en-US" w:eastAsia="zh-CN"/>
        </w:rPr>
      </w:pPr>
      <w:bookmarkStart w:id="73" w:name="_Toc30288"/>
      <w:bookmarkStart w:id="74" w:name="_Toc18930"/>
      <w:bookmarkStart w:id="75" w:name="_Toc9352"/>
      <w:bookmarkStart w:id="76" w:name="_Toc20341"/>
      <w:bookmarkStart w:id="77" w:name="_Toc19188"/>
      <w:bookmarkStart w:id="78" w:name="_Toc22916"/>
      <w:bookmarkStart w:id="79" w:name="_Toc2185"/>
      <w:bookmarkStart w:id="80" w:name="_Toc20085"/>
      <w:bookmarkStart w:id="81" w:name="_Toc6851"/>
      <w:bookmarkStart w:id="82" w:name="_Toc30676"/>
      <w:bookmarkStart w:id="83" w:name="_Toc21929"/>
      <w:bookmarkStart w:id="84" w:name="_Toc21623"/>
      <w:r>
        <w:rPr>
          <w:rFonts w:hint="eastAsia" w:ascii="Times New Roman" w:hAnsi="Times New Roman" w:eastAsia="楷体" w:cs="Times New Roman"/>
          <w:b w:val="0"/>
          <w:bCs w:val="0"/>
          <w:spacing w:val="0"/>
          <w:kern w:val="32"/>
          <w:sz w:val="32"/>
          <w:szCs w:val="32"/>
          <w:highlight w:val="none"/>
          <w:lang w:val="en-US" w:eastAsia="zh-CN"/>
        </w:rPr>
        <w:t>（一）规范立项程序，进行可行性研究</w:t>
      </w:r>
      <w:bookmarkEnd w:id="73"/>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cs="Times New Roman"/>
          <w:b w:val="0"/>
          <w:bCs/>
          <w:spacing w:val="0"/>
          <w:kern w:val="32"/>
          <w:sz w:val="32"/>
          <w:szCs w:val="32"/>
          <w:highlight w:val="none"/>
          <w:lang w:val="en-US" w:eastAsia="zh-CN"/>
        </w:rPr>
      </w:pPr>
      <w:r>
        <w:rPr>
          <w:rFonts w:hint="eastAsia" w:ascii="Times New Roman" w:hAnsi="Times New Roman" w:eastAsia="仿宋_GB2312" w:cs="Times New Roman"/>
          <w:b w:val="0"/>
          <w:bCs/>
          <w:spacing w:val="0"/>
          <w:kern w:val="32"/>
          <w:sz w:val="32"/>
          <w:szCs w:val="32"/>
          <w:highlight w:val="none"/>
          <w:lang w:val="en-US" w:eastAsia="zh-CN"/>
        </w:rPr>
        <w:t>可行性研究作为项目投资决策、工程设计、设备订货、施工准备等基本建设前期工作的依据，是项目投资的首要环节，也是必不可少的一个环节，它决定着一个建设项目是否应该投资和如何投资。建议项目单位</w:t>
      </w:r>
      <w:r>
        <w:rPr>
          <w:rFonts w:hint="eastAsia" w:eastAsia="仿宋_GB2312" w:cs="Times New Roman"/>
          <w:b w:val="0"/>
          <w:bCs/>
          <w:spacing w:val="0"/>
          <w:kern w:val="32"/>
          <w:sz w:val="32"/>
          <w:szCs w:val="32"/>
          <w:highlight w:val="none"/>
          <w:lang w:val="en-US" w:eastAsia="zh-CN"/>
        </w:rPr>
        <w:t>对</w:t>
      </w:r>
      <w:r>
        <w:rPr>
          <w:rFonts w:hint="eastAsia" w:ascii="Times New Roman" w:hAnsi="Times New Roman" w:eastAsia="仿宋_GB2312" w:cs="Times New Roman"/>
          <w:b w:val="0"/>
          <w:bCs/>
          <w:spacing w:val="0"/>
          <w:kern w:val="32"/>
          <w:sz w:val="32"/>
          <w:szCs w:val="32"/>
          <w:highlight w:val="none"/>
          <w:lang w:val="en-US" w:eastAsia="zh-CN"/>
        </w:rPr>
        <w:t>后续的工程项目进行可行性研究，规范立项，减少因决策错误导致的财政资金浪费。</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1"/>
        <w:rPr>
          <w:rFonts w:hint="eastAsia" w:ascii="Times New Roman" w:hAnsi="Times New Roman" w:eastAsia="楷体" w:cs="Times New Roman"/>
          <w:b/>
          <w:bCs/>
          <w:spacing w:val="0"/>
          <w:kern w:val="32"/>
          <w:sz w:val="32"/>
          <w:szCs w:val="32"/>
          <w:highlight w:val="none"/>
          <w:lang w:val="en-US" w:eastAsia="zh-CN"/>
        </w:rPr>
      </w:pPr>
      <w:bookmarkStart w:id="85" w:name="_Toc20130"/>
      <w:r>
        <w:rPr>
          <w:rFonts w:hint="eastAsia" w:ascii="Times New Roman" w:hAnsi="Times New Roman" w:eastAsia="楷体" w:cs="Times New Roman"/>
          <w:b w:val="0"/>
          <w:bCs w:val="0"/>
          <w:spacing w:val="0"/>
          <w:kern w:val="32"/>
          <w:sz w:val="32"/>
          <w:szCs w:val="32"/>
          <w:highlight w:val="none"/>
          <w:lang w:val="en-US" w:eastAsia="zh-CN"/>
        </w:rPr>
        <w:t>（二）加强财务监管，严格规范使用资金</w:t>
      </w:r>
      <w:bookmarkEnd w:id="85"/>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cs="Times New Roman"/>
          <w:b w:val="0"/>
          <w:bCs/>
          <w:spacing w:val="0"/>
          <w:kern w:val="32"/>
          <w:sz w:val="32"/>
          <w:szCs w:val="32"/>
          <w:highlight w:val="none"/>
          <w:lang w:val="en-US" w:eastAsia="zh-CN"/>
        </w:rPr>
      </w:pPr>
      <w:r>
        <w:rPr>
          <w:rFonts w:hint="eastAsia" w:ascii="Times New Roman" w:hAnsi="Times New Roman" w:eastAsia="仿宋_GB2312" w:cs="Times New Roman"/>
          <w:b w:val="0"/>
          <w:bCs/>
          <w:spacing w:val="0"/>
          <w:kern w:val="32"/>
          <w:sz w:val="32"/>
          <w:szCs w:val="32"/>
          <w:highlight w:val="none"/>
          <w:lang w:val="en-US" w:eastAsia="zh-CN"/>
        </w:rPr>
        <w:t>项目单位应加强财务监管，确保资金使用的合规性。进一步更新细化预算安排、资金分配、项目审批、财务支出、资产管理等各项制度，梳理和规范各项工作流程，形成程序规范、制约有效的办事机制，确保财政资金使用安全。规范财务管理，严格执行专项资金管理、财务管理制度、政府采购管理制度的相关规定，做到“专账核算”和“专款专用”，列入政府采购目录的项目严格执行政府采购程序，严格按申报项目执行预算，严禁将专项资金用于上年度结转或与本项目不相关的支出，提高会计信息质量。</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1"/>
        <w:rPr>
          <w:rFonts w:hint="eastAsia" w:ascii="Times New Roman" w:hAnsi="Times New Roman" w:eastAsia="楷体" w:cs="Times New Roman"/>
          <w:b w:val="0"/>
          <w:bCs w:val="0"/>
          <w:spacing w:val="0"/>
          <w:kern w:val="32"/>
          <w:sz w:val="32"/>
          <w:szCs w:val="32"/>
          <w:highlight w:val="none"/>
          <w:lang w:val="en-US" w:eastAsia="zh-CN"/>
        </w:rPr>
      </w:pPr>
      <w:bookmarkStart w:id="86" w:name="_Toc18762"/>
      <w:r>
        <w:rPr>
          <w:rFonts w:hint="eastAsia" w:ascii="Times New Roman" w:hAnsi="Times New Roman" w:eastAsia="楷体" w:cs="Times New Roman"/>
          <w:b w:val="0"/>
          <w:bCs w:val="0"/>
          <w:spacing w:val="0"/>
          <w:kern w:val="32"/>
          <w:sz w:val="32"/>
          <w:szCs w:val="32"/>
          <w:highlight w:val="none"/>
          <w:lang w:val="en-US" w:eastAsia="zh-CN"/>
        </w:rPr>
        <w:t>（三）加强单位内控建设，规范政府采购管理，提高项目管理水平，规范项目验收管理和档案管理，保障项目实施质量</w:t>
      </w:r>
      <w:bookmarkEnd w:id="86"/>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cs="Times New Roman"/>
          <w:b w:val="0"/>
          <w:bCs/>
          <w:spacing w:val="0"/>
          <w:kern w:val="32"/>
          <w:sz w:val="32"/>
          <w:szCs w:val="32"/>
          <w:highlight w:val="none"/>
          <w:lang w:val="en-US" w:eastAsia="zh-CN"/>
        </w:rPr>
      </w:pPr>
      <w:r>
        <w:rPr>
          <w:rFonts w:hint="eastAsia" w:ascii="Times New Roman" w:hAnsi="Times New Roman" w:eastAsia="仿宋_GB2312" w:cs="Times New Roman"/>
          <w:b w:val="0"/>
          <w:bCs/>
          <w:spacing w:val="0"/>
          <w:kern w:val="32"/>
          <w:sz w:val="32"/>
          <w:szCs w:val="32"/>
          <w:highlight w:val="none"/>
          <w:lang w:val="en-US" w:eastAsia="zh-CN"/>
        </w:rPr>
        <w:t>建议项目单位加强单位内控建设，提高制度执行有效性；规范政府采购流程管理，根据项目特点选取合适的政府采购方式，充分进行市场调研，多方面咨询论证，避免仅对一家企业进行询价的情况发生，坚决杜绝政府采购定向采购情况发生，维护政府采购公平性原则。</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cs="Times New Roman"/>
          <w:b w:val="0"/>
          <w:bCs/>
          <w:spacing w:val="0"/>
          <w:kern w:val="32"/>
          <w:sz w:val="32"/>
          <w:szCs w:val="32"/>
          <w:highlight w:val="none"/>
          <w:lang w:val="en-US" w:eastAsia="zh-CN"/>
        </w:rPr>
      </w:pPr>
      <w:r>
        <w:rPr>
          <w:rFonts w:hint="eastAsia" w:ascii="Times New Roman" w:hAnsi="Times New Roman" w:eastAsia="仿宋_GB2312" w:cs="Times New Roman"/>
          <w:b w:val="0"/>
          <w:bCs/>
          <w:spacing w:val="0"/>
          <w:kern w:val="32"/>
          <w:sz w:val="32"/>
          <w:szCs w:val="32"/>
          <w:highlight w:val="none"/>
          <w:lang w:val="en-US" w:eastAsia="zh-CN"/>
        </w:rPr>
        <w:t>规范合同管理，加强对施工单位和监理单位的监管。合同签订要明确实施内容、时间及达到的质量标准，实施内容要具体到修建栈道长度、河水清淤面积、硬化路面长度、道路绿化栽种的树木种类及棵数等，按照合同约定好的内容进行规范验收，降低合同履行的隐患。在项目实施过程中及时审查监理大纲、监理日志、施工图纸、进度计划等资料；项目竣工验收后</w:t>
      </w:r>
      <w:r>
        <w:rPr>
          <w:rFonts w:hint="eastAsia" w:eastAsia="仿宋_GB2312" w:cs="Times New Roman"/>
          <w:b w:val="0"/>
          <w:bCs/>
          <w:spacing w:val="0"/>
          <w:kern w:val="32"/>
          <w:sz w:val="32"/>
          <w:szCs w:val="32"/>
          <w:highlight w:val="none"/>
          <w:lang w:val="en-US" w:eastAsia="zh-CN"/>
        </w:rPr>
        <w:t>，</w:t>
      </w:r>
      <w:r>
        <w:rPr>
          <w:rFonts w:hint="eastAsia" w:ascii="Times New Roman" w:hAnsi="Times New Roman" w:eastAsia="仿宋_GB2312" w:cs="Times New Roman"/>
          <w:b w:val="0"/>
          <w:bCs/>
          <w:spacing w:val="0"/>
          <w:kern w:val="32"/>
          <w:sz w:val="32"/>
          <w:szCs w:val="32"/>
          <w:highlight w:val="none"/>
          <w:lang w:val="en-US" w:eastAsia="zh-CN"/>
        </w:rPr>
        <w:t>将监理资料、施工过程资料、竣工验收等资料备案留档。</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cs="Times New Roman"/>
          <w:b w:val="0"/>
          <w:bCs/>
          <w:spacing w:val="0"/>
          <w:kern w:val="32"/>
          <w:sz w:val="32"/>
          <w:szCs w:val="32"/>
          <w:highlight w:val="none"/>
          <w:lang w:val="en-US" w:eastAsia="zh-CN"/>
        </w:rPr>
      </w:pPr>
      <w:r>
        <w:rPr>
          <w:rFonts w:hint="eastAsia" w:ascii="Times New Roman" w:hAnsi="Times New Roman" w:eastAsia="仿宋_GB2312" w:cs="Times New Roman"/>
          <w:b w:val="0"/>
          <w:bCs/>
          <w:spacing w:val="0"/>
          <w:kern w:val="32"/>
          <w:sz w:val="32"/>
          <w:szCs w:val="32"/>
          <w:highlight w:val="none"/>
          <w:lang w:val="en-US" w:eastAsia="zh-CN"/>
        </w:rPr>
        <w:t>针对工程类项目制定明确项目验收制度和档案管理制度，项目完成后按照管理制度及时验收，并统一管理项目实施中产生的日常巡检记录、施工记录及验收报告，以便于随时查阅和核对，为项目后期验收和考核提供依据。同时，建议项目单位将项目付费与进度或验收结果挂钩，为项目的实施质量提供保障。</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1"/>
        <w:rPr>
          <w:rFonts w:hint="eastAsia" w:ascii="Times New Roman" w:hAnsi="Times New Roman" w:eastAsia="楷体" w:cs="Times New Roman"/>
          <w:b/>
          <w:bCs/>
          <w:spacing w:val="0"/>
          <w:kern w:val="32"/>
          <w:sz w:val="32"/>
          <w:szCs w:val="32"/>
          <w:highlight w:val="none"/>
          <w:lang w:val="en-US" w:eastAsia="zh-CN"/>
        </w:rPr>
      </w:pPr>
      <w:bookmarkStart w:id="87" w:name="_Toc3363"/>
      <w:r>
        <w:rPr>
          <w:rFonts w:hint="eastAsia" w:ascii="Times New Roman" w:hAnsi="Times New Roman" w:eastAsia="楷体" w:cs="Times New Roman"/>
          <w:b w:val="0"/>
          <w:bCs w:val="0"/>
          <w:spacing w:val="0"/>
          <w:kern w:val="32"/>
          <w:sz w:val="32"/>
          <w:szCs w:val="32"/>
          <w:highlight w:val="none"/>
          <w:lang w:val="en-US" w:eastAsia="zh-CN"/>
        </w:rPr>
        <w:t>（四）加强进度控制，及时进行项目验收</w:t>
      </w:r>
      <w:bookmarkEnd w:id="87"/>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cs="Times New Roman"/>
          <w:b w:val="0"/>
          <w:bCs/>
          <w:spacing w:val="0"/>
          <w:kern w:val="32"/>
          <w:sz w:val="32"/>
          <w:szCs w:val="32"/>
          <w:highlight w:val="none"/>
          <w:lang w:val="en-US" w:eastAsia="zh-CN"/>
        </w:rPr>
      </w:pPr>
      <w:r>
        <w:rPr>
          <w:rFonts w:hint="eastAsia" w:ascii="Times New Roman" w:hAnsi="Times New Roman" w:eastAsia="仿宋_GB2312" w:cs="Times New Roman"/>
          <w:b w:val="0"/>
          <w:bCs/>
          <w:spacing w:val="0"/>
          <w:kern w:val="32"/>
          <w:sz w:val="32"/>
          <w:szCs w:val="32"/>
          <w:highlight w:val="none"/>
          <w:lang w:val="en-US" w:eastAsia="zh-CN"/>
        </w:rPr>
        <w:t>建议项目建设单位在项目实施过程中保持对每个工程环节的进度控制，将实际工期控制在计划工期之内。对于天气因素影响施工的，建议优先安排易受季节条件影响的工序，尽量使其避开季节因素对施工的影响。在工程完工后，及时进行项目验收。</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1"/>
        <w:rPr>
          <w:rFonts w:hint="eastAsia" w:ascii="Times New Roman" w:hAnsi="Times New Roman" w:eastAsia="楷体" w:cs="Times New Roman"/>
          <w:b w:val="0"/>
          <w:bCs w:val="0"/>
          <w:spacing w:val="0"/>
          <w:kern w:val="32"/>
          <w:sz w:val="32"/>
          <w:szCs w:val="32"/>
          <w:highlight w:val="none"/>
          <w:lang w:val="en-US" w:eastAsia="zh-CN"/>
        </w:rPr>
      </w:pPr>
      <w:bookmarkStart w:id="88" w:name="_Toc10776"/>
      <w:r>
        <w:rPr>
          <w:rFonts w:hint="eastAsia" w:ascii="Times New Roman" w:hAnsi="Times New Roman" w:eastAsia="楷体" w:cs="Times New Roman"/>
          <w:b w:val="0"/>
          <w:bCs w:val="0"/>
          <w:spacing w:val="0"/>
          <w:kern w:val="32"/>
          <w:sz w:val="32"/>
          <w:szCs w:val="32"/>
          <w:highlight w:val="none"/>
          <w:lang w:val="en-US" w:eastAsia="zh-CN"/>
        </w:rPr>
        <w:t>（五）加强草原旅游的宣传力度，完善配套设施，带动经济发展</w:t>
      </w:r>
      <w:bookmarkEnd w:id="88"/>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cs="Times New Roman"/>
          <w:b w:val="0"/>
          <w:bCs/>
          <w:spacing w:val="0"/>
          <w:kern w:val="32"/>
          <w:sz w:val="32"/>
          <w:szCs w:val="32"/>
          <w:highlight w:val="none"/>
          <w:lang w:val="en-US" w:eastAsia="zh-CN"/>
        </w:rPr>
      </w:pPr>
      <w:r>
        <w:rPr>
          <w:rFonts w:hint="eastAsia" w:ascii="Times New Roman" w:hAnsi="Times New Roman" w:eastAsia="仿宋_GB2312" w:cs="Times New Roman"/>
          <w:b w:val="0"/>
          <w:bCs/>
          <w:spacing w:val="0"/>
          <w:kern w:val="32"/>
          <w:sz w:val="32"/>
          <w:szCs w:val="32"/>
          <w:highlight w:val="none"/>
          <w:lang w:val="en-US" w:eastAsia="zh-CN"/>
        </w:rPr>
        <w:t>一方面建议加强巴音昌胡格草原旅游的宣传力度，针对游客群体的不同</w:t>
      </w:r>
      <w:r>
        <w:rPr>
          <w:rFonts w:hint="eastAsia" w:eastAsia="仿宋_GB2312" w:cs="Times New Roman"/>
          <w:b w:val="0"/>
          <w:bCs/>
          <w:spacing w:val="0"/>
          <w:kern w:val="32"/>
          <w:sz w:val="32"/>
          <w:szCs w:val="32"/>
          <w:highlight w:val="none"/>
          <w:lang w:val="en-US" w:eastAsia="zh-CN"/>
        </w:rPr>
        <w:t>，</w:t>
      </w:r>
      <w:r>
        <w:rPr>
          <w:rFonts w:hint="eastAsia" w:ascii="Times New Roman" w:hAnsi="Times New Roman" w:eastAsia="仿宋_GB2312" w:cs="Times New Roman"/>
          <w:b w:val="0"/>
          <w:bCs/>
          <w:spacing w:val="0"/>
          <w:kern w:val="32"/>
          <w:sz w:val="32"/>
          <w:szCs w:val="32"/>
          <w:highlight w:val="none"/>
          <w:lang w:val="en-US" w:eastAsia="zh-CN"/>
        </w:rPr>
        <w:t>可分为以下三种方式进行宣传推介。①学生群体：针对学生群体可采取与学校合作的“研学”方式进行推广，通过集体旅行、集中食宿的方式开展研究性学习和旅行体验相结合的教育活动；②成年人群体：采取线下举办活动与线上媒体推广的方式，如举办音乐节、那达慕大会等活动，在“抖音、快手”等软件上加大对景区的宣传，扩大景区的知名度；③老年人群体：可采取与旅行社合作的方式</w:t>
      </w:r>
      <w:r>
        <w:rPr>
          <w:rFonts w:hint="eastAsia" w:eastAsia="仿宋_GB2312" w:cs="Times New Roman"/>
          <w:b w:val="0"/>
          <w:bCs/>
          <w:spacing w:val="0"/>
          <w:kern w:val="32"/>
          <w:sz w:val="32"/>
          <w:szCs w:val="32"/>
          <w:highlight w:val="none"/>
          <w:lang w:val="en-US" w:eastAsia="zh-CN"/>
        </w:rPr>
        <w:t>，</w:t>
      </w:r>
      <w:bookmarkStart w:id="90" w:name="_GoBack"/>
      <w:bookmarkEnd w:id="90"/>
      <w:r>
        <w:rPr>
          <w:rFonts w:hint="eastAsia" w:ascii="Times New Roman" w:hAnsi="Times New Roman" w:eastAsia="仿宋_GB2312" w:cs="Times New Roman"/>
          <w:b w:val="0"/>
          <w:bCs/>
          <w:spacing w:val="0"/>
          <w:kern w:val="32"/>
          <w:sz w:val="32"/>
          <w:szCs w:val="32"/>
          <w:highlight w:val="none"/>
          <w:lang w:val="en-US" w:eastAsia="zh-CN"/>
        </w:rPr>
        <w:t>增加老年人群体的游客数量。</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cs="Times New Roman"/>
          <w:b w:val="0"/>
          <w:bCs/>
          <w:spacing w:val="0"/>
          <w:kern w:val="32"/>
          <w:sz w:val="32"/>
          <w:szCs w:val="32"/>
          <w:highlight w:val="none"/>
          <w:lang w:val="en-US" w:eastAsia="zh-CN"/>
        </w:rPr>
      </w:pPr>
      <w:r>
        <w:rPr>
          <w:rFonts w:hint="eastAsia" w:ascii="Times New Roman" w:hAnsi="Times New Roman" w:eastAsia="仿宋_GB2312" w:cs="Times New Roman"/>
          <w:b w:val="0"/>
          <w:bCs/>
          <w:spacing w:val="0"/>
          <w:kern w:val="32"/>
          <w:sz w:val="32"/>
          <w:szCs w:val="32"/>
          <w:highlight w:val="none"/>
          <w:lang w:val="en-US" w:eastAsia="zh-CN"/>
        </w:rPr>
        <w:t>另一方面建议完善景区的配套设施，用优惠政策吸引各类商家入驻，完善景区配套的娱乐设施、餐饮、住宿、卫生间等，合理收费，提高服务质量，增强景区的回头客效应。</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1"/>
        <w:rPr>
          <w:rFonts w:hint="eastAsia" w:ascii="Times New Roman" w:hAnsi="Times New Roman" w:eastAsia="楷体" w:cs="Times New Roman"/>
          <w:b w:val="0"/>
          <w:bCs w:val="0"/>
          <w:spacing w:val="0"/>
          <w:kern w:val="32"/>
          <w:sz w:val="32"/>
          <w:szCs w:val="32"/>
          <w:highlight w:val="none"/>
          <w:lang w:val="en-US" w:eastAsia="zh-CN"/>
        </w:rPr>
      </w:pPr>
      <w:bookmarkStart w:id="89" w:name="_Toc19946"/>
      <w:r>
        <w:rPr>
          <w:rFonts w:hint="eastAsia" w:ascii="Times New Roman" w:hAnsi="Times New Roman" w:eastAsia="楷体" w:cs="Times New Roman"/>
          <w:b w:val="0"/>
          <w:bCs w:val="0"/>
          <w:spacing w:val="0"/>
          <w:kern w:val="32"/>
          <w:sz w:val="32"/>
          <w:szCs w:val="32"/>
          <w:highlight w:val="none"/>
          <w:lang w:val="en-US" w:eastAsia="zh-CN"/>
        </w:rPr>
        <w:t>（六）加强运维管护可持续性</w:t>
      </w:r>
      <w:bookmarkEnd w:id="89"/>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640" w:firstLineChars="200"/>
        <w:jc w:val="both"/>
        <w:textAlignment w:val="auto"/>
        <w:outlineLvl w:val="9"/>
        <w:rPr>
          <w:rFonts w:hint="eastAsia" w:ascii="Times New Roman" w:hAnsi="Times New Roman" w:eastAsia="仿宋_GB2312" w:cs="Times New Roman"/>
          <w:b w:val="0"/>
          <w:bCs/>
          <w:spacing w:val="0"/>
          <w:kern w:val="32"/>
          <w:sz w:val="32"/>
          <w:szCs w:val="32"/>
          <w:highlight w:val="none"/>
          <w:lang w:val="en-US" w:eastAsia="zh-CN"/>
        </w:rPr>
      </w:pPr>
      <w:r>
        <w:rPr>
          <w:rFonts w:hint="eastAsia" w:ascii="Times New Roman" w:hAnsi="Times New Roman" w:eastAsia="仿宋_GB2312" w:cs="Times New Roman"/>
          <w:b w:val="0"/>
          <w:bCs/>
          <w:spacing w:val="0"/>
          <w:kern w:val="32"/>
          <w:sz w:val="32"/>
          <w:szCs w:val="32"/>
          <w:highlight w:val="none"/>
          <w:lang w:val="en-US" w:eastAsia="zh-CN"/>
        </w:rPr>
        <w:t>建议项目单位明确巴音昌胡格草原的运维方及运维内容，制定运维管护相关管理办法并严格按照制度执行，落实运维管护责任，加强项目的可持续发展。</w:t>
      </w:r>
      <w:bookmarkEnd w:id="48"/>
      <w:bookmarkEnd w:id="74"/>
      <w:bookmarkEnd w:id="75"/>
      <w:bookmarkEnd w:id="76"/>
      <w:bookmarkEnd w:id="77"/>
      <w:bookmarkEnd w:id="78"/>
      <w:bookmarkEnd w:id="79"/>
      <w:bookmarkEnd w:id="80"/>
      <w:bookmarkEnd w:id="81"/>
      <w:bookmarkEnd w:id="82"/>
      <w:bookmarkEnd w:id="83"/>
      <w:bookmarkEnd w:id="84"/>
    </w:p>
    <w:sectPr>
      <w:headerReference r:id="rId5" w:type="default"/>
      <w:footerReference r:id="rId6" w:type="default"/>
      <w:pgSz w:w="11906" w:h="16838"/>
      <w:pgMar w:top="1587" w:right="1440" w:bottom="1587" w:left="1440" w:header="850" w:footer="822" w:gutter="0"/>
      <w:pgNumType w:fmt="decimal"/>
      <w:cols w:space="72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268F5F-F220-42BC-A894-D8496F1789C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embedRegular r:id="rId2" w:fontKey="{478399CA-5385-4047-8B7C-92AA96ABF557}"/>
  </w:font>
  <w:font w:name="方正姚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6ED0921E-A78A-4347-B8BE-480F61480CFF}"/>
  </w:font>
  <w:font w:name="Helv">
    <w:altName w:val="Segoe Print"/>
    <w:panose1 w:val="020B0604020202030204"/>
    <w:charset w:val="00"/>
    <w:family w:val="swiss"/>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embedRegular r:id="rId4" w:fontKey="{A965997F-866F-41D4-9EB3-5956167B4E16}"/>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69</w:t>
                          </w:r>
                          <w:r>
                            <w:fldChar w:fldCharType="end"/>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TMaMl3gEAAL8DAAAOAAAAAAAA&#10;AAEAIAAAAB4BAABkcnMvZTJvRG9jLnhtbFBLBQYAAAAABgAGAFkBAABu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69</w:t>
                    </w:r>
                    <w:r>
                      <w:fldChar w:fldCharType="end"/>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keepNext w:val="0"/>
      <w:keepLines w:val="0"/>
      <w:pageBreakBefore w:val="0"/>
      <w:widowControl/>
      <w:pBdr>
        <w:bottom w:val="none" w:color="auto" w:sz="0" w:space="0"/>
      </w:pBdr>
      <w:kinsoku/>
      <w:wordWrap/>
      <w:overflowPunct/>
      <w:topLinePunct w:val="0"/>
      <w:autoSpaceDE/>
      <w:autoSpaceDN/>
      <w:bidi w:val="0"/>
      <w:adjustRightInd/>
      <w:snapToGrid/>
      <w:spacing w:after="0" w:line="600" w:lineRule="exact"/>
      <w:ind w:left="0" w:leftChars="0" w:firstLine="0" w:firstLineChars="0"/>
      <w:jc w:val="center"/>
      <w:textAlignment w:val="auto"/>
      <w:outlineLvl w:val="0"/>
      <w:rPr>
        <w:rFonts w:hint="eastAsia" w:ascii="宋体" w:hAnsi="宋体" w:eastAsia="宋体" w:cs="宋体"/>
        <w:color w:val="000000"/>
        <w:w w:val="90"/>
        <w:kern w:val="0"/>
        <w:sz w:val="21"/>
        <w:szCs w:val="21"/>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23BD3230"/>
    <w:multiLevelType w:val="multilevel"/>
    <w:tmpl w:val="23BD3230"/>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5"/>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1D197E"/>
    <w:rsid w:val="00003E86"/>
    <w:rsid w:val="0005107D"/>
    <w:rsid w:val="00083100"/>
    <w:rsid w:val="00094AE8"/>
    <w:rsid w:val="000C7B30"/>
    <w:rsid w:val="00113D72"/>
    <w:rsid w:val="00132311"/>
    <w:rsid w:val="00164CF3"/>
    <w:rsid w:val="001741DF"/>
    <w:rsid w:val="00182658"/>
    <w:rsid w:val="00185006"/>
    <w:rsid w:val="001A13F9"/>
    <w:rsid w:val="001A2AF9"/>
    <w:rsid w:val="001B446E"/>
    <w:rsid w:val="001C0AC5"/>
    <w:rsid w:val="001D197E"/>
    <w:rsid w:val="00201085"/>
    <w:rsid w:val="0021396B"/>
    <w:rsid w:val="002531FD"/>
    <w:rsid w:val="002634BE"/>
    <w:rsid w:val="002D1220"/>
    <w:rsid w:val="002F5585"/>
    <w:rsid w:val="0035768C"/>
    <w:rsid w:val="0037097F"/>
    <w:rsid w:val="00383345"/>
    <w:rsid w:val="003836D6"/>
    <w:rsid w:val="00394083"/>
    <w:rsid w:val="003F754B"/>
    <w:rsid w:val="004316E1"/>
    <w:rsid w:val="004C2ED6"/>
    <w:rsid w:val="00501572"/>
    <w:rsid w:val="00532C3E"/>
    <w:rsid w:val="00544B6A"/>
    <w:rsid w:val="00586683"/>
    <w:rsid w:val="005879EE"/>
    <w:rsid w:val="005A0D3A"/>
    <w:rsid w:val="005E751A"/>
    <w:rsid w:val="0060374E"/>
    <w:rsid w:val="00620379"/>
    <w:rsid w:val="006356A0"/>
    <w:rsid w:val="00644461"/>
    <w:rsid w:val="006555D6"/>
    <w:rsid w:val="006710F0"/>
    <w:rsid w:val="00671324"/>
    <w:rsid w:val="006818AF"/>
    <w:rsid w:val="00681B23"/>
    <w:rsid w:val="006A27BC"/>
    <w:rsid w:val="006A5BF1"/>
    <w:rsid w:val="006D52CA"/>
    <w:rsid w:val="006F6ADF"/>
    <w:rsid w:val="006F7DA6"/>
    <w:rsid w:val="0075367E"/>
    <w:rsid w:val="0076387B"/>
    <w:rsid w:val="007C3787"/>
    <w:rsid w:val="007D51FF"/>
    <w:rsid w:val="00802411"/>
    <w:rsid w:val="008217B5"/>
    <w:rsid w:val="0086202F"/>
    <w:rsid w:val="00880BE6"/>
    <w:rsid w:val="008C4F82"/>
    <w:rsid w:val="008F1A15"/>
    <w:rsid w:val="008F486E"/>
    <w:rsid w:val="00927939"/>
    <w:rsid w:val="00934C1B"/>
    <w:rsid w:val="00965327"/>
    <w:rsid w:val="009A0343"/>
    <w:rsid w:val="009D0D98"/>
    <w:rsid w:val="009F4DC3"/>
    <w:rsid w:val="009F62D0"/>
    <w:rsid w:val="00A15DA4"/>
    <w:rsid w:val="00A56F85"/>
    <w:rsid w:val="00A676F7"/>
    <w:rsid w:val="00A730C6"/>
    <w:rsid w:val="00A84F86"/>
    <w:rsid w:val="00AB23A9"/>
    <w:rsid w:val="00B03E11"/>
    <w:rsid w:val="00B11246"/>
    <w:rsid w:val="00B670C1"/>
    <w:rsid w:val="00B82B11"/>
    <w:rsid w:val="00B847D4"/>
    <w:rsid w:val="00BF2EDC"/>
    <w:rsid w:val="00C01C9E"/>
    <w:rsid w:val="00C11F9A"/>
    <w:rsid w:val="00C14E94"/>
    <w:rsid w:val="00C30166"/>
    <w:rsid w:val="00C86C14"/>
    <w:rsid w:val="00CD6697"/>
    <w:rsid w:val="00CE39A3"/>
    <w:rsid w:val="00CE4258"/>
    <w:rsid w:val="00D27B81"/>
    <w:rsid w:val="00D569CA"/>
    <w:rsid w:val="00D63B20"/>
    <w:rsid w:val="00DA5F84"/>
    <w:rsid w:val="00DC1487"/>
    <w:rsid w:val="00DE4F19"/>
    <w:rsid w:val="00E00BC1"/>
    <w:rsid w:val="00E06E33"/>
    <w:rsid w:val="00E33D86"/>
    <w:rsid w:val="00E34226"/>
    <w:rsid w:val="00E726BD"/>
    <w:rsid w:val="00E9238D"/>
    <w:rsid w:val="00EA6181"/>
    <w:rsid w:val="00EC460B"/>
    <w:rsid w:val="00EF3994"/>
    <w:rsid w:val="00F40FC5"/>
    <w:rsid w:val="00F6112A"/>
    <w:rsid w:val="00FC1FB7"/>
    <w:rsid w:val="00FE1F5D"/>
    <w:rsid w:val="00FE2C0B"/>
    <w:rsid w:val="00FE3BBE"/>
    <w:rsid w:val="00FE42AD"/>
    <w:rsid w:val="010F0E68"/>
    <w:rsid w:val="020D6BC9"/>
    <w:rsid w:val="03B123F3"/>
    <w:rsid w:val="03EC0177"/>
    <w:rsid w:val="0421047A"/>
    <w:rsid w:val="042500ED"/>
    <w:rsid w:val="047A1CA3"/>
    <w:rsid w:val="05B74982"/>
    <w:rsid w:val="05FB28F4"/>
    <w:rsid w:val="0620235A"/>
    <w:rsid w:val="064921E0"/>
    <w:rsid w:val="06E537CF"/>
    <w:rsid w:val="07996BA1"/>
    <w:rsid w:val="08CA45F9"/>
    <w:rsid w:val="0A951569"/>
    <w:rsid w:val="0B645853"/>
    <w:rsid w:val="0C1B4BFD"/>
    <w:rsid w:val="0C796C68"/>
    <w:rsid w:val="0CD01F46"/>
    <w:rsid w:val="0DC30C97"/>
    <w:rsid w:val="0E9279CD"/>
    <w:rsid w:val="0F083688"/>
    <w:rsid w:val="0F105D81"/>
    <w:rsid w:val="0F1D237E"/>
    <w:rsid w:val="10175134"/>
    <w:rsid w:val="12046804"/>
    <w:rsid w:val="132B00E8"/>
    <w:rsid w:val="13D702C1"/>
    <w:rsid w:val="155C4846"/>
    <w:rsid w:val="1619672B"/>
    <w:rsid w:val="16414ABA"/>
    <w:rsid w:val="17260230"/>
    <w:rsid w:val="19136C70"/>
    <w:rsid w:val="1A34598D"/>
    <w:rsid w:val="1AA167C8"/>
    <w:rsid w:val="1ABE4A77"/>
    <w:rsid w:val="1B664315"/>
    <w:rsid w:val="1BB85DFC"/>
    <w:rsid w:val="1C085607"/>
    <w:rsid w:val="1C6740F2"/>
    <w:rsid w:val="1C9E570F"/>
    <w:rsid w:val="1D4A2837"/>
    <w:rsid w:val="1DFD50D1"/>
    <w:rsid w:val="1E1B7501"/>
    <w:rsid w:val="201B1525"/>
    <w:rsid w:val="20E465E5"/>
    <w:rsid w:val="20E65C10"/>
    <w:rsid w:val="20E74105"/>
    <w:rsid w:val="20F06781"/>
    <w:rsid w:val="21486EDD"/>
    <w:rsid w:val="21A3023F"/>
    <w:rsid w:val="22617B2B"/>
    <w:rsid w:val="22775ED6"/>
    <w:rsid w:val="22CA6D94"/>
    <w:rsid w:val="231E0047"/>
    <w:rsid w:val="245F0CFA"/>
    <w:rsid w:val="249E533F"/>
    <w:rsid w:val="24D95404"/>
    <w:rsid w:val="25257B53"/>
    <w:rsid w:val="253B3E61"/>
    <w:rsid w:val="254D59F1"/>
    <w:rsid w:val="257870F9"/>
    <w:rsid w:val="25C45A5E"/>
    <w:rsid w:val="25ED0053"/>
    <w:rsid w:val="265B65EB"/>
    <w:rsid w:val="26DC7AFE"/>
    <w:rsid w:val="276708C0"/>
    <w:rsid w:val="27800B66"/>
    <w:rsid w:val="27A04A3C"/>
    <w:rsid w:val="287772F7"/>
    <w:rsid w:val="28905838"/>
    <w:rsid w:val="289651BD"/>
    <w:rsid w:val="28A316FD"/>
    <w:rsid w:val="28A40ACD"/>
    <w:rsid w:val="28E0208E"/>
    <w:rsid w:val="29051B49"/>
    <w:rsid w:val="291929FB"/>
    <w:rsid w:val="2A385C5D"/>
    <w:rsid w:val="2B050104"/>
    <w:rsid w:val="2B8908C8"/>
    <w:rsid w:val="2B932920"/>
    <w:rsid w:val="2CBD0390"/>
    <w:rsid w:val="2CD21EE1"/>
    <w:rsid w:val="2D0C663C"/>
    <w:rsid w:val="2D314940"/>
    <w:rsid w:val="2D67080D"/>
    <w:rsid w:val="2D6D118C"/>
    <w:rsid w:val="2DE5165F"/>
    <w:rsid w:val="2E124BDF"/>
    <w:rsid w:val="2E5F7667"/>
    <w:rsid w:val="2EE8415F"/>
    <w:rsid w:val="2F7C672E"/>
    <w:rsid w:val="2F9257C7"/>
    <w:rsid w:val="2FC040E2"/>
    <w:rsid w:val="300859D5"/>
    <w:rsid w:val="315C1ABE"/>
    <w:rsid w:val="34382BED"/>
    <w:rsid w:val="348C006A"/>
    <w:rsid w:val="3491604D"/>
    <w:rsid w:val="35AC4D13"/>
    <w:rsid w:val="35C07671"/>
    <w:rsid w:val="35EB79DF"/>
    <w:rsid w:val="360739A1"/>
    <w:rsid w:val="36377F09"/>
    <w:rsid w:val="365510BE"/>
    <w:rsid w:val="373B0551"/>
    <w:rsid w:val="376C5254"/>
    <w:rsid w:val="37D344C5"/>
    <w:rsid w:val="387F7309"/>
    <w:rsid w:val="388303A3"/>
    <w:rsid w:val="38AC0087"/>
    <w:rsid w:val="38E67001"/>
    <w:rsid w:val="38EA7F28"/>
    <w:rsid w:val="38FE55BC"/>
    <w:rsid w:val="39053CAF"/>
    <w:rsid w:val="393206B2"/>
    <w:rsid w:val="39810890"/>
    <w:rsid w:val="3A0639AF"/>
    <w:rsid w:val="3A457B0E"/>
    <w:rsid w:val="3A555B0F"/>
    <w:rsid w:val="3A913816"/>
    <w:rsid w:val="3AC16F61"/>
    <w:rsid w:val="3B9100E9"/>
    <w:rsid w:val="3CDE6BC0"/>
    <w:rsid w:val="3D121CF5"/>
    <w:rsid w:val="3D30473D"/>
    <w:rsid w:val="3DD01A0C"/>
    <w:rsid w:val="3EDC3418"/>
    <w:rsid w:val="40320A39"/>
    <w:rsid w:val="40A60A4D"/>
    <w:rsid w:val="40D934F3"/>
    <w:rsid w:val="415F1F93"/>
    <w:rsid w:val="427D639A"/>
    <w:rsid w:val="42B70911"/>
    <w:rsid w:val="45A32853"/>
    <w:rsid w:val="45B738C5"/>
    <w:rsid w:val="46144D30"/>
    <w:rsid w:val="46605977"/>
    <w:rsid w:val="46B11DDD"/>
    <w:rsid w:val="47F21F6B"/>
    <w:rsid w:val="4801018D"/>
    <w:rsid w:val="48486056"/>
    <w:rsid w:val="4A276118"/>
    <w:rsid w:val="4A677B24"/>
    <w:rsid w:val="4A8C2B85"/>
    <w:rsid w:val="4A8E4EA0"/>
    <w:rsid w:val="4B714409"/>
    <w:rsid w:val="4BCA2490"/>
    <w:rsid w:val="4C155EAD"/>
    <w:rsid w:val="4C207F8B"/>
    <w:rsid w:val="4C843491"/>
    <w:rsid w:val="4CD139BF"/>
    <w:rsid w:val="4D3C6480"/>
    <w:rsid w:val="4DD06640"/>
    <w:rsid w:val="4DF97F5B"/>
    <w:rsid w:val="50D0213B"/>
    <w:rsid w:val="515346DF"/>
    <w:rsid w:val="519531C9"/>
    <w:rsid w:val="522E229E"/>
    <w:rsid w:val="52944E02"/>
    <w:rsid w:val="52B81E4F"/>
    <w:rsid w:val="52C459DC"/>
    <w:rsid w:val="5385101B"/>
    <w:rsid w:val="5451746B"/>
    <w:rsid w:val="547F3CBD"/>
    <w:rsid w:val="549F2997"/>
    <w:rsid w:val="56242C98"/>
    <w:rsid w:val="56D35E98"/>
    <w:rsid w:val="58111A7F"/>
    <w:rsid w:val="58223E5C"/>
    <w:rsid w:val="58CE2193"/>
    <w:rsid w:val="58F2184B"/>
    <w:rsid w:val="58FB558C"/>
    <w:rsid w:val="59575D47"/>
    <w:rsid w:val="596915F5"/>
    <w:rsid w:val="59B305AC"/>
    <w:rsid w:val="5AB87F28"/>
    <w:rsid w:val="5AF11D37"/>
    <w:rsid w:val="5CA65050"/>
    <w:rsid w:val="5CC04E72"/>
    <w:rsid w:val="5D3E1A26"/>
    <w:rsid w:val="5D6A1ED1"/>
    <w:rsid w:val="5E1156F0"/>
    <w:rsid w:val="5E304B6A"/>
    <w:rsid w:val="5E9D546B"/>
    <w:rsid w:val="5EAF096B"/>
    <w:rsid w:val="5F585836"/>
    <w:rsid w:val="5FB76985"/>
    <w:rsid w:val="60C25BA1"/>
    <w:rsid w:val="611D06F4"/>
    <w:rsid w:val="62C7439D"/>
    <w:rsid w:val="63092C2E"/>
    <w:rsid w:val="63483299"/>
    <w:rsid w:val="64550C9F"/>
    <w:rsid w:val="64722621"/>
    <w:rsid w:val="659303D6"/>
    <w:rsid w:val="65C726CA"/>
    <w:rsid w:val="669171BB"/>
    <w:rsid w:val="675B6274"/>
    <w:rsid w:val="684B2DCF"/>
    <w:rsid w:val="68CA7831"/>
    <w:rsid w:val="69B55B98"/>
    <w:rsid w:val="6AB53B3C"/>
    <w:rsid w:val="6ACD3633"/>
    <w:rsid w:val="6B953137"/>
    <w:rsid w:val="6C02504C"/>
    <w:rsid w:val="6C4B6CFD"/>
    <w:rsid w:val="6DE91154"/>
    <w:rsid w:val="6E326A08"/>
    <w:rsid w:val="6E5C6DC3"/>
    <w:rsid w:val="6EC56817"/>
    <w:rsid w:val="6EE97C14"/>
    <w:rsid w:val="6F6D6871"/>
    <w:rsid w:val="71E34706"/>
    <w:rsid w:val="723604ED"/>
    <w:rsid w:val="724049ED"/>
    <w:rsid w:val="738671C2"/>
    <w:rsid w:val="73D55314"/>
    <w:rsid w:val="743B1556"/>
    <w:rsid w:val="74594912"/>
    <w:rsid w:val="746B2757"/>
    <w:rsid w:val="747E75EC"/>
    <w:rsid w:val="74E86625"/>
    <w:rsid w:val="75644ADD"/>
    <w:rsid w:val="75690F76"/>
    <w:rsid w:val="756F206E"/>
    <w:rsid w:val="757E1698"/>
    <w:rsid w:val="75C563FC"/>
    <w:rsid w:val="767D0870"/>
    <w:rsid w:val="774A116B"/>
    <w:rsid w:val="78490367"/>
    <w:rsid w:val="784B5BAC"/>
    <w:rsid w:val="79F37B91"/>
    <w:rsid w:val="7A990D85"/>
    <w:rsid w:val="7AEA5C8D"/>
    <w:rsid w:val="7B1448AF"/>
    <w:rsid w:val="7B2D2F34"/>
    <w:rsid w:val="7B6C0EB4"/>
    <w:rsid w:val="7B7F681C"/>
    <w:rsid w:val="7BC962D1"/>
    <w:rsid w:val="7C281F8C"/>
    <w:rsid w:val="7CD709E3"/>
    <w:rsid w:val="7D0C5A47"/>
    <w:rsid w:val="7D5E3F3E"/>
    <w:rsid w:val="7DEF45B8"/>
    <w:rsid w:val="7E1A5715"/>
    <w:rsid w:val="7E8F1E2A"/>
    <w:rsid w:val="7EC47170"/>
    <w:rsid w:val="7F2A467C"/>
    <w:rsid w:val="7FB63689"/>
    <w:rsid w:val="7FCD0B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numPr>
        <w:ilvl w:val="2"/>
        <w:numId w:val="1"/>
      </w:numPr>
      <w:spacing w:before="140" w:after="120"/>
      <w:outlineLvl w:val="2"/>
    </w:pPr>
    <w:rPr>
      <w:rFonts w:ascii="Times New Roman" w:hAnsi="Times New Roman" w:eastAsia="宋体" w:cs="Times New Roman"/>
      <w:b/>
      <w:bCs/>
      <w:kern w:val="0"/>
      <w:sz w:val="28"/>
      <w:szCs w:val="28"/>
    </w:rPr>
  </w:style>
  <w:style w:type="paragraph" w:styleId="5">
    <w:name w:val="heading 5"/>
    <w:basedOn w:val="1"/>
    <w:next w:val="1"/>
    <w:qFormat/>
    <w:uiPriority w:val="99"/>
    <w:pPr>
      <w:keepNext/>
      <w:keepLines/>
      <w:numPr>
        <w:ilvl w:val="4"/>
        <w:numId w:val="2"/>
      </w:numPr>
      <w:outlineLvl w:val="4"/>
    </w:pPr>
    <w:rPr>
      <w:b/>
      <w:bCs/>
    </w:rPr>
  </w:style>
  <w:style w:type="character" w:default="1" w:styleId="22">
    <w:name w:val="Default Paragraph Font"/>
    <w:unhideWhenUsed/>
    <w:qFormat/>
    <w:uiPriority w:val="1"/>
  </w:style>
  <w:style w:type="table" w:default="1" w:styleId="20">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toa heading"/>
    <w:basedOn w:val="1"/>
    <w:next w:val="1"/>
    <w:qFormat/>
    <w:uiPriority w:val="0"/>
    <w:pPr>
      <w:spacing w:before="120" w:beforeLines="0" w:line="360" w:lineRule="auto"/>
      <w:ind w:firstLine="200" w:firstLineChars="200"/>
      <w:jc w:val="left"/>
    </w:pPr>
    <w:rPr>
      <w:rFonts w:ascii="Arial" w:hAnsi="Arial"/>
      <w:b/>
      <w:bCs/>
      <w:sz w:val="24"/>
    </w:rPr>
  </w:style>
  <w:style w:type="paragraph" w:styleId="7">
    <w:name w:val="annotation text"/>
    <w:basedOn w:val="1"/>
    <w:unhideWhenUsed/>
    <w:qFormat/>
    <w:uiPriority w:val="99"/>
    <w:pPr>
      <w:jc w:val="left"/>
    </w:pPr>
    <w:rPr>
      <w:rFonts w:eastAsia="New York"/>
    </w:rPr>
  </w:style>
  <w:style w:type="paragraph" w:styleId="8">
    <w:name w:val="Body Text"/>
    <w:basedOn w:val="1"/>
    <w:next w:val="9"/>
    <w:qFormat/>
    <w:uiPriority w:val="1"/>
    <w:rPr>
      <w:rFonts w:ascii="仿宋_GB2312" w:hAnsi="仿宋_GB2312" w:eastAsia="仿宋_GB2312" w:cs="仿宋_GB2312"/>
      <w:sz w:val="32"/>
      <w:szCs w:val="32"/>
      <w:lang w:val="zh-CN" w:eastAsia="zh-CN" w:bidi="zh-CN"/>
    </w:rPr>
  </w:style>
  <w:style w:type="paragraph" w:styleId="9">
    <w:name w:val="toc 2"/>
    <w:basedOn w:val="1"/>
    <w:next w:val="1"/>
    <w:unhideWhenUsed/>
    <w:qFormat/>
    <w:uiPriority w:val="39"/>
    <w:pPr>
      <w:ind w:left="420" w:leftChars="200"/>
    </w:pPr>
  </w:style>
  <w:style w:type="paragraph" w:styleId="10">
    <w:name w:val="Body Text Indent"/>
    <w:basedOn w:val="1"/>
    <w:next w:val="11"/>
    <w:qFormat/>
    <w:uiPriority w:val="0"/>
    <w:pPr>
      <w:tabs>
        <w:tab w:val="left" w:pos="6075"/>
      </w:tabs>
      <w:spacing w:line="240" w:lineRule="exact"/>
      <w:ind w:firstLine="1885" w:firstLineChars="152"/>
    </w:pPr>
    <w:rPr>
      <w:rFonts w:eastAsia="方正姚体"/>
      <w:spacing w:val="20"/>
      <w:sz w:val="120"/>
    </w:rPr>
  </w:style>
  <w:style w:type="paragraph" w:styleId="11">
    <w:name w:val="Body Text First Indent 2"/>
    <w:basedOn w:val="10"/>
    <w:qFormat/>
    <w:uiPriority w:val="0"/>
    <w:pPr>
      <w:ind w:firstLine="420"/>
    </w:pPr>
    <w:rPr>
      <w:sz w:val="21"/>
    </w:rPr>
  </w:style>
  <w:style w:type="paragraph" w:styleId="12">
    <w:name w:val="List 2"/>
    <w:basedOn w:val="1"/>
    <w:unhideWhenUsed/>
    <w:qFormat/>
    <w:uiPriority w:val="99"/>
    <w:pPr>
      <w:ind w:left="100" w:leftChars="200" w:hanging="200" w:hangingChars="200"/>
      <w:contextualSpacing/>
    </w:pPr>
  </w:style>
  <w:style w:type="paragraph" w:styleId="13">
    <w:name w:val="Plain Text"/>
    <w:basedOn w:val="1"/>
    <w:link w:val="28"/>
    <w:qFormat/>
    <w:uiPriority w:val="0"/>
    <w:rPr>
      <w:rFonts w:ascii="宋体" w:hAnsi="Courier New" w:cs="Courier New"/>
      <w:szCs w:val="21"/>
    </w:rPr>
  </w:style>
  <w:style w:type="paragraph" w:styleId="14">
    <w:name w:val="Balloon Text"/>
    <w:basedOn w:val="1"/>
    <w:link w:val="29"/>
    <w:unhideWhenUsed/>
    <w:qFormat/>
    <w:uiPriority w:val="99"/>
    <w:rPr>
      <w:sz w:val="18"/>
      <w:szCs w:val="18"/>
    </w:rPr>
  </w:style>
  <w:style w:type="paragraph" w:styleId="15">
    <w:name w:val="footer"/>
    <w:basedOn w:val="1"/>
    <w:link w:val="30"/>
    <w:unhideWhenUsed/>
    <w:qFormat/>
    <w:uiPriority w:val="99"/>
    <w:pPr>
      <w:tabs>
        <w:tab w:val="center" w:pos="4153"/>
        <w:tab w:val="right" w:pos="8306"/>
      </w:tabs>
      <w:snapToGrid w:val="0"/>
      <w:jc w:val="left"/>
    </w:pPr>
    <w:rPr>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Subtitle"/>
    <w:basedOn w:val="1"/>
    <w:next w:val="1"/>
    <w:qFormat/>
    <w:uiPriority w:val="11"/>
    <w:pPr>
      <w:spacing w:before="240" w:after="60" w:line="312" w:lineRule="auto"/>
      <w:jc w:val="center"/>
      <w:outlineLvl w:val="1"/>
    </w:pPr>
    <w:rPr>
      <w:rFonts w:ascii="Calibri" w:hAnsi="Calibri" w:eastAsia="宋体" w:cs="Times New Roman"/>
      <w:b/>
      <w:bCs/>
      <w:kern w:val="28"/>
      <w:szCs w:val="32"/>
    </w:rPr>
  </w:style>
  <w:style w:type="paragraph" w:styleId="1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rPr>
  </w:style>
  <w:style w:type="character" w:styleId="24">
    <w:name w:val="Hyperlink"/>
    <w:unhideWhenUsed/>
    <w:qFormat/>
    <w:uiPriority w:val="99"/>
    <w:rPr>
      <w:color w:val="0000FF"/>
      <w:u w:val="single"/>
    </w:rPr>
  </w:style>
  <w:style w:type="character" w:styleId="25">
    <w:name w:val="annotation reference"/>
    <w:basedOn w:val="22"/>
    <w:unhideWhenUsed/>
    <w:qFormat/>
    <w:uiPriority w:val="99"/>
    <w:rPr>
      <w:sz w:val="21"/>
      <w:szCs w:val="21"/>
    </w:rPr>
  </w:style>
  <w:style w:type="character" w:customStyle="1" w:styleId="26">
    <w:name w:val="标题 1 Char"/>
    <w:link w:val="2"/>
    <w:qFormat/>
    <w:uiPriority w:val="9"/>
    <w:rPr>
      <w:b/>
      <w:bCs/>
      <w:kern w:val="44"/>
      <w:sz w:val="44"/>
      <w:szCs w:val="44"/>
    </w:rPr>
  </w:style>
  <w:style w:type="character" w:customStyle="1" w:styleId="27">
    <w:name w:val="标题 2 Char"/>
    <w:link w:val="3"/>
    <w:qFormat/>
    <w:uiPriority w:val="9"/>
    <w:rPr>
      <w:rFonts w:ascii="Cambria" w:hAnsi="Cambria" w:eastAsia="宋体" w:cs="Times New Roman"/>
      <w:b/>
      <w:bCs/>
      <w:kern w:val="2"/>
      <w:sz w:val="32"/>
      <w:szCs w:val="32"/>
    </w:rPr>
  </w:style>
  <w:style w:type="character" w:customStyle="1" w:styleId="28">
    <w:name w:val="纯文本 Char"/>
    <w:link w:val="13"/>
    <w:qFormat/>
    <w:uiPriority w:val="0"/>
    <w:rPr>
      <w:rFonts w:ascii="宋体" w:hAnsi="Courier New" w:cs="Courier New"/>
      <w:kern w:val="2"/>
      <w:sz w:val="21"/>
      <w:szCs w:val="21"/>
    </w:rPr>
  </w:style>
  <w:style w:type="character" w:customStyle="1" w:styleId="29">
    <w:name w:val="批注框文本 Char"/>
    <w:link w:val="14"/>
    <w:semiHidden/>
    <w:uiPriority w:val="99"/>
    <w:rPr>
      <w:kern w:val="2"/>
      <w:sz w:val="18"/>
      <w:szCs w:val="18"/>
    </w:rPr>
  </w:style>
  <w:style w:type="character" w:customStyle="1" w:styleId="30">
    <w:name w:val="页脚 Char"/>
    <w:link w:val="15"/>
    <w:qFormat/>
    <w:uiPriority w:val="99"/>
    <w:rPr>
      <w:sz w:val="18"/>
      <w:szCs w:val="18"/>
    </w:rPr>
  </w:style>
  <w:style w:type="character" w:customStyle="1" w:styleId="31">
    <w:name w:val="页眉 Char"/>
    <w:link w:val="16"/>
    <w:qFormat/>
    <w:uiPriority w:val="99"/>
    <w:rPr>
      <w:sz w:val="18"/>
      <w:szCs w:val="18"/>
    </w:rPr>
  </w:style>
  <w:style w:type="paragraph" w:customStyle="1" w:styleId="32">
    <w:name w:val="正文（缩进）"/>
    <w:basedOn w:val="1"/>
    <w:qFormat/>
    <w:uiPriority w:val="0"/>
    <w:pPr>
      <w:spacing w:before="156" w:after="156"/>
    </w:pPr>
  </w:style>
  <w:style w:type="paragraph" w:customStyle="1" w:styleId="33">
    <w:name w:val="列出段落1"/>
    <w:basedOn w:val="1"/>
    <w:qFormat/>
    <w:uiPriority w:val="0"/>
    <w:pPr>
      <w:ind w:firstLine="420" w:firstLineChars="200"/>
    </w:pPr>
    <w:rPr>
      <w:rFonts w:ascii="Calibri" w:hAnsi="Calibri"/>
    </w:rPr>
  </w:style>
  <w:style w:type="character" w:customStyle="1" w:styleId="34">
    <w:name w:val="bjh-p"/>
    <w:qFormat/>
    <w:uiPriority w:val="0"/>
  </w:style>
  <w:style w:type="character" w:customStyle="1" w:styleId="35">
    <w:name w:val="bjh-strong"/>
    <w:qFormat/>
    <w:uiPriority w:val="0"/>
  </w:style>
  <w:style w:type="paragraph" w:customStyle="1" w:styleId="36">
    <w:name w:val="p0"/>
    <w:basedOn w:val="1"/>
    <w:qFormat/>
    <w:uiPriority w:val="0"/>
    <w:pPr>
      <w:widowControl/>
    </w:pPr>
    <w:rPr>
      <w:kern w:val="0"/>
      <w:szCs w:val="21"/>
    </w:rPr>
  </w:style>
  <w:style w:type="paragraph" w:customStyle="1" w:styleId="37">
    <w:name w:val="Table Paragraph"/>
    <w:basedOn w:val="1"/>
    <w:qFormat/>
    <w:uiPriority w:val="1"/>
    <w:rPr>
      <w:rFonts w:ascii="宋体" w:hAnsi="宋体" w:eastAsia="宋体" w:cs="宋体"/>
      <w:lang w:val="zh-CN" w:eastAsia="zh-CN" w:bidi="zh-CN"/>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段"/>
    <w:qFormat/>
    <w:uiPriority w:val="0"/>
    <w:pPr>
      <w:autoSpaceDE w:val="0"/>
      <w:autoSpaceDN w:val="0"/>
      <w:ind w:firstLine="200"/>
      <w:jc w:val="both"/>
    </w:pPr>
    <w:rPr>
      <w:rFonts w:ascii="宋体" w:hAnsi="Calibri" w:eastAsia="宋体" w:cs="Times New Roman"/>
      <w:sz w:val="21"/>
      <w:szCs w:val="22"/>
      <w:lang w:val="en-US" w:eastAsia="zh-CN" w:bidi="ar-SA"/>
    </w:rPr>
  </w:style>
  <w:style w:type="character" w:customStyle="1" w:styleId="41">
    <w:name w:val="font11"/>
    <w:basedOn w:val="22"/>
    <w:qFormat/>
    <w:uiPriority w:val="0"/>
    <w:rPr>
      <w:rFonts w:hint="eastAsia" w:ascii="仿宋" w:hAnsi="仿宋" w:eastAsia="仿宋" w:cs="仿宋"/>
      <w:color w:val="000000"/>
      <w:sz w:val="24"/>
      <w:szCs w:val="24"/>
      <w:u w:val="none"/>
    </w:rPr>
  </w:style>
  <w:style w:type="paragraph" w:customStyle="1" w:styleId="42">
    <w:name w:val="表格文字"/>
    <w:basedOn w:val="43"/>
    <w:next w:val="1"/>
    <w:qFormat/>
    <w:uiPriority w:val="0"/>
    <w:pPr>
      <w:spacing w:line="360" w:lineRule="exact"/>
    </w:pPr>
    <w:rPr>
      <w:rFonts w:eastAsia="Helv" w:cs="New York"/>
      <w:sz w:val="24"/>
    </w:rPr>
  </w:style>
  <w:style w:type="paragraph" w:customStyle="1" w:styleId="43">
    <w:name w:val="独立格式"/>
    <w:basedOn w:val="18"/>
    <w:qFormat/>
    <w:uiPriority w:val="1"/>
    <w:pPr>
      <w:spacing w:before="0" w:after="0" w:line="360" w:lineRule="auto"/>
      <w:outlineLvl w:val="9"/>
    </w:pPr>
    <w:rPr>
      <w:rFonts w:ascii="Times New Roman" w:hAnsi="Times New Roman" w:eastAsia="Tms Rmn" w:cs="Times New Roman"/>
      <w:b w:val="0"/>
      <w:bCs w:val="0"/>
      <w:kern w:val="2"/>
      <w:szCs w:val="52"/>
    </w:rPr>
  </w:style>
  <w:style w:type="paragraph" w:customStyle="1" w:styleId="44">
    <w:name w:val="标题3"/>
    <w:basedOn w:val="4"/>
    <w:next w:val="1"/>
    <w:qFormat/>
    <w:uiPriority w:val="0"/>
    <w:pPr>
      <w:ind w:firstLine="643"/>
    </w:pPr>
    <w:rPr>
      <w:bCs w:val="0"/>
    </w:rPr>
  </w:style>
  <w:style w:type="paragraph" w:customStyle="1" w:styleId="45">
    <w:name w:val="表格名称"/>
    <w:basedOn w:val="1"/>
    <w:qFormat/>
    <w:uiPriority w:val="0"/>
    <w:pPr>
      <w:ind w:right="240" w:firstLine="482" w:firstLineChars="0"/>
      <w:jc w:val="center"/>
    </w:pPr>
    <w:rPr>
      <w:rFonts w:eastAsia="仿宋" w:cs="宋体"/>
      <w:b/>
      <w:sz w:val="24"/>
      <w:szCs w:val="24"/>
    </w:rPr>
  </w:style>
  <w:style w:type="paragraph" w:customStyle="1" w:styleId="46">
    <w:name w:val="Body text|1"/>
    <w:basedOn w:val="1"/>
    <w:qFormat/>
    <w:uiPriority w:val="0"/>
    <w:pPr>
      <w:widowControl w:val="0"/>
      <w:shd w:val="clear" w:color="auto" w:fill="auto"/>
      <w:spacing w:after="60" w:line="42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75</Pages>
  <Words>27614</Words>
  <Characters>28993</Characters>
  <Lines>1</Lines>
  <Paragraphs>1</Paragraphs>
  <TotalTime>79</TotalTime>
  <ScaleCrop>false</ScaleCrop>
  <LinksUpToDate>false</LinksUpToDate>
  <CharactersWithSpaces>29319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2020-06-04T02:40:00Z</dcterms:created>
  <dc:creator>Administrator</dc:creator>
  <cp:lastModifiedBy>杨勇</cp:lastModifiedBy>
  <cp:lastPrinted>2020-07-07T02:58:00Z</cp:lastPrinted>
  <dcterms:modified xsi:type="dcterms:W3CDTF">2023-10-11T07:16:14Z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5F9B4FAADC7C40E286685BF21E142633_13</vt:lpwstr>
  </property>
</Properties>
</file>