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Hans" w:bidi="ar"/>
        </w:rPr>
        <w:t>项目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  <w:t>绩效自评报告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2022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年度）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项目名称：</w:t>
      </w:r>
      <w:r>
        <w:rPr>
          <w:rFonts w:ascii="仿宋" w:hAnsi="仿宋" w:eastAsia="仿宋" w:cs="仿宋"/>
          <w:b/>
          <w:sz w:val="32"/>
        </w:rPr>
        <w:t>申请拨付档案业务工作经费</w:t>
      </w: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主管部门：</w:t>
      </w:r>
      <w:r>
        <w:rPr>
          <w:rFonts w:ascii="仿宋" w:hAnsi="仿宋" w:eastAsia="仿宋" w:cs="仿宋"/>
          <w:b/>
          <w:sz w:val="32"/>
        </w:rPr>
        <w:t>中国共产党伊金霍洛旗委员会办公室（部门）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62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申请拨付档案业务工作经费项目绩效自评报告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保障档案工作的顺利开展。</w:t>
      </w:r>
      <w:bookmarkStart w:id="0" w:name="_GoBack"/>
      <w:bookmarkEnd w:id="0"/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</w:t>
      </w:r>
      <w:r>
        <w:rPr>
          <w:rFonts w:ascii="仿宋" w:hAnsi="仿宋" w:eastAsia="仿宋" w:cs="仿宋"/>
          <w:color w:val="auto"/>
          <w:spacing w:val="8"/>
          <w:sz w:val="30"/>
        </w:rPr>
        <w:t>进一步规范全旗档案工作管理水平，指导各单位完成档案归集工作。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</w:t>
      </w:r>
      <w:r>
        <w:rPr>
          <w:rFonts w:ascii="仿宋" w:hAnsi="仿宋" w:eastAsia="仿宋" w:cs="仿宋"/>
          <w:color w:val="auto"/>
          <w:spacing w:val="8"/>
          <w:sz w:val="30"/>
        </w:rPr>
        <w:t>已按照既定目标全部完成。</w:t>
      </w:r>
    </w:p>
    <w:p>
      <w:pPr>
        <w:spacing w:line="620" w:lineRule="exact"/>
        <w:ind w:firstLine="640"/>
        <w:rPr>
          <w:rFonts w:hint="eastAsia" w:ascii="仿宋"/>
          <w:sz w:val="32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绩效自评工作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绩效自评目的。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 xml:space="preserve"> 通过绩效管理实现对项目资金的管理，为了严格把控资金的流向，按照既定方向支付项目资金，并与上年度绩效指标相比较，评价资金的使用效益，可以客观公正的揭示财政资金的使用效率和我单位职能的实现程度，通过绩效自评，我单位可以按照既定的目标支付款项，不仅能够衡量我单位工作质量，更好更全面的完成档案业务整理工作，根据绩效目标做工作，认真支付项目资金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ascii="仿宋" w:hAnsi="仿宋" w:eastAsia="仿宋" w:cs="仿宋"/>
          <w:color w:val="auto"/>
          <w:spacing w:val="4"/>
          <w:sz w:val="30"/>
        </w:rPr>
        <w:t>10.00万元，其中：财政拨款10.00万元，其他资金0.00万元。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ascii="仿宋" w:hAnsi="仿宋" w:eastAsia="仿宋" w:cs="仿宋"/>
          <w:color w:val="auto"/>
          <w:spacing w:val="4"/>
          <w:sz w:val="30"/>
        </w:rPr>
        <w:t>10.00万元，其中：财政拨款10.00万元，其他资金0.00万元。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ascii="仿宋" w:hAnsi="仿宋" w:eastAsia="仿宋" w:cs="仿宋"/>
          <w:color w:val="auto"/>
          <w:spacing w:val="4"/>
          <w:sz w:val="30"/>
        </w:rPr>
        <w:t>10.00万元，其中：财政拨款10.00万元，其他资金0.00万元。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档案整理工作项目费用总拨款10万元，主要用于全旗的档案资料的整理工作，其中档案档案资料印刷5.4万元，用于档案宣传的办公用品费用4.6万元，为了宣传贯彻落实档案管理有关法律、法规和规章，做好中央、自治区、市档案局关于档案工作决策部署在我旗的落实工作，规范全旗的档案整理工作，也为了宣传档案整理的工作性质，各项费用均按照实际的工作情况完成相应的支付，所有资金在年底均已经支付完成，没有剩余资金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2022年财政加大了项目资金支出绩效评价的工作力度，使得我单位在今后的工作中也自觉的完善绩效工作，将项目资金的绩效工作放在首位，实现预算绩效工作与部门预算同上报、同审核、同批复，最大限度提升财政资金的使用效率和资源配置率，将有限的财政资金花在刀刃上，在以后的工作中，我单位将继续加强对项目资金的审核管理支付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1)档案宣传册，目标值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500</w:t>
      </w:r>
      <w:r>
        <w:rPr>
          <w:rFonts w:ascii="仿宋" w:hAnsi="仿宋" w:eastAsia="仿宋" w:cs="仿宋"/>
          <w:sz w:val="32"/>
        </w:rPr>
        <w:t>本，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1500本，分值10，得分10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2)档案工作宣传品，目标值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400</w:t>
      </w:r>
      <w:r>
        <w:rPr>
          <w:rFonts w:ascii="仿宋" w:hAnsi="仿宋" w:eastAsia="仿宋" w:cs="仿宋"/>
          <w:sz w:val="32"/>
        </w:rPr>
        <w:t>个，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2400个，分值5，得分5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3)档案宣传印刷费用，目标值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5.4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5.4万元，分值10，得分10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4)档案宣传品，目标值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4.6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4.6万元，分值5，得分5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5)使伊旗档案管理工作规范化，目标值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2023.12</w:t>
      </w:r>
      <w:r>
        <w:rPr>
          <w:rFonts w:ascii="仿宋" w:hAnsi="仿宋" w:eastAsia="仿宋" w:cs="仿宋"/>
          <w:sz w:val="32"/>
        </w:rPr>
        <w:t>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2023.12日，分值5，得分5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6)推动档案治理能力进一步提升，目标值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2023.3</w:t>
      </w:r>
      <w:r>
        <w:rPr>
          <w:rFonts w:ascii="仿宋" w:hAnsi="仿宋" w:eastAsia="仿宋" w:cs="仿宋"/>
          <w:sz w:val="32"/>
        </w:rPr>
        <w:t>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2023.3日，分值5，得分5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7)档案资料印刷宣传费用购置成本，目标值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8)张贴海报标语，目标值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9)使档案工作更好的服务于社会经济发展，目标值</w:t>
      </w:r>
      <w:r>
        <w:rPr>
          <w:rFonts w:hint="eastAsia" w:ascii="仿宋" w:hAnsi="仿宋" w:eastAsia="仿宋"/>
          <w:sz w:val="32"/>
          <w:szCs w:val="32"/>
        </w:rPr>
        <w:t>給全旗档案工作人员发放档案宣传手册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已完成，分值10，得分10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10)使档案工作更好服务人民群众，目标值</w:t>
      </w:r>
      <w:r>
        <w:rPr>
          <w:rFonts w:hint="eastAsia" w:ascii="仿宋" w:hAnsi="仿宋" w:eastAsia="仿宋"/>
          <w:sz w:val="32"/>
          <w:szCs w:val="32"/>
        </w:rPr>
        <w:t>张贴海报、发放宣传品，扩大档案在人民群众的知晓度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已完成，分值10，得分10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11)让更多群众了解支持档案工作，目标值</w:t>
      </w:r>
      <w:r>
        <w:rPr>
          <w:rFonts w:hint="eastAsia" w:ascii="仿宋" w:hAnsi="仿宋" w:eastAsia="仿宋"/>
          <w:sz w:val="32"/>
          <w:szCs w:val="32"/>
        </w:rPr>
        <w:t>进社区宣传档案工作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已完成，分值10，得分10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12)人民群众更加支持档案工作的开展，目标值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百分比，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95百分比，分值10，得分10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自评得分情况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eastAsia="仿宋_GB2312" w:cs="仿宋_GB2312"/>
          <w:sz w:val="32"/>
        </w:rPr>
        <w:t>100分，等级为A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存在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项目立项、实施存在问题。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资金管理使用存在问题</w:t>
      </w:r>
    </w:p>
    <w:p>
      <w:pPr>
        <w:spacing w:line="240" w:lineRule="auto"/>
        <w:ind w:left="420" w:firstLine="420" w:firstLineChars="0"/>
        <w:rPr>
          <w:rFonts w:ascii="仿宋" w:hAnsi="仿宋" w:eastAsia="仿宋"/>
          <w:b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五、其他需要说明的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spacing w:before="188" w:line="204" w:lineRule="auto"/>
        <w:ind w:firstLine="57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（一）后续工作计划。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2022年财政加大了项目资金支出绩效评价的工作力度，使得我单位在今后的工作中也自觉的完善绩效工作，将项目资金的绩效工作放在首位，实现预算绩效工作与部门预算同上报、同审核、同批复，最大限度提升财政资金的使用效率和资源配置率，将有限的财政资金花在刀刃上，在以后的工作中，我单位将继续加强对项目资金的审核管理支付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-1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（二）措施及办法。</w:t>
      </w: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ADA24D32"/>
    <w:multiLevelType w:val="singleLevel"/>
    <w:tmpl w:val="ADA24D32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zIzZTYxNzYyMTBiMzNiMDUxODg5NTdjYzRiNT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0527A1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05B4BA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336537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C32320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6E54678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5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0</TotalTime>
  <ScaleCrop>false</ScaleCrop>
  <LinksUpToDate>false</LinksUpToDate>
  <CharactersWithSpaces>1395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王中中</cp:lastModifiedBy>
  <dcterms:modified xsi:type="dcterms:W3CDTF">2023-11-23T08:48:52Z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ICV">
    <vt:lpwstr>2CF270DEABCC4AC0B2D61ED60F3256AC</vt:lpwstr>
  </property>
</Properties>
</file>