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8C1D2">
      <w:pPr>
        <w:spacing w:line="360" w:lineRule="auto"/>
        <w:ind w:firstLine="0" w:firstLineChars="0"/>
        <w:jc w:val="center"/>
        <w:rPr>
          <w:rFonts w:hint="eastAsia" w:ascii="方正小标宋简体" w:hAnsi="方正小标宋简体" w:eastAsia="方正小标宋简体" w:cs="方正小标宋简体"/>
          <w:sz w:val="36"/>
          <w:szCs w:val="36"/>
          <w:lang w:val="en-US" w:eastAsia="zh-CN"/>
        </w:rPr>
      </w:pPr>
      <w:bookmarkStart w:id="0" w:name="_Toc12609321"/>
      <w:bookmarkStart w:id="1" w:name="_Toc10910"/>
      <w:r>
        <w:rPr>
          <w:rFonts w:hint="eastAsia" w:ascii="方正小标宋简体" w:hAnsi="方正小标宋简体" w:eastAsia="方正小标宋简体" w:cs="方正小标宋简体"/>
          <w:b/>
          <w:sz w:val="36"/>
          <w:szCs w:val="36"/>
        </w:rPr>
        <w:t>居家社区养老服务运营服务绩效评价报告</w:t>
      </w:r>
      <w:r>
        <w:rPr>
          <w:rFonts w:hint="eastAsia" w:ascii="方正小标宋简体" w:hAnsi="方正小标宋简体" w:eastAsia="方正小标宋简体" w:cs="方正小标宋简体"/>
          <w:b/>
          <w:sz w:val="36"/>
          <w:szCs w:val="36"/>
          <w:lang w:val="en-US" w:eastAsia="zh-CN"/>
        </w:rPr>
        <w:t>简要版</w:t>
      </w:r>
    </w:p>
    <w:p w14:paraId="20B24F66">
      <w:pPr>
        <w:pStyle w:val="3"/>
        <w:ind w:firstLine="643"/>
        <w:rPr>
          <w:rFonts w:ascii="Times New Roman" w:hAnsi="Times New Roman"/>
        </w:rPr>
      </w:pPr>
      <w:bookmarkStart w:id="2" w:name="_Toc15991"/>
      <w:r>
        <w:rPr>
          <w:rFonts w:ascii="Times New Roman" w:hAnsi="Times New Roman"/>
        </w:rPr>
        <w:t>一、</w:t>
      </w:r>
      <w:bookmarkEnd w:id="0"/>
      <w:bookmarkEnd w:id="1"/>
      <w:r>
        <w:rPr>
          <w:rFonts w:ascii="Times New Roman" w:hAnsi="Times New Roman"/>
        </w:rPr>
        <w:t>基本情况</w:t>
      </w:r>
      <w:bookmarkEnd w:id="2"/>
    </w:p>
    <w:p w14:paraId="2E4302D7">
      <w:pPr>
        <w:pStyle w:val="4"/>
        <w:ind w:firstLine="643"/>
        <w:rPr>
          <w:rFonts w:ascii="Times New Roman" w:hAnsi="Times New Roman"/>
          <w:bCs w:val="0"/>
        </w:rPr>
      </w:pPr>
      <w:bookmarkStart w:id="3" w:name="_Toc9142"/>
      <w:r>
        <w:rPr>
          <w:rFonts w:ascii="Times New Roman" w:hAnsi="Times New Roman"/>
          <w:bCs w:val="0"/>
        </w:rPr>
        <w:t>（一）项目概况</w:t>
      </w:r>
      <w:bookmarkEnd w:id="3"/>
    </w:p>
    <w:p w14:paraId="1A9CF951">
      <w:pPr>
        <w:pStyle w:val="5"/>
        <w:ind w:firstLine="643"/>
        <w:rPr>
          <w:rFonts w:ascii="Times New Roman" w:hAnsi="Times New Roman"/>
          <w:bCs w:val="0"/>
        </w:rPr>
      </w:pPr>
      <w:bookmarkStart w:id="4" w:name="_Toc10261"/>
      <w:r>
        <w:rPr>
          <w:rFonts w:ascii="Times New Roman" w:hAnsi="Times New Roman"/>
          <w:bCs w:val="0"/>
        </w:rPr>
        <w:t>1.项目背景</w:t>
      </w:r>
      <w:bookmarkEnd w:id="4"/>
    </w:p>
    <w:p w14:paraId="0B42924B">
      <w:pPr>
        <w:ind w:firstLine="640"/>
        <w:rPr>
          <w:rFonts w:ascii="Times New Roman" w:hAnsi="Times New Roman"/>
        </w:rPr>
      </w:pPr>
      <w:bookmarkStart w:id="5" w:name="_Toc14288965"/>
      <w:r>
        <w:rPr>
          <w:rFonts w:ascii="Times New Roman" w:hAnsi="Times New Roman"/>
        </w:rPr>
        <w:t>（1）</w:t>
      </w:r>
      <w:r>
        <w:rPr>
          <w:rFonts w:hint="eastAsia" w:ascii="Times New Roman" w:hAnsi="Times New Roman" w:eastAsia="仿宋_GB2312" w:cs="Times New Roman"/>
          <w:bCs/>
          <w:kern w:val="0"/>
          <w:sz w:val="32"/>
          <w:szCs w:val="32"/>
          <w:lang w:val="en-US" w:eastAsia="zh-CN" w:bidi="ar-SA"/>
        </w:rPr>
        <w:t>项目实施的客观背景</w:t>
      </w:r>
    </w:p>
    <w:p w14:paraId="08619430">
      <w:pPr>
        <w:ind w:firstLine="640"/>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为深入贯彻落实</w:t>
      </w:r>
      <w:r>
        <w:rPr>
          <w:rFonts w:hint="eastAsia" w:ascii="Times New Roman" w:hAnsi="Times New Roman" w:eastAsia="仿宋_GB2312" w:cs="Times New Roman"/>
          <w:bCs/>
          <w:kern w:val="0"/>
          <w:sz w:val="32"/>
          <w:szCs w:val="32"/>
          <w:lang w:val="en-US" w:eastAsia="zh-CN" w:bidi="ar-SA"/>
        </w:rPr>
        <w:t>党的二十大精神和</w:t>
      </w:r>
      <w:r>
        <w:rPr>
          <w:rFonts w:hint="default" w:ascii="Times New Roman" w:hAnsi="Times New Roman" w:eastAsia="仿宋_GB2312" w:cs="Times New Roman"/>
          <w:bCs/>
          <w:kern w:val="0"/>
          <w:sz w:val="32"/>
          <w:szCs w:val="32"/>
          <w:lang w:val="en-US" w:eastAsia="zh-CN" w:bidi="ar-SA"/>
        </w:rPr>
        <w:t>习近平总书记</w:t>
      </w:r>
      <w:r>
        <w:rPr>
          <w:rFonts w:hint="eastAsia" w:ascii="Times New Roman" w:hAnsi="Times New Roman" w:eastAsia="仿宋_GB2312" w:cs="Times New Roman"/>
          <w:bCs/>
          <w:kern w:val="0"/>
          <w:sz w:val="32"/>
          <w:szCs w:val="32"/>
          <w:lang w:val="en-US" w:eastAsia="zh-CN" w:bidi="ar-SA"/>
        </w:rPr>
        <w:t>考察</w:t>
      </w:r>
      <w:r>
        <w:rPr>
          <w:rFonts w:hint="default" w:ascii="Times New Roman" w:hAnsi="Times New Roman" w:eastAsia="仿宋_GB2312" w:cs="Times New Roman"/>
          <w:bCs/>
          <w:kern w:val="0"/>
          <w:sz w:val="32"/>
          <w:szCs w:val="32"/>
          <w:lang w:val="en-US" w:eastAsia="zh-CN" w:bidi="ar-SA"/>
        </w:rPr>
        <w:t>内蒙古重要</w:t>
      </w:r>
      <w:r>
        <w:rPr>
          <w:rFonts w:hint="eastAsia" w:ascii="Times New Roman" w:hAnsi="Times New Roman" w:eastAsia="仿宋_GB2312" w:cs="Times New Roman"/>
          <w:bCs/>
          <w:kern w:val="0"/>
          <w:sz w:val="32"/>
          <w:szCs w:val="32"/>
          <w:lang w:val="en-US" w:eastAsia="zh-CN" w:bidi="ar-SA"/>
        </w:rPr>
        <w:t>讲话</w:t>
      </w:r>
      <w:r>
        <w:rPr>
          <w:rFonts w:hint="default" w:ascii="Times New Roman" w:hAnsi="Times New Roman" w:eastAsia="仿宋_GB2312" w:cs="Times New Roman"/>
          <w:bCs/>
          <w:kern w:val="0"/>
          <w:sz w:val="32"/>
          <w:szCs w:val="32"/>
          <w:lang w:val="en-US" w:eastAsia="zh-CN" w:bidi="ar-SA"/>
        </w:rPr>
        <w:t>精神，</w:t>
      </w:r>
      <w:r>
        <w:rPr>
          <w:rFonts w:hint="eastAsia" w:ascii="Times New Roman" w:hAnsi="Times New Roman" w:eastAsia="仿宋_GB2312" w:cs="Times New Roman"/>
          <w:bCs/>
          <w:kern w:val="0"/>
          <w:sz w:val="32"/>
          <w:szCs w:val="32"/>
          <w:lang w:val="en-US" w:eastAsia="zh-CN" w:bidi="ar-SA"/>
        </w:rPr>
        <w:t>实施积极应对人口老龄化国家</w:t>
      </w:r>
      <w:bookmarkStart w:id="31" w:name="_GoBack"/>
      <w:bookmarkEnd w:id="31"/>
      <w:r>
        <w:rPr>
          <w:rFonts w:hint="eastAsia" w:ascii="Times New Roman" w:hAnsi="Times New Roman" w:eastAsia="仿宋_GB2312" w:cs="Times New Roman"/>
          <w:bCs/>
          <w:kern w:val="0"/>
          <w:sz w:val="32"/>
          <w:szCs w:val="32"/>
          <w:lang w:val="en-US" w:eastAsia="zh-CN" w:bidi="ar-SA"/>
        </w:rPr>
        <w:t>战略</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推动构建兜底有保障、普惠有市场、高端有选择、与全市经济社会发展水平相适应的高质量养老服务体系，进一步满足老年人多层次多样化需求，助力办好自治区两件大事、实现鄂尔多斯市委“三个四”目标任务</w:t>
      </w:r>
      <w:r>
        <w:rPr>
          <w:rFonts w:hint="default" w:ascii="Times New Roman" w:hAnsi="Times New Roman" w:eastAsia="仿宋_GB2312" w:cs="Times New Roman"/>
          <w:bCs/>
          <w:kern w:val="0"/>
          <w:sz w:val="32"/>
          <w:szCs w:val="32"/>
          <w:lang w:val="en-US" w:eastAsia="zh-CN" w:bidi="ar-SA"/>
        </w:rPr>
        <w:t>，根据《</w:t>
      </w:r>
      <w:r>
        <w:rPr>
          <w:rFonts w:hint="eastAsia" w:ascii="Times New Roman" w:hAnsi="Times New Roman" w:eastAsia="仿宋_GB2312" w:cs="Times New Roman"/>
          <w:bCs/>
          <w:kern w:val="0"/>
          <w:sz w:val="32"/>
          <w:szCs w:val="32"/>
          <w:lang w:val="en-US" w:eastAsia="zh-CN" w:bidi="ar-SA"/>
        </w:rPr>
        <w:t>国务院办公厅关于推进养老服务发展</w:t>
      </w:r>
      <w:r>
        <w:rPr>
          <w:rFonts w:hint="default" w:ascii="Times New Roman" w:hAnsi="Times New Roman" w:eastAsia="仿宋_GB2312" w:cs="Times New Roman"/>
          <w:bCs/>
          <w:kern w:val="0"/>
          <w:sz w:val="32"/>
          <w:szCs w:val="32"/>
          <w:lang w:val="en-US" w:eastAsia="zh-CN" w:bidi="ar-SA"/>
        </w:rPr>
        <w:t>的</w:t>
      </w:r>
      <w:r>
        <w:rPr>
          <w:rFonts w:hint="eastAsia" w:ascii="Times New Roman" w:hAnsi="Times New Roman" w:eastAsia="仿宋_GB2312" w:cs="Times New Roman"/>
          <w:bCs/>
          <w:kern w:val="0"/>
          <w:sz w:val="32"/>
          <w:szCs w:val="32"/>
          <w:lang w:val="en-US" w:eastAsia="zh-CN" w:bidi="ar-SA"/>
        </w:rPr>
        <w:t>意见</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国</w:t>
      </w:r>
      <w:r>
        <w:rPr>
          <w:rFonts w:hint="eastAsia" w:ascii="Times New Roman" w:hAnsi="Times New Roman" w:eastAsia="仿宋_GB2312" w:cs="Times New Roman"/>
          <w:bCs/>
          <w:kern w:val="0"/>
          <w:sz w:val="32"/>
          <w:szCs w:val="32"/>
          <w:lang w:val="en-US" w:eastAsia="zh-CN" w:bidi="ar-SA"/>
        </w:rPr>
        <w:t>办</w:t>
      </w:r>
      <w:r>
        <w:rPr>
          <w:rFonts w:hint="default" w:ascii="Times New Roman" w:hAnsi="Times New Roman" w:eastAsia="仿宋_GB2312" w:cs="Times New Roman"/>
          <w:bCs/>
          <w:kern w:val="0"/>
          <w:sz w:val="32"/>
          <w:szCs w:val="32"/>
          <w:lang w:val="en-US" w:eastAsia="zh-CN" w:bidi="ar-SA"/>
        </w:rPr>
        <w:t>发〔20</w:t>
      </w:r>
      <w:r>
        <w:rPr>
          <w:rFonts w:hint="eastAsia" w:ascii="Times New Roman" w:hAnsi="Times New Roman" w:eastAsia="仿宋_GB2312" w:cs="Times New Roman"/>
          <w:bCs/>
          <w:kern w:val="0"/>
          <w:sz w:val="32"/>
          <w:szCs w:val="32"/>
          <w:lang w:val="en-US" w:eastAsia="zh-CN" w:bidi="ar-SA"/>
        </w:rPr>
        <w:t>19</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5</w:t>
      </w:r>
      <w:r>
        <w:rPr>
          <w:rFonts w:hint="default" w:ascii="Times New Roman" w:hAnsi="Times New Roman" w:eastAsia="仿宋_GB2312" w:cs="Times New Roman"/>
          <w:bCs/>
          <w:kern w:val="0"/>
          <w:sz w:val="32"/>
          <w:szCs w:val="32"/>
          <w:lang w:val="en-US" w:eastAsia="zh-CN" w:bidi="ar-SA"/>
        </w:rPr>
        <w:t>号</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国务院办公厅关于促进养老托育服务健康发展</w:t>
      </w:r>
      <w:r>
        <w:rPr>
          <w:rFonts w:hint="default" w:ascii="Times New Roman" w:hAnsi="Times New Roman" w:eastAsia="仿宋_GB2312" w:cs="Times New Roman"/>
          <w:bCs/>
          <w:kern w:val="0"/>
          <w:sz w:val="32"/>
          <w:szCs w:val="32"/>
          <w:lang w:val="en-US" w:eastAsia="zh-CN" w:bidi="ar-SA"/>
        </w:rPr>
        <w:t>的</w:t>
      </w:r>
      <w:r>
        <w:rPr>
          <w:rFonts w:hint="eastAsia" w:ascii="Times New Roman" w:hAnsi="Times New Roman" w:eastAsia="仿宋_GB2312" w:cs="Times New Roman"/>
          <w:bCs/>
          <w:kern w:val="0"/>
          <w:sz w:val="32"/>
          <w:szCs w:val="32"/>
          <w:lang w:val="en-US" w:eastAsia="zh-CN" w:bidi="ar-SA"/>
        </w:rPr>
        <w:t>意见</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国</w:t>
      </w:r>
      <w:r>
        <w:rPr>
          <w:rFonts w:hint="eastAsia" w:ascii="Times New Roman" w:hAnsi="Times New Roman" w:eastAsia="仿宋_GB2312" w:cs="Times New Roman"/>
          <w:bCs/>
          <w:kern w:val="0"/>
          <w:sz w:val="32"/>
          <w:szCs w:val="32"/>
          <w:lang w:val="en-US" w:eastAsia="zh-CN" w:bidi="ar-SA"/>
        </w:rPr>
        <w:t>办</w:t>
      </w:r>
      <w:r>
        <w:rPr>
          <w:rFonts w:hint="default" w:ascii="Times New Roman" w:hAnsi="Times New Roman" w:eastAsia="仿宋_GB2312" w:cs="Times New Roman"/>
          <w:bCs/>
          <w:kern w:val="0"/>
          <w:sz w:val="32"/>
          <w:szCs w:val="32"/>
          <w:lang w:val="en-US" w:eastAsia="zh-CN" w:bidi="ar-SA"/>
        </w:rPr>
        <w:t>发〔20</w:t>
      </w:r>
      <w:r>
        <w:rPr>
          <w:rFonts w:hint="eastAsia" w:ascii="Times New Roman" w:hAnsi="Times New Roman" w:eastAsia="仿宋_GB2312" w:cs="Times New Roman"/>
          <w:bCs/>
          <w:kern w:val="0"/>
          <w:sz w:val="32"/>
          <w:szCs w:val="32"/>
          <w:lang w:val="en-US" w:eastAsia="zh-CN" w:bidi="ar-SA"/>
        </w:rPr>
        <w:t>20</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52</w:t>
      </w:r>
      <w:r>
        <w:rPr>
          <w:rFonts w:hint="default" w:ascii="Times New Roman" w:hAnsi="Times New Roman" w:eastAsia="仿宋_GB2312" w:cs="Times New Roman"/>
          <w:bCs/>
          <w:kern w:val="0"/>
          <w:sz w:val="32"/>
          <w:szCs w:val="32"/>
          <w:lang w:val="en-US" w:eastAsia="zh-CN" w:bidi="ar-SA"/>
        </w:rPr>
        <w:t>号</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内蒙古自治区人民政府办公厅关于全面开放养老服务市场提升养老服务质量</w:t>
      </w:r>
      <w:r>
        <w:rPr>
          <w:rFonts w:hint="default" w:ascii="Times New Roman" w:hAnsi="Times New Roman" w:eastAsia="仿宋_GB2312" w:cs="Times New Roman"/>
          <w:bCs/>
          <w:kern w:val="0"/>
          <w:sz w:val="32"/>
          <w:szCs w:val="32"/>
          <w:lang w:val="en-US" w:eastAsia="zh-CN" w:bidi="ar-SA"/>
        </w:rPr>
        <w:t>的</w:t>
      </w:r>
      <w:r>
        <w:rPr>
          <w:rFonts w:hint="eastAsia" w:ascii="Times New Roman" w:hAnsi="Times New Roman" w:eastAsia="仿宋_GB2312" w:cs="Times New Roman"/>
          <w:bCs/>
          <w:kern w:val="0"/>
          <w:sz w:val="32"/>
          <w:szCs w:val="32"/>
          <w:lang w:val="en-US" w:eastAsia="zh-CN" w:bidi="ar-SA"/>
        </w:rPr>
        <w:t>实施意见</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（内政办</w:t>
      </w:r>
      <w:r>
        <w:rPr>
          <w:rFonts w:hint="default" w:ascii="Times New Roman" w:hAnsi="Times New Roman" w:eastAsia="仿宋_GB2312" w:cs="Times New Roman"/>
          <w:bCs/>
          <w:kern w:val="0"/>
          <w:sz w:val="32"/>
          <w:szCs w:val="32"/>
          <w:lang w:val="en-US" w:eastAsia="zh-CN" w:bidi="ar-SA"/>
        </w:rPr>
        <w:t>发〔20</w:t>
      </w:r>
      <w:r>
        <w:rPr>
          <w:rFonts w:hint="eastAsia" w:ascii="Times New Roman" w:hAnsi="Times New Roman" w:eastAsia="仿宋_GB2312" w:cs="Times New Roman"/>
          <w:bCs/>
          <w:kern w:val="0"/>
          <w:sz w:val="32"/>
          <w:szCs w:val="32"/>
          <w:lang w:val="en-US" w:eastAsia="zh-CN" w:bidi="ar-SA"/>
        </w:rPr>
        <w:t>17</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127</w:t>
      </w:r>
      <w:r>
        <w:rPr>
          <w:rFonts w:hint="default" w:ascii="Times New Roman" w:hAnsi="Times New Roman" w:eastAsia="仿宋_GB2312" w:cs="Times New Roman"/>
          <w:bCs/>
          <w:kern w:val="0"/>
          <w:sz w:val="32"/>
          <w:szCs w:val="32"/>
          <w:lang w:val="en-US" w:eastAsia="zh-CN" w:bidi="ar-SA"/>
        </w:rPr>
        <w:t>号</w:t>
      </w:r>
      <w:r>
        <w:rPr>
          <w:rFonts w:hint="eastAsia" w:ascii="Times New Roman" w:hAnsi="Times New Roman" w:eastAsia="仿宋_GB2312" w:cs="Times New Roman"/>
          <w:bCs/>
          <w:kern w:val="0"/>
          <w:sz w:val="32"/>
          <w:szCs w:val="32"/>
          <w:lang w:val="en-US" w:eastAsia="zh-CN" w:bidi="ar-SA"/>
        </w:rPr>
        <w:t>）、《鄂尔多斯市养老服务条例》等政策法规</w:t>
      </w:r>
      <w:r>
        <w:rPr>
          <w:rFonts w:hint="default" w:ascii="Times New Roman" w:hAnsi="Times New Roman" w:eastAsia="仿宋_GB2312" w:cs="Times New Roman"/>
          <w:bCs/>
          <w:kern w:val="0"/>
          <w:sz w:val="32"/>
          <w:szCs w:val="32"/>
          <w:lang w:val="en-US" w:eastAsia="zh-CN" w:bidi="ar-SA"/>
        </w:rPr>
        <w:t>规定</w:t>
      </w:r>
      <w:r>
        <w:rPr>
          <w:rFonts w:hint="eastAsia" w:ascii="Times New Roman" w:hAnsi="Times New Roman" w:eastAsia="仿宋_GB2312" w:cs="Times New Roman"/>
          <w:bCs/>
          <w:kern w:val="0"/>
          <w:sz w:val="32"/>
          <w:szCs w:val="32"/>
          <w:lang w:val="en-US" w:eastAsia="zh-CN" w:bidi="ar-SA"/>
        </w:rPr>
        <w:t>，构建以老年人实际需求为主，为老年人提供方便、快捷、高质量、人性化的服务体系</w:t>
      </w:r>
      <w:r>
        <w:rPr>
          <w:rFonts w:hint="default" w:ascii="Times New Roman" w:hAnsi="Times New Roman" w:eastAsia="仿宋_GB2312" w:cs="Times New Roman"/>
          <w:bCs/>
          <w:kern w:val="0"/>
          <w:sz w:val="32"/>
          <w:szCs w:val="32"/>
          <w:lang w:val="en-US" w:eastAsia="zh-CN" w:bidi="ar-SA"/>
        </w:rPr>
        <w:t>。</w:t>
      </w:r>
      <w:bookmarkStart w:id="6" w:name="_Toc4275"/>
    </w:p>
    <w:p w14:paraId="78AEAFFC">
      <w:pPr>
        <w:ind w:firstLine="640"/>
        <w:rPr>
          <w:rFonts w:hint="eastAsia" w:ascii="Times New Roman" w:hAnsi="Times New Roman" w:eastAsia="仿宋_GB2312" w:cs="Times New Roman"/>
          <w:bCs/>
          <w:kern w:val="0"/>
          <w:sz w:val="32"/>
          <w:szCs w:val="32"/>
          <w:lang w:val="en-US" w:eastAsia="zh-CN" w:bidi="ar-SA"/>
        </w:rPr>
      </w:pPr>
      <w:r>
        <w:rPr>
          <w:rFonts w:ascii="Times New Roman" w:hAnsi="Times New Roman" w:eastAsia="仿宋_GB2312"/>
          <w:color w:val="000000"/>
          <w:kern w:val="0"/>
          <w:szCs w:val="32"/>
        </w:rPr>
        <w:t>（2）</w:t>
      </w:r>
      <w:r>
        <w:rPr>
          <w:rFonts w:hint="eastAsia" w:ascii="Times New Roman" w:hAnsi="Times New Roman" w:eastAsia="仿宋_GB2312" w:cs="Times New Roman"/>
          <w:bCs/>
          <w:kern w:val="0"/>
          <w:sz w:val="32"/>
          <w:szCs w:val="32"/>
          <w:lang w:val="en-US" w:eastAsia="zh-CN" w:bidi="ar-SA"/>
        </w:rPr>
        <w:t>项目实施的现实背景</w:t>
      </w:r>
      <w:bookmarkEnd w:id="6"/>
    </w:p>
    <w:p w14:paraId="3695F4A4">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伊金霍洛旗民政局（以下简称为旗民政局）是伊金霍洛旗人民政府组成部门，积极培育社会组织、社会工作者等多元参与主体，推动搭建基层社会治理和社区公共服务平台。负责统筹推进、督促指导、监督管理全旗养老服务工作，拟订养老服务体系建设规划、政策并组织实施，承担老年人福利和特殊困难老年人救助工作。</w:t>
      </w:r>
    </w:p>
    <w:p w14:paraId="03CE60FA">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为深化养老服务市场化改革，完善养老服务供给体系，提升养老服务综合监管效能，旗民政局通过竞争性磋商公告的形式购买2023年社区居家养老服务项目，在伊金霍洛旗智慧养老指挥调度中心搭建的运营平台基础上，将社区居家养老服务工作智能统筹规划调度，及时调度社区服务情况，提升服务水平。</w:t>
      </w:r>
    </w:p>
    <w:p w14:paraId="3B95F62B">
      <w:pPr>
        <w:pStyle w:val="5"/>
        <w:ind w:firstLine="643"/>
        <w:rPr>
          <w:rFonts w:ascii="Times New Roman" w:hAnsi="Times New Roman"/>
          <w:bCs w:val="0"/>
        </w:rPr>
      </w:pPr>
      <w:bookmarkStart w:id="7" w:name="_Toc8918"/>
      <w:r>
        <w:rPr>
          <w:rFonts w:ascii="Times New Roman" w:hAnsi="Times New Roman"/>
          <w:bCs w:val="0"/>
        </w:rPr>
        <w:t>2.项目主要内容及实施情况</w:t>
      </w:r>
      <w:bookmarkEnd w:id="7"/>
    </w:p>
    <w:p w14:paraId="0B3D3F0D">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本项目主要内容为对伊金霍洛旗民政局2023年度居家社区养老服务运营服务项目支出进行绩效评价。项目经费具体用于12处养老服务中心（站）9项内容：</w:t>
      </w:r>
    </w:p>
    <w:p w14:paraId="42DC1B75">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（1）伊金霍洛旗智慧养老指挥调度中心运营服务。为旗民政局及相关部门汇总统计全旗民政服务运营数据情况、进行质量管控、提供技术服务等日常工作。</w:t>
      </w:r>
    </w:p>
    <w:p w14:paraId="753CD6E0">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（2）推广宣传工作。委托专业机构拍摄专题片宣传伊金霍洛旗居家社区为老服务、开展培训、督导、线上服务指导等工作。</w:t>
      </w:r>
    </w:p>
    <w:p w14:paraId="585765BE">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（3）康养服务。依据现有设备开展健康理疗服务，主要有慢性病管理、亚健康理疗服务等。</w:t>
      </w:r>
    </w:p>
    <w:p w14:paraId="30E010B2">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（4）开展多项文娱活动。根据老年人需求举办各类兴趣课程、户外活动及文娱活动。</w:t>
      </w:r>
    </w:p>
    <w:p w14:paraId="1C92960D">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（5）知识科普讲座。对老年人开展各类生活知识科普，如反诈课程、普法课程、居家安全讲座、健身运动课程等。</w:t>
      </w:r>
    </w:p>
    <w:p w14:paraId="333E9EC7">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（6）为老服务中心场馆运营费用。用于各社区、乡镇为老服务中心的项目管理以及日常运营过程中产生的水、电、暖、天然气、电话费、维修、物业费等费用。</w:t>
      </w:r>
    </w:p>
    <w:p w14:paraId="4456063E">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（7）助餐补贴。依据旗民政局制定的补贴标准给予补贴，等级划分为特困人员（三无、五保）、低保户60周岁以上人员、65-79周岁人员及80周岁以上人员。</w:t>
      </w:r>
    </w:p>
    <w:p w14:paraId="3175B225">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（8）上门服务。针对符合政策规定的有需求的老人开展生活照料工作，如清洗油烟机、燃气灶、日常保洁和收纳、擦玻璃、除尘等。</w:t>
      </w:r>
    </w:p>
    <w:p w14:paraId="6C1710B1">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（9）节日活动。在春节、元宵节、端午节、中秋节、重阳、冬至及长者生日会等重要节庆日举办主题活动。通过养老服务政府补贴形式提供托底保障，做到应保尽保，维护老年人基本权益，满足基本需求。</w:t>
      </w:r>
    </w:p>
    <w:p w14:paraId="3D00B882">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截至现场评价日，以上项目内容均完成，项目总经费为410.00万元，已支付金额为306.79万元，剩余款项待项目验收结束后依合同约定给付。</w:t>
      </w:r>
    </w:p>
    <w:bookmarkEnd w:id="5"/>
    <w:p w14:paraId="3C3EF354">
      <w:pPr>
        <w:pStyle w:val="5"/>
        <w:ind w:firstLine="643"/>
        <w:rPr>
          <w:rFonts w:ascii="Times New Roman" w:hAnsi="Times New Roman"/>
          <w:bCs w:val="0"/>
        </w:rPr>
      </w:pPr>
      <w:bookmarkStart w:id="8" w:name="_Toc28263"/>
      <w:bookmarkStart w:id="9" w:name="_Toc14288984"/>
      <w:r>
        <w:rPr>
          <w:rFonts w:ascii="Times New Roman" w:hAnsi="Times New Roman"/>
          <w:bCs w:val="0"/>
          <w:color w:val="000000"/>
        </w:rPr>
        <w:t>3.</w:t>
      </w:r>
      <w:r>
        <w:rPr>
          <w:rFonts w:ascii="Times New Roman" w:hAnsi="Times New Roman"/>
          <w:bCs w:val="0"/>
        </w:rPr>
        <w:t>项目资金投入和使用情况</w:t>
      </w:r>
      <w:bookmarkEnd w:id="8"/>
    </w:p>
    <w:p w14:paraId="080FCEE8">
      <w:pPr>
        <w:ind w:firstLine="640"/>
        <w:rPr>
          <w:rFonts w:hint="eastAsia" w:ascii="Times New Roman" w:hAnsi="Times New Roman" w:eastAsia="仿宋_GB2312" w:cs="Times New Roman"/>
          <w:bCs/>
          <w:kern w:val="0"/>
          <w:sz w:val="32"/>
          <w:szCs w:val="32"/>
          <w:lang w:val="en-US" w:eastAsia="zh-CN" w:bidi="ar-SA"/>
        </w:rPr>
      </w:pPr>
      <w:r>
        <w:rPr>
          <w:rFonts w:ascii="Times New Roman" w:hAnsi="Times New Roman" w:eastAsia="仿宋_GB2312"/>
          <w:color w:val="000000"/>
          <w:kern w:val="0"/>
          <w:szCs w:val="32"/>
        </w:rPr>
        <w:t>（1）</w:t>
      </w:r>
      <w:r>
        <w:rPr>
          <w:rFonts w:hint="eastAsia" w:ascii="Times New Roman" w:hAnsi="Times New Roman" w:eastAsia="仿宋_GB2312" w:cs="Times New Roman"/>
          <w:bCs/>
          <w:kern w:val="0"/>
          <w:sz w:val="32"/>
          <w:szCs w:val="32"/>
          <w:lang w:val="en-US" w:eastAsia="zh-CN" w:bidi="ar-SA"/>
        </w:rPr>
        <w:t>资金投入情况</w:t>
      </w:r>
    </w:p>
    <w:p w14:paraId="40C23C3F">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伊金霍洛旗民政局2023年度居家社区养老服务运营服务项目预算为410.00万元，资金来源于旗财政资金2023年财政预算支出资金下达。项目具体预算情况见表1：</w:t>
      </w:r>
    </w:p>
    <w:tbl>
      <w:tblPr>
        <w:tblStyle w:val="18"/>
        <w:tblpPr w:leftFromText="180" w:rightFromText="180" w:vertAnchor="text" w:horzAnchor="margin" w:tblpY="212"/>
        <w:tblW w:w="5000" w:type="pct"/>
        <w:tblInd w:w="0" w:type="dxa"/>
        <w:tblLayout w:type="fixed"/>
        <w:tblCellMar>
          <w:top w:w="0" w:type="dxa"/>
          <w:left w:w="108" w:type="dxa"/>
          <w:bottom w:w="0" w:type="dxa"/>
          <w:right w:w="108" w:type="dxa"/>
        </w:tblCellMar>
      </w:tblPr>
      <w:tblGrid>
        <w:gridCol w:w="1335"/>
        <w:gridCol w:w="6409"/>
        <w:gridCol w:w="1118"/>
      </w:tblGrid>
      <w:tr w14:paraId="5170404E">
        <w:tblPrEx>
          <w:tblCellMar>
            <w:top w:w="0" w:type="dxa"/>
            <w:left w:w="108" w:type="dxa"/>
            <w:bottom w:w="0" w:type="dxa"/>
            <w:right w:w="108" w:type="dxa"/>
          </w:tblCellMar>
        </w:tblPrEx>
        <w:trPr>
          <w:trHeight w:val="454" w:hRule="atLeast"/>
        </w:trPr>
        <w:tc>
          <w:tcPr>
            <w:tcW w:w="5000" w:type="pct"/>
            <w:gridSpan w:val="3"/>
            <w:tcBorders>
              <w:top w:val="nil"/>
              <w:left w:val="nil"/>
              <w:bottom w:val="nil"/>
              <w:right w:val="nil"/>
            </w:tcBorders>
            <w:shd w:val="clear" w:color="auto" w:fill="auto"/>
            <w:noWrap/>
            <w:vAlign w:val="center"/>
          </w:tcPr>
          <w:p w14:paraId="279793CB">
            <w:pPr>
              <w:widowControl/>
              <w:spacing w:line="240" w:lineRule="auto"/>
              <w:ind w:firstLine="0" w:firstLineChars="0"/>
              <w:jc w:val="center"/>
              <w:rPr>
                <w:rFonts w:ascii="Times New Roman" w:hAnsi="Times New Roman" w:eastAsia="宋体"/>
                <w:b/>
                <w:bCs/>
                <w:color w:val="000000"/>
                <w:kern w:val="0"/>
                <w:sz w:val="22"/>
              </w:rPr>
            </w:pPr>
            <w:r>
              <w:rPr>
                <w:rFonts w:ascii="Times New Roman" w:hAnsi="Times New Roman" w:eastAsia="宋体"/>
                <w:b/>
                <w:bCs/>
                <w:color w:val="000000"/>
                <w:kern w:val="0"/>
                <w:sz w:val="22"/>
              </w:rPr>
              <w:t>表1：2023年度居家社区养老服务运营服务项目</w:t>
            </w:r>
            <w:r>
              <w:rPr>
                <w:rFonts w:hint="eastAsia" w:ascii="Times New Roman" w:hAnsi="Times New Roman" w:eastAsia="宋体"/>
                <w:b/>
                <w:bCs/>
                <w:color w:val="000000"/>
                <w:kern w:val="0"/>
                <w:sz w:val="22"/>
              </w:rPr>
              <w:t>预算</w:t>
            </w:r>
            <w:r>
              <w:rPr>
                <w:rFonts w:ascii="Times New Roman" w:hAnsi="Times New Roman" w:eastAsia="宋体"/>
                <w:b/>
                <w:bCs/>
                <w:color w:val="000000"/>
                <w:kern w:val="0"/>
                <w:sz w:val="22"/>
              </w:rPr>
              <w:t>明细表</w:t>
            </w:r>
          </w:p>
        </w:tc>
      </w:tr>
      <w:tr w14:paraId="451D2C52">
        <w:tblPrEx>
          <w:tblCellMar>
            <w:top w:w="0" w:type="dxa"/>
            <w:left w:w="108" w:type="dxa"/>
            <w:bottom w:w="0" w:type="dxa"/>
            <w:right w:w="108" w:type="dxa"/>
          </w:tblCellMar>
        </w:tblPrEx>
        <w:trPr>
          <w:trHeight w:val="454" w:hRule="atLeast"/>
        </w:trPr>
        <w:tc>
          <w:tcPr>
            <w:tcW w:w="5000" w:type="pct"/>
            <w:gridSpan w:val="3"/>
            <w:tcBorders>
              <w:top w:val="nil"/>
              <w:left w:val="nil"/>
              <w:bottom w:val="single" w:color="000000" w:sz="4" w:space="0"/>
              <w:right w:val="nil"/>
            </w:tcBorders>
            <w:shd w:val="clear" w:color="auto" w:fill="auto"/>
            <w:noWrap/>
            <w:vAlign w:val="center"/>
          </w:tcPr>
          <w:p w14:paraId="6BC46B4C">
            <w:pPr>
              <w:widowControl/>
              <w:spacing w:line="240" w:lineRule="auto"/>
              <w:ind w:firstLine="0" w:firstLineChars="0"/>
              <w:jc w:val="right"/>
              <w:rPr>
                <w:rFonts w:ascii="Times New Roman" w:hAnsi="Times New Roman" w:eastAsia="宋体"/>
                <w:b/>
                <w:bCs/>
                <w:color w:val="000000"/>
                <w:kern w:val="0"/>
                <w:sz w:val="13"/>
                <w:szCs w:val="13"/>
              </w:rPr>
            </w:pPr>
            <w:r>
              <w:rPr>
                <w:rFonts w:ascii="Times New Roman" w:hAnsi="Times New Roman" w:eastAsia="宋体" w:cs="Times New Roman"/>
                <w:b/>
                <w:bCs/>
                <w:color w:val="000000"/>
                <w:kern w:val="0"/>
                <w:sz w:val="22"/>
                <w:szCs w:val="22"/>
                <w:lang w:val="en-US" w:eastAsia="zh-CN" w:bidi="ar-SA"/>
              </w:rPr>
              <w:t>单位：万元</w:t>
            </w:r>
          </w:p>
        </w:tc>
      </w:tr>
      <w:tr w14:paraId="4F7B4F57">
        <w:tblPrEx>
          <w:tblCellMar>
            <w:top w:w="0" w:type="dxa"/>
            <w:left w:w="108" w:type="dxa"/>
            <w:bottom w:w="0" w:type="dxa"/>
            <w:right w:w="108" w:type="dxa"/>
          </w:tblCellMar>
        </w:tblPrEx>
        <w:trPr>
          <w:trHeight w:val="454" w:hRule="atLeast"/>
        </w:trPr>
        <w:tc>
          <w:tcPr>
            <w:tcW w:w="753" w:type="pct"/>
            <w:tcBorders>
              <w:top w:val="single" w:color="000000" w:sz="4" w:space="0"/>
              <w:left w:val="single" w:color="auto" w:sz="4" w:space="0"/>
              <w:bottom w:val="single" w:color="auto" w:sz="4" w:space="0"/>
              <w:right w:val="single" w:color="auto" w:sz="4" w:space="0"/>
            </w:tcBorders>
            <w:shd w:val="clear" w:color="auto" w:fill="auto"/>
            <w:noWrap/>
            <w:vAlign w:val="center"/>
          </w:tcPr>
          <w:p w14:paraId="65E74305">
            <w:pPr>
              <w:widowControl/>
              <w:spacing w:line="240" w:lineRule="auto"/>
              <w:ind w:firstLine="0" w:firstLineChars="0"/>
              <w:jc w:val="center"/>
              <w:rPr>
                <w:rFonts w:ascii="Times New Roman" w:hAnsi="Times New Roman" w:eastAsia="宋体"/>
                <w:b/>
                <w:bCs/>
                <w:color w:val="000000"/>
                <w:kern w:val="0"/>
                <w:sz w:val="22"/>
              </w:rPr>
            </w:pPr>
            <w:r>
              <w:rPr>
                <w:rFonts w:ascii="Times New Roman" w:hAnsi="Times New Roman" w:eastAsia="宋体"/>
                <w:b/>
                <w:bCs/>
                <w:color w:val="000000"/>
                <w:kern w:val="0"/>
                <w:sz w:val="22"/>
              </w:rPr>
              <w:t>项目名称</w:t>
            </w:r>
          </w:p>
        </w:tc>
        <w:tc>
          <w:tcPr>
            <w:tcW w:w="3616" w:type="pct"/>
            <w:tcBorders>
              <w:top w:val="single" w:color="000000" w:sz="4" w:space="0"/>
              <w:left w:val="nil"/>
              <w:bottom w:val="single" w:color="auto" w:sz="4" w:space="0"/>
              <w:right w:val="single" w:color="auto" w:sz="4" w:space="0"/>
            </w:tcBorders>
            <w:shd w:val="clear" w:color="auto" w:fill="auto"/>
            <w:noWrap/>
            <w:vAlign w:val="center"/>
          </w:tcPr>
          <w:p w14:paraId="1DB88AB8">
            <w:pPr>
              <w:widowControl/>
              <w:spacing w:line="240" w:lineRule="auto"/>
              <w:ind w:firstLine="0" w:firstLineChars="0"/>
              <w:jc w:val="center"/>
              <w:rPr>
                <w:rFonts w:ascii="Times New Roman" w:hAnsi="Times New Roman" w:eastAsia="宋体"/>
                <w:b/>
                <w:bCs/>
                <w:color w:val="000000"/>
                <w:kern w:val="0"/>
                <w:sz w:val="22"/>
              </w:rPr>
            </w:pPr>
            <w:r>
              <w:rPr>
                <w:rFonts w:ascii="Times New Roman" w:hAnsi="Times New Roman" w:eastAsia="宋体"/>
                <w:b/>
                <w:bCs/>
                <w:color w:val="000000"/>
                <w:kern w:val="0"/>
                <w:sz w:val="22"/>
              </w:rPr>
              <w:t>项目明细</w:t>
            </w:r>
          </w:p>
        </w:tc>
        <w:tc>
          <w:tcPr>
            <w:tcW w:w="630" w:type="pct"/>
            <w:tcBorders>
              <w:top w:val="single" w:color="000000" w:sz="4" w:space="0"/>
              <w:left w:val="nil"/>
              <w:bottom w:val="single" w:color="auto" w:sz="4" w:space="0"/>
              <w:right w:val="single" w:color="auto" w:sz="4" w:space="0"/>
            </w:tcBorders>
            <w:shd w:val="clear" w:color="auto" w:fill="auto"/>
            <w:noWrap/>
            <w:vAlign w:val="center"/>
          </w:tcPr>
          <w:p w14:paraId="4FABCB4A">
            <w:pPr>
              <w:widowControl/>
              <w:spacing w:line="240" w:lineRule="auto"/>
              <w:ind w:firstLine="0" w:firstLineChars="0"/>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lang w:val="en-US" w:eastAsia="zh-CN"/>
              </w:rPr>
              <w:t>小</w:t>
            </w:r>
            <w:r>
              <w:rPr>
                <w:rFonts w:ascii="Times New Roman" w:hAnsi="Times New Roman" w:eastAsia="宋体"/>
                <w:b/>
                <w:bCs/>
                <w:color w:val="000000"/>
                <w:kern w:val="0"/>
                <w:sz w:val="22"/>
              </w:rPr>
              <w:t>计</w:t>
            </w:r>
          </w:p>
        </w:tc>
      </w:tr>
      <w:tr w14:paraId="385D4CAC">
        <w:tblPrEx>
          <w:tblCellMar>
            <w:top w:w="0" w:type="dxa"/>
            <w:left w:w="108" w:type="dxa"/>
            <w:bottom w:w="0" w:type="dxa"/>
            <w:right w:w="108" w:type="dxa"/>
          </w:tblCellMar>
        </w:tblPrEx>
        <w:trPr>
          <w:trHeight w:val="454" w:hRule="atLeast"/>
        </w:trPr>
        <w:tc>
          <w:tcPr>
            <w:tcW w:w="753" w:type="pct"/>
            <w:vMerge w:val="restart"/>
            <w:tcBorders>
              <w:top w:val="single" w:color="auto" w:sz="4" w:space="0"/>
              <w:left w:val="single" w:color="auto" w:sz="4" w:space="0"/>
              <w:right w:val="single" w:color="auto" w:sz="4" w:space="0"/>
            </w:tcBorders>
            <w:shd w:val="clear" w:color="auto" w:fill="auto"/>
            <w:vAlign w:val="center"/>
          </w:tcPr>
          <w:p w14:paraId="622852C7">
            <w:pPr>
              <w:widowControl/>
              <w:spacing w:line="240" w:lineRule="auto"/>
              <w:ind w:firstLine="0" w:firstLineChars="0"/>
              <w:jc w:val="center"/>
              <w:rPr>
                <w:rFonts w:ascii="Times New Roman" w:hAnsi="Times New Roman" w:eastAsia="宋体"/>
                <w:color w:val="000000"/>
                <w:kern w:val="0"/>
                <w:sz w:val="22"/>
              </w:rPr>
            </w:pPr>
            <w:r>
              <w:rPr>
                <w:rFonts w:hint="eastAsia" w:ascii="Times New Roman" w:hAnsi="Times New Roman" w:eastAsia="宋体"/>
                <w:color w:val="000000"/>
                <w:kern w:val="0"/>
                <w:sz w:val="22"/>
              </w:rPr>
              <w:t>伊金霍洛旗2023年度居家社区养老服务运营</w:t>
            </w:r>
            <w:r>
              <w:rPr>
                <w:rFonts w:ascii="Times New Roman" w:hAnsi="Times New Roman" w:eastAsia="宋体"/>
                <w:color w:val="000000"/>
                <w:kern w:val="0"/>
                <w:sz w:val="22"/>
              </w:rPr>
              <w:t>服务项目</w:t>
            </w:r>
          </w:p>
        </w:tc>
        <w:tc>
          <w:tcPr>
            <w:tcW w:w="3616" w:type="pct"/>
            <w:tcBorders>
              <w:top w:val="single" w:color="auto" w:sz="4" w:space="0"/>
              <w:left w:val="nil"/>
              <w:bottom w:val="single" w:color="auto" w:sz="4" w:space="0"/>
              <w:right w:val="single" w:color="auto" w:sz="4" w:space="0"/>
            </w:tcBorders>
            <w:shd w:val="clear" w:color="auto" w:fill="auto"/>
            <w:noWrap/>
            <w:vAlign w:val="center"/>
          </w:tcPr>
          <w:p w14:paraId="4239D376">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伊金霍洛旗居家社区养老服务中心、园林社区养老服务站、平安社区养老服务站、恩可社区养老服务站运营服务费</w:t>
            </w:r>
          </w:p>
        </w:tc>
        <w:tc>
          <w:tcPr>
            <w:tcW w:w="6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65C5B">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w:t>
            </w:r>
            <w:r>
              <w:rPr>
                <w:rFonts w:hint="eastAsia" w:ascii="Times New Roman" w:hAnsi="Times New Roman" w:eastAsia="宋体"/>
                <w:color w:val="000000"/>
                <w:kern w:val="0"/>
                <w:sz w:val="22"/>
              </w:rPr>
              <w:t>75</w:t>
            </w:r>
            <w:r>
              <w:rPr>
                <w:rFonts w:ascii="Times New Roman" w:hAnsi="Times New Roman" w:eastAsia="宋体"/>
                <w:color w:val="000000"/>
                <w:kern w:val="0"/>
                <w:sz w:val="22"/>
              </w:rPr>
              <w:t xml:space="preserve">.00 </w:t>
            </w:r>
          </w:p>
        </w:tc>
      </w:tr>
      <w:tr w14:paraId="6A0EFBC4">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234B361C">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nil"/>
              <w:left w:val="nil"/>
              <w:bottom w:val="single" w:color="auto" w:sz="4" w:space="0"/>
              <w:right w:val="single" w:color="auto" w:sz="4" w:space="0"/>
            </w:tcBorders>
            <w:shd w:val="clear" w:color="auto" w:fill="auto"/>
            <w:noWrap/>
            <w:vAlign w:val="center"/>
          </w:tcPr>
          <w:p w14:paraId="31F6A6E4">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阿镇养老服务中心运营补贴资金</w:t>
            </w:r>
          </w:p>
        </w:tc>
        <w:tc>
          <w:tcPr>
            <w:tcW w:w="630" w:type="pct"/>
            <w:tcBorders>
              <w:top w:val="nil"/>
              <w:left w:val="single" w:color="auto" w:sz="4" w:space="0"/>
              <w:bottom w:val="single" w:color="auto" w:sz="4" w:space="0"/>
              <w:right w:val="single" w:color="auto" w:sz="4" w:space="0"/>
            </w:tcBorders>
            <w:vAlign w:val="center"/>
          </w:tcPr>
          <w:p w14:paraId="454ACC84">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4</w:t>
            </w:r>
            <w:r>
              <w:rPr>
                <w:rFonts w:hint="eastAsia" w:ascii="Times New Roman" w:hAnsi="Times New Roman" w:eastAsia="宋体"/>
                <w:color w:val="000000"/>
                <w:kern w:val="0"/>
                <w:sz w:val="22"/>
              </w:rPr>
              <w:t>5</w:t>
            </w:r>
            <w:r>
              <w:rPr>
                <w:rFonts w:ascii="Times New Roman" w:hAnsi="Times New Roman" w:eastAsia="宋体"/>
                <w:color w:val="000000"/>
                <w:kern w:val="0"/>
                <w:sz w:val="22"/>
              </w:rPr>
              <w:t xml:space="preserve">.00 </w:t>
            </w:r>
          </w:p>
        </w:tc>
      </w:tr>
      <w:tr w14:paraId="001262A9">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2C7ACD7A">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nil"/>
              <w:left w:val="nil"/>
              <w:bottom w:val="single" w:color="auto" w:sz="4" w:space="0"/>
              <w:right w:val="single" w:color="auto" w:sz="4" w:space="0"/>
            </w:tcBorders>
            <w:shd w:val="clear" w:color="auto" w:fill="auto"/>
            <w:noWrap/>
            <w:vAlign w:val="center"/>
          </w:tcPr>
          <w:p w14:paraId="7DE28897">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通格朗社区养老服务站运营补贴资金</w:t>
            </w:r>
          </w:p>
        </w:tc>
        <w:tc>
          <w:tcPr>
            <w:tcW w:w="630" w:type="pct"/>
            <w:tcBorders>
              <w:top w:val="nil"/>
              <w:left w:val="single" w:color="auto" w:sz="4" w:space="0"/>
              <w:bottom w:val="single" w:color="auto" w:sz="4" w:space="0"/>
              <w:right w:val="single" w:color="auto" w:sz="4" w:space="0"/>
            </w:tcBorders>
            <w:vAlign w:val="center"/>
          </w:tcPr>
          <w:p w14:paraId="50978294">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w:t>
            </w:r>
            <w:r>
              <w:rPr>
                <w:rFonts w:hint="eastAsia" w:ascii="Times New Roman" w:hAnsi="Times New Roman" w:eastAsia="宋体"/>
                <w:color w:val="000000"/>
                <w:kern w:val="0"/>
                <w:sz w:val="22"/>
              </w:rPr>
              <w:t>5</w:t>
            </w:r>
            <w:r>
              <w:rPr>
                <w:rFonts w:ascii="Times New Roman" w:hAnsi="Times New Roman" w:eastAsia="宋体"/>
                <w:color w:val="000000"/>
                <w:kern w:val="0"/>
                <w:sz w:val="22"/>
              </w:rPr>
              <w:t xml:space="preserve">.00 </w:t>
            </w:r>
          </w:p>
        </w:tc>
      </w:tr>
      <w:tr w14:paraId="303B1261">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503E2CCE">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nil"/>
              <w:left w:val="nil"/>
              <w:bottom w:val="single" w:color="auto" w:sz="4" w:space="0"/>
              <w:right w:val="single" w:color="auto" w:sz="4" w:space="0"/>
            </w:tcBorders>
            <w:shd w:val="clear" w:color="auto" w:fill="auto"/>
            <w:noWrap/>
            <w:vAlign w:val="center"/>
          </w:tcPr>
          <w:p w14:paraId="6808B2DD">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阿吉奈社区养老服务站运营补贴资金</w:t>
            </w:r>
          </w:p>
        </w:tc>
        <w:tc>
          <w:tcPr>
            <w:tcW w:w="630" w:type="pct"/>
            <w:tcBorders>
              <w:top w:val="nil"/>
              <w:left w:val="single" w:color="auto" w:sz="4" w:space="0"/>
              <w:bottom w:val="single" w:color="auto" w:sz="4" w:space="0"/>
              <w:right w:val="single" w:color="auto" w:sz="4" w:space="0"/>
            </w:tcBorders>
            <w:vAlign w:val="center"/>
          </w:tcPr>
          <w:p w14:paraId="6EB17040">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w:t>
            </w:r>
            <w:r>
              <w:rPr>
                <w:rFonts w:hint="eastAsia" w:ascii="Times New Roman" w:hAnsi="Times New Roman" w:eastAsia="宋体"/>
                <w:color w:val="000000"/>
                <w:kern w:val="0"/>
                <w:sz w:val="22"/>
              </w:rPr>
              <w:t>5</w:t>
            </w:r>
            <w:r>
              <w:rPr>
                <w:rFonts w:ascii="Times New Roman" w:hAnsi="Times New Roman" w:eastAsia="宋体"/>
                <w:color w:val="000000"/>
                <w:kern w:val="0"/>
                <w:sz w:val="22"/>
              </w:rPr>
              <w:t xml:space="preserve">.00 </w:t>
            </w:r>
          </w:p>
        </w:tc>
      </w:tr>
      <w:tr w14:paraId="634FE9CD">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471C4458">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nil"/>
              <w:left w:val="nil"/>
              <w:bottom w:val="single" w:color="auto" w:sz="4" w:space="0"/>
              <w:right w:val="single" w:color="auto" w:sz="4" w:space="0"/>
            </w:tcBorders>
            <w:shd w:val="clear" w:color="auto" w:fill="auto"/>
            <w:noWrap/>
            <w:vAlign w:val="center"/>
          </w:tcPr>
          <w:p w14:paraId="39A3DDF1">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王府路社区养老服务站运营补贴资金</w:t>
            </w:r>
          </w:p>
        </w:tc>
        <w:tc>
          <w:tcPr>
            <w:tcW w:w="630" w:type="pct"/>
            <w:tcBorders>
              <w:top w:val="nil"/>
              <w:left w:val="single" w:color="auto" w:sz="4" w:space="0"/>
              <w:bottom w:val="single" w:color="auto" w:sz="4" w:space="0"/>
              <w:right w:val="single" w:color="auto" w:sz="4" w:space="0"/>
            </w:tcBorders>
            <w:vAlign w:val="center"/>
          </w:tcPr>
          <w:p w14:paraId="3728831D">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w:t>
            </w:r>
            <w:r>
              <w:rPr>
                <w:rFonts w:hint="eastAsia" w:ascii="Times New Roman" w:hAnsi="Times New Roman" w:eastAsia="宋体"/>
                <w:color w:val="000000"/>
                <w:kern w:val="0"/>
                <w:sz w:val="22"/>
              </w:rPr>
              <w:t>5</w:t>
            </w:r>
            <w:r>
              <w:rPr>
                <w:rFonts w:ascii="Times New Roman" w:hAnsi="Times New Roman" w:eastAsia="宋体"/>
                <w:color w:val="000000"/>
                <w:kern w:val="0"/>
                <w:sz w:val="22"/>
              </w:rPr>
              <w:t xml:space="preserve">.00 </w:t>
            </w:r>
          </w:p>
        </w:tc>
      </w:tr>
      <w:tr w14:paraId="41664ECE">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71117E04">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nil"/>
              <w:left w:val="nil"/>
              <w:bottom w:val="single" w:color="auto" w:sz="4" w:space="0"/>
              <w:right w:val="single" w:color="auto" w:sz="4" w:space="0"/>
            </w:tcBorders>
            <w:shd w:val="clear" w:color="auto" w:fill="auto"/>
            <w:noWrap/>
            <w:vAlign w:val="center"/>
          </w:tcPr>
          <w:p w14:paraId="02051B73">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吉日嘎朗社区养老服务站运营补贴资金</w:t>
            </w:r>
          </w:p>
        </w:tc>
        <w:tc>
          <w:tcPr>
            <w:tcW w:w="630" w:type="pct"/>
            <w:tcBorders>
              <w:top w:val="nil"/>
              <w:left w:val="single" w:color="auto" w:sz="4" w:space="0"/>
              <w:bottom w:val="single" w:color="auto" w:sz="4" w:space="0"/>
              <w:right w:val="single" w:color="auto" w:sz="4" w:space="0"/>
            </w:tcBorders>
            <w:vAlign w:val="center"/>
          </w:tcPr>
          <w:p w14:paraId="45AB8AC1">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w:t>
            </w:r>
            <w:r>
              <w:rPr>
                <w:rFonts w:hint="eastAsia" w:ascii="Times New Roman" w:hAnsi="Times New Roman" w:eastAsia="宋体"/>
                <w:color w:val="000000"/>
                <w:kern w:val="0"/>
                <w:sz w:val="22"/>
              </w:rPr>
              <w:t>5</w:t>
            </w:r>
            <w:r>
              <w:rPr>
                <w:rFonts w:ascii="Times New Roman" w:hAnsi="Times New Roman" w:eastAsia="宋体"/>
                <w:color w:val="000000"/>
                <w:kern w:val="0"/>
                <w:sz w:val="22"/>
              </w:rPr>
              <w:t xml:space="preserve">.00 </w:t>
            </w:r>
          </w:p>
        </w:tc>
      </w:tr>
      <w:tr w14:paraId="5F162B22">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584E84F5">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nil"/>
              <w:left w:val="nil"/>
              <w:bottom w:val="single" w:color="auto" w:sz="4" w:space="0"/>
              <w:right w:val="single" w:color="auto" w:sz="4" w:space="0"/>
            </w:tcBorders>
            <w:shd w:val="clear" w:color="auto" w:fill="auto"/>
            <w:noWrap/>
            <w:vAlign w:val="center"/>
          </w:tcPr>
          <w:p w14:paraId="7068A228">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乌兰木伦镇养老服务站运营补贴资金</w:t>
            </w:r>
          </w:p>
        </w:tc>
        <w:tc>
          <w:tcPr>
            <w:tcW w:w="630" w:type="pct"/>
            <w:tcBorders>
              <w:top w:val="nil"/>
              <w:left w:val="single" w:color="auto" w:sz="4" w:space="0"/>
              <w:bottom w:val="single" w:color="auto" w:sz="4" w:space="0"/>
              <w:right w:val="single" w:color="auto" w:sz="4" w:space="0"/>
            </w:tcBorders>
            <w:vAlign w:val="center"/>
          </w:tcPr>
          <w:p w14:paraId="4FC315A0">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18.00</w:t>
            </w:r>
          </w:p>
        </w:tc>
      </w:tr>
      <w:tr w14:paraId="0A87C694">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6731EB4D">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nil"/>
              <w:left w:val="nil"/>
              <w:bottom w:val="single" w:color="auto" w:sz="4" w:space="0"/>
              <w:right w:val="single" w:color="auto" w:sz="4" w:space="0"/>
            </w:tcBorders>
            <w:shd w:val="clear" w:color="auto" w:fill="auto"/>
            <w:noWrap/>
            <w:vAlign w:val="center"/>
          </w:tcPr>
          <w:p w14:paraId="1C238B40">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纳林陶亥镇养老服务中心运营补贴资金</w:t>
            </w:r>
          </w:p>
        </w:tc>
        <w:tc>
          <w:tcPr>
            <w:tcW w:w="630" w:type="pct"/>
            <w:tcBorders>
              <w:top w:val="nil"/>
              <w:left w:val="single" w:color="auto" w:sz="4" w:space="0"/>
              <w:bottom w:val="single" w:color="auto" w:sz="4" w:space="0"/>
              <w:right w:val="single" w:color="auto" w:sz="4" w:space="0"/>
            </w:tcBorders>
            <w:vAlign w:val="center"/>
          </w:tcPr>
          <w:p w14:paraId="57CDEBE1">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18.00</w:t>
            </w:r>
          </w:p>
        </w:tc>
      </w:tr>
      <w:tr w14:paraId="35F5FB46">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57F19F36">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nil"/>
              <w:left w:val="nil"/>
              <w:bottom w:val="single" w:color="auto" w:sz="4" w:space="0"/>
              <w:right w:val="single" w:color="auto" w:sz="4" w:space="0"/>
            </w:tcBorders>
            <w:shd w:val="clear" w:color="auto" w:fill="auto"/>
            <w:noWrap/>
            <w:vAlign w:val="center"/>
          </w:tcPr>
          <w:p w14:paraId="29F4E73E">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伊金霍洛镇养老服务中心运营补贴资金</w:t>
            </w:r>
          </w:p>
        </w:tc>
        <w:tc>
          <w:tcPr>
            <w:tcW w:w="630" w:type="pct"/>
            <w:tcBorders>
              <w:top w:val="nil"/>
              <w:left w:val="single" w:color="auto" w:sz="4" w:space="0"/>
              <w:bottom w:val="single" w:color="auto" w:sz="4" w:space="0"/>
              <w:right w:val="single" w:color="auto" w:sz="4" w:space="0"/>
            </w:tcBorders>
            <w:vAlign w:val="center"/>
          </w:tcPr>
          <w:p w14:paraId="1EE8C945">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18.00</w:t>
            </w:r>
          </w:p>
        </w:tc>
      </w:tr>
      <w:tr w14:paraId="3CFD52E8">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09A99E3D">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nil"/>
              <w:left w:val="nil"/>
              <w:bottom w:val="single" w:color="auto" w:sz="4" w:space="0"/>
              <w:right w:val="single" w:color="auto" w:sz="4" w:space="0"/>
            </w:tcBorders>
            <w:shd w:val="clear" w:color="auto" w:fill="auto"/>
            <w:noWrap/>
            <w:vAlign w:val="center"/>
          </w:tcPr>
          <w:p w14:paraId="52A4C82D">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札萨克镇养老服务中心运营补贴资金</w:t>
            </w:r>
          </w:p>
        </w:tc>
        <w:tc>
          <w:tcPr>
            <w:tcW w:w="630" w:type="pct"/>
            <w:tcBorders>
              <w:top w:val="nil"/>
              <w:left w:val="single" w:color="auto" w:sz="4" w:space="0"/>
              <w:bottom w:val="single" w:color="auto" w:sz="4" w:space="0"/>
              <w:right w:val="single" w:color="auto" w:sz="4" w:space="0"/>
            </w:tcBorders>
            <w:vAlign w:val="center"/>
          </w:tcPr>
          <w:p w14:paraId="05EAC3D1">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18.00</w:t>
            </w:r>
          </w:p>
        </w:tc>
      </w:tr>
      <w:tr w14:paraId="5A1EF307">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6F5CCDE8">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nil"/>
              <w:left w:val="nil"/>
              <w:bottom w:val="single" w:color="auto" w:sz="4" w:space="0"/>
              <w:right w:val="single" w:color="auto" w:sz="4" w:space="0"/>
            </w:tcBorders>
            <w:shd w:val="clear" w:color="auto" w:fill="auto"/>
            <w:noWrap/>
            <w:vAlign w:val="center"/>
          </w:tcPr>
          <w:p w14:paraId="7CF84121">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红庆河镇养老服务中心运营补贴资金</w:t>
            </w:r>
          </w:p>
        </w:tc>
        <w:tc>
          <w:tcPr>
            <w:tcW w:w="630" w:type="pct"/>
            <w:tcBorders>
              <w:top w:val="nil"/>
              <w:left w:val="single" w:color="auto" w:sz="4" w:space="0"/>
              <w:bottom w:val="single" w:color="auto" w:sz="4" w:space="0"/>
              <w:right w:val="single" w:color="auto" w:sz="4" w:space="0"/>
            </w:tcBorders>
            <w:vAlign w:val="center"/>
          </w:tcPr>
          <w:p w14:paraId="726E751B">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18.00</w:t>
            </w:r>
          </w:p>
        </w:tc>
      </w:tr>
      <w:tr w14:paraId="06D45B8B">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370F2CD5">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nil"/>
              <w:left w:val="nil"/>
              <w:bottom w:val="single" w:color="auto" w:sz="4" w:space="0"/>
              <w:right w:val="single" w:color="auto" w:sz="4" w:space="0"/>
            </w:tcBorders>
            <w:shd w:val="clear" w:color="auto" w:fill="auto"/>
            <w:noWrap/>
            <w:vAlign w:val="center"/>
          </w:tcPr>
          <w:p w14:paraId="5F8B72AB">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苏布尔嘎镇养老服务中心运营补贴资金</w:t>
            </w:r>
          </w:p>
        </w:tc>
        <w:tc>
          <w:tcPr>
            <w:tcW w:w="630" w:type="pct"/>
            <w:tcBorders>
              <w:top w:val="nil"/>
              <w:left w:val="single" w:color="auto" w:sz="4" w:space="0"/>
              <w:bottom w:val="single" w:color="auto" w:sz="4" w:space="0"/>
              <w:right w:val="single" w:color="auto" w:sz="4" w:space="0"/>
            </w:tcBorders>
            <w:vAlign w:val="center"/>
          </w:tcPr>
          <w:p w14:paraId="2BBEF014">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18.00</w:t>
            </w:r>
          </w:p>
        </w:tc>
      </w:tr>
      <w:tr w14:paraId="0F163946">
        <w:tblPrEx>
          <w:tblCellMar>
            <w:top w:w="0" w:type="dxa"/>
            <w:left w:w="108" w:type="dxa"/>
            <w:bottom w:w="0" w:type="dxa"/>
            <w:right w:w="108" w:type="dxa"/>
          </w:tblCellMar>
        </w:tblPrEx>
        <w:trPr>
          <w:trHeight w:val="454" w:hRule="atLeast"/>
        </w:trPr>
        <w:tc>
          <w:tcPr>
            <w:tcW w:w="753" w:type="pct"/>
            <w:vMerge w:val="continue"/>
            <w:tcBorders>
              <w:left w:val="single" w:color="auto" w:sz="4" w:space="0"/>
              <w:right w:val="single" w:color="auto" w:sz="4" w:space="0"/>
            </w:tcBorders>
            <w:vAlign w:val="center"/>
          </w:tcPr>
          <w:p w14:paraId="0FD41748">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964ED">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使用旗级财政拨付410万元的15处养老服务中心督导审计服务项目费</w:t>
            </w:r>
          </w:p>
        </w:tc>
        <w:tc>
          <w:tcPr>
            <w:tcW w:w="630" w:type="pct"/>
            <w:tcBorders>
              <w:top w:val="single" w:color="auto" w:sz="4" w:space="0"/>
              <w:left w:val="single" w:color="auto" w:sz="4" w:space="0"/>
              <w:bottom w:val="single" w:color="auto" w:sz="4" w:space="0"/>
              <w:right w:val="single" w:color="auto" w:sz="4" w:space="0"/>
            </w:tcBorders>
            <w:vAlign w:val="center"/>
          </w:tcPr>
          <w:p w14:paraId="7CE73BF4">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10</w:t>
            </w:r>
            <w:r>
              <w:rPr>
                <w:rFonts w:ascii="Times New Roman" w:hAnsi="Times New Roman" w:eastAsia="宋体"/>
                <w:color w:val="000000"/>
                <w:kern w:val="0"/>
                <w:sz w:val="22"/>
              </w:rPr>
              <w:t xml:space="preserve">.00 </w:t>
            </w:r>
          </w:p>
        </w:tc>
      </w:tr>
      <w:tr w14:paraId="3B946089">
        <w:tblPrEx>
          <w:tblCellMar>
            <w:top w:w="0" w:type="dxa"/>
            <w:left w:w="108" w:type="dxa"/>
            <w:bottom w:w="0" w:type="dxa"/>
            <w:right w:w="108" w:type="dxa"/>
          </w:tblCellMar>
        </w:tblPrEx>
        <w:trPr>
          <w:trHeight w:val="454" w:hRule="atLeast"/>
        </w:trPr>
        <w:tc>
          <w:tcPr>
            <w:tcW w:w="753" w:type="pct"/>
            <w:vMerge w:val="continue"/>
            <w:tcBorders>
              <w:left w:val="single" w:color="auto" w:sz="4" w:space="0"/>
              <w:bottom w:val="single" w:color="auto" w:sz="4" w:space="0"/>
              <w:right w:val="single" w:color="auto" w:sz="4" w:space="0"/>
            </w:tcBorders>
            <w:vAlign w:val="center"/>
          </w:tcPr>
          <w:p w14:paraId="6BBA3817">
            <w:pPr>
              <w:widowControl/>
              <w:spacing w:line="240" w:lineRule="auto"/>
              <w:ind w:firstLine="0" w:firstLineChars="0"/>
              <w:jc w:val="left"/>
              <w:rPr>
                <w:rFonts w:ascii="Times New Roman" w:hAnsi="Times New Roman" w:eastAsia="宋体"/>
                <w:color w:val="000000"/>
                <w:kern w:val="0"/>
                <w:sz w:val="22"/>
              </w:rPr>
            </w:pPr>
          </w:p>
        </w:tc>
        <w:tc>
          <w:tcPr>
            <w:tcW w:w="3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174A2">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养老服务中心助餐补贴备用资金</w:t>
            </w:r>
          </w:p>
        </w:tc>
        <w:tc>
          <w:tcPr>
            <w:tcW w:w="630" w:type="pct"/>
            <w:tcBorders>
              <w:top w:val="single" w:color="auto" w:sz="4" w:space="0"/>
              <w:left w:val="single" w:color="auto" w:sz="4" w:space="0"/>
              <w:bottom w:val="single" w:color="auto" w:sz="4" w:space="0"/>
              <w:right w:val="single" w:color="auto" w:sz="4" w:space="0"/>
            </w:tcBorders>
            <w:vAlign w:val="center"/>
          </w:tcPr>
          <w:p w14:paraId="76279D11">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12.00</w:t>
            </w:r>
          </w:p>
        </w:tc>
      </w:tr>
      <w:tr w14:paraId="67651028">
        <w:tblPrEx>
          <w:tblCellMar>
            <w:top w:w="0" w:type="dxa"/>
            <w:left w:w="108" w:type="dxa"/>
            <w:bottom w:w="0" w:type="dxa"/>
            <w:right w:w="108" w:type="dxa"/>
          </w:tblCellMar>
        </w:tblPrEx>
        <w:trPr>
          <w:trHeight w:val="454" w:hRule="atLeast"/>
        </w:trPr>
        <w:tc>
          <w:tcPr>
            <w:tcW w:w="4369" w:type="pct"/>
            <w:gridSpan w:val="2"/>
            <w:tcBorders>
              <w:top w:val="single" w:color="auto" w:sz="4" w:space="0"/>
              <w:left w:val="single" w:color="auto" w:sz="4" w:space="0"/>
              <w:bottom w:val="single" w:color="auto" w:sz="4" w:space="0"/>
              <w:right w:val="single" w:color="auto" w:sz="4" w:space="0"/>
            </w:tcBorders>
            <w:vAlign w:val="center"/>
          </w:tcPr>
          <w:p w14:paraId="2B5CB408">
            <w:pPr>
              <w:widowControl/>
              <w:spacing w:line="240" w:lineRule="auto"/>
              <w:ind w:firstLine="0" w:firstLineChars="0"/>
              <w:jc w:val="center"/>
              <w:rPr>
                <w:rFonts w:hint="eastAsia" w:ascii="Times New Roman" w:hAnsi="Times New Roman" w:eastAsia="宋体"/>
                <w:b/>
                <w:bCs/>
                <w:color w:val="000000"/>
                <w:kern w:val="0"/>
                <w:sz w:val="22"/>
                <w:lang w:val="en-US" w:eastAsia="zh-CN"/>
              </w:rPr>
            </w:pPr>
            <w:r>
              <w:rPr>
                <w:rFonts w:hint="eastAsia" w:ascii="Times New Roman" w:hAnsi="Times New Roman" w:eastAsia="宋体"/>
                <w:b/>
                <w:bCs/>
                <w:color w:val="000000"/>
                <w:kern w:val="0"/>
                <w:sz w:val="22"/>
                <w:lang w:val="en-US" w:eastAsia="zh-CN"/>
              </w:rPr>
              <w:t>合计</w:t>
            </w:r>
          </w:p>
        </w:tc>
        <w:tc>
          <w:tcPr>
            <w:tcW w:w="630" w:type="pct"/>
            <w:tcBorders>
              <w:top w:val="single" w:color="auto" w:sz="4" w:space="0"/>
              <w:left w:val="single" w:color="auto" w:sz="4" w:space="0"/>
              <w:bottom w:val="single" w:color="auto" w:sz="4" w:space="0"/>
              <w:right w:val="single" w:color="auto" w:sz="4" w:space="0"/>
            </w:tcBorders>
            <w:vAlign w:val="center"/>
          </w:tcPr>
          <w:p w14:paraId="2DCE38B8">
            <w:pPr>
              <w:widowControl/>
              <w:spacing w:line="240" w:lineRule="auto"/>
              <w:ind w:firstLine="0" w:firstLineChars="0"/>
              <w:jc w:val="right"/>
              <w:rPr>
                <w:rFonts w:hint="default" w:ascii="Times New Roman" w:hAnsi="Times New Roman" w:eastAsia="宋体"/>
                <w:b/>
                <w:bCs/>
                <w:color w:val="000000"/>
                <w:kern w:val="0"/>
                <w:sz w:val="22"/>
                <w:lang w:val="en-US" w:eastAsia="zh-CN"/>
              </w:rPr>
            </w:pPr>
            <w:r>
              <w:rPr>
                <w:rFonts w:hint="eastAsia" w:ascii="Times New Roman" w:hAnsi="Times New Roman" w:eastAsia="宋体"/>
                <w:b/>
                <w:bCs/>
                <w:color w:val="000000"/>
                <w:kern w:val="0"/>
                <w:sz w:val="22"/>
                <w:lang w:val="en-US" w:eastAsia="zh-CN"/>
              </w:rPr>
              <w:t>410.00</w:t>
            </w:r>
          </w:p>
        </w:tc>
      </w:tr>
    </w:tbl>
    <w:p w14:paraId="469E0E7A">
      <w:pPr>
        <w:ind w:firstLine="640"/>
        <w:rPr>
          <w:rFonts w:ascii="Times New Roman" w:hAnsi="Times New Roman" w:eastAsia="仿宋_GB2312"/>
          <w:color w:val="000000"/>
          <w:kern w:val="0"/>
          <w:szCs w:val="32"/>
        </w:rPr>
      </w:pPr>
      <w:r>
        <w:rPr>
          <w:rFonts w:ascii="Times New Roman" w:hAnsi="Times New Roman" w:eastAsia="仿宋_GB2312"/>
          <w:color w:val="000000"/>
          <w:kern w:val="0"/>
          <w:szCs w:val="32"/>
        </w:rPr>
        <w:t>（2）</w:t>
      </w:r>
      <w:r>
        <w:rPr>
          <w:rFonts w:hint="eastAsia" w:ascii="Times New Roman" w:hAnsi="Times New Roman" w:eastAsia="仿宋_GB2312" w:cs="Times New Roman"/>
          <w:bCs/>
          <w:kern w:val="0"/>
          <w:sz w:val="32"/>
          <w:szCs w:val="32"/>
          <w:lang w:val="en-US" w:eastAsia="zh-CN" w:bidi="ar-SA"/>
        </w:rPr>
        <w:t>资金使用情况</w:t>
      </w:r>
    </w:p>
    <w:p w14:paraId="2B891E84">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伊金霍洛旗民政局2023年度居家社区养老服务运营服务项目预算为410.00万元，</w:t>
      </w:r>
      <w:r>
        <w:rPr>
          <w:rFonts w:hint="default" w:ascii="Times New Roman" w:hAnsi="Times New Roman" w:eastAsia="仿宋_GB2312" w:cs="Times New Roman"/>
          <w:bCs/>
          <w:kern w:val="0"/>
          <w:sz w:val="32"/>
          <w:szCs w:val="32"/>
          <w:lang w:val="en-US" w:eastAsia="zh-CN" w:bidi="ar-SA"/>
        </w:rPr>
        <w:t>截至评价报告日共支出旗级资金30</w:t>
      </w:r>
      <w:r>
        <w:rPr>
          <w:rFonts w:hint="eastAsia" w:ascii="Times New Roman" w:hAnsi="Times New Roman" w:eastAsia="仿宋_GB2312" w:cs="Times New Roman"/>
          <w:bCs/>
          <w:kern w:val="0"/>
          <w:sz w:val="32"/>
          <w:szCs w:val="32"/>
          <w:lang w:val="en-US" w:eastAsia="zh-CN" w:bidi="ar-SA"/>
        </w:rPr>
        <w:t>6.7</w:t>
      </w:r>
      <w:r>
        <w:rPr>
          <w:rFonts w:hint="default" w:ascii="Times New Roman" w:hAnsi="Times New Roman" w:eastAsia="仿宋_GB2312" w:cs="Times New Roman"/>
          <w:bCs/>
          <w:kern w:val="0"/>
          <w:sz w:val="32"/>
          <w:szCs w:val="32"/>
          <w:lang w:val="en-US" w:eastAsia="zh-CN" w:bidi="ar-SA"/>
        </w:rPr>
        <w:t>9万元，预算执行率7</w:t>
      </w:r>
      <w:r>
        <w:rPr>
          <w:rFonts w:hint="eastAsia" w:ascii="Times New Roman" w:hAnsi="Times New Roman" w:eastAsia="仿宋_GB2312" w:cs="Times New Roman"/>
          <w:bCs/>
          <w:kern w:val="0"/>
          <w:sz w:val="32"/>
          <w:szCs w:val="32"/>
          <w:lang w:val="en-US" w:eastAsia="zh-CN" w:bidi="ar-SA"/>
        </w:rPr>
        <w:t>4.83</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。实际支出为0的项目系未完成给付条件或不通过本级财政资金支出。项目具体预算安排情况见表2：</w:t>
      </w:r>
    </w:p>
    <w:tbl>
      <w:tblPr>
        <w:tblStyle w:val="18"/>
        <w:tblpPr w:leftFromText="180" w:rightFromText="180" w:vertAnchor="text" w:horzAnchor="margin" w:tblpY="212"/>
        <w:tblW w:w="5077" w:type="pct"/>
        <w:tblInd w:w="0" w:type="dxa"/>
        <w:tblLayout w:type="fixed"/>
        <w:tblCellMar>
          <w:top w:w="0" w:type="dxa"/>
          <w:left w:w="108" w:type="dxa"/>
          <w:bottom w:w="0" w:type="dxa"/>
          <w:right w:w="108" w:type="dxa"/>
        </w:tblCellMar>
      </w:tblPr>
      <w:tblGrid>
        <w:gridCol w:w="8998"/>
      </w:tblGrid>
      <w:tr w14:paraId="6AB1B172">
        <w:trPr>
          <w:trHeight w:val="454" w:hRule="atLeast"/>
        </w:trPr>
        <w:tc>
          <w:tcPr>
            <w:tcW w:w="5000" w:type="pct"/>
            <w:tcBorders>
              <w:top w:val="nil"/>
              <w:left w:val="nil"/>
              <w:bottom w:val="nil"/>
              <w:right w:val="nil"/>
            </w:tcBorders>
            <w:shd w:val="clear" w:color="auto" w:fill="auto"/>
            <w:noWrap/>
            <w:vAlign w:val="center"/>
          </w:tcPr>
          <w:p w14:paraId="77F79CA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bCs/>
                <w:color w:val="000000"/>
                <w:kern w:val="0"/>
                <w:sz w:val="22"/>
              </w:rPr>
            </w:pPr>
            <w:r>
              <w:rPr>
                <w:rFonts w:ascii="Times New Roman" w:hAnsi="Times New Roman" w:eastAsia="宋体"/>
                <w:b/>
                <w:bCs/>
                <w:color w:val="000000"/>
                <w:kern w:val="0"/>
                <w:sz w:val="22"/>
              </w:rPr>
              <w:t>表</w:t>
            </w:r>
            <w:r>
              <w:rPr>
                <w:rFonts w:hint="eastAsia" w:ascii="Times New Roman" w:hAnsi="Times New Roman" w:eastAsia="宋体"/>
                <w:b/>
                <w:bCs/>
                <w:color w:val="000000"/>
                <w:kern w:val="0"/>
                <w:sz w:val="22"/>
              </w:rPr>
              <w:t>2</w:t>
            </w:r>
            <w:r>
              <w:rPr>
                <w:rFonts w:ascii="Times New Roman" w:hAnsi="Times New Roman" w:eastAsia="宋体"/>
                <w:b/>
                <w:bCs/>
                <w:color w:val="000000"/>
                <w:kern w:val="0"/>
                <w:sz w:val="22"/>
              </w:rPr>
              <w:t>：2023年度居家社区养老服务运营服务项目</w:t>
            </w:r>
            <w:r>
              <w:rPr>
                <w:rFonts w:hint="eastAsia" w:ascii="Times New Roman" w:hAnsi="Times New Roman" w:eastAsia="宋体"/>
                <w:b/>
                <w:bCs/>
                <w:color w:val="000000"/>
                <w:kern w:val="0"/>
                <w:sz w:val="22"/>
              </w:rPr>
              <w:t>实际支出统计</w:t>
            </w:r>
            <w:r>
              <w:rPr>
                <w:rFonts w:ascii="Times New Roman" w:hAnsi="Times New Roman" w:eastAsia="宋体"/>
                <w:b/>
                <w:bCs/>
                <w:color w:val="000000"/>
                <w:kern w:val="0"/>
                <w:sz w:val="22"/>
              </w:rPr>
              <w:t>表</w:t>
            </w:r>
          </w:p>
          <w:p w14:paraId="247D14A5">
            <w:pPr>
              <w:pStyle w:val="6"/>
              <w:pageBreakBefore w:val="0"/>
              <w:numPr>
                <w:ilvl w:val="0"/>
                <w:numId w:val="0"/>
              </w:numPr>
              <w:kinsoku/>
              <w:wordWrap/>
              <w:overflowPunct/>
              <w:topLinePunct w:val="0"/>
              <w:autoSpaceDE/>
              <w:autoSpaceDN/>
              <w:bidi w:val="0"/>
              <w:adjustRightInd/>
              <w:snapToGrid/>
              <w:spacing w:after="0"/>
              <w:ind w:left="982"/>
              <w:jc w:val="right"/>
              <w:textAlignment w:val="auto"/>
              <w:rPr>
                <w:rFonts w:ascii="Times New Roman" w:hAnsi="Times New Roman"/>
              </w:rPr>
            </w:pPr>
            <w:r>
              <w:rPr>
                <w:rFonts w:ascii="Times New Roman" w:hAnsi="Times New Roman" w:eastAsia="宋体" w:cs="Times New Roman"/>
                <w:b/>
                <w:bCs/>
                <w:color w:val="000000"/>
                <w:kern w:val="0"/>
                <w:sz w:val="22"/>
                <w:szCs w:val="22"/>
                <w:lang w:val="en-US" w:eastAsia="zh-CN" w:bidi="ar-SA"/>
              </w:rPr>
              <w:t>单位：万元</w:t>
            </w:r>
          </w:p>
        </w:tc>
      </w:tr>
    </w:tbl>
    <w:tbl>
      <w:tblPr>
        <w:tblStyle w:val="18"/>
        <w:tblW w:w="5081" w:type="pct"/>
        <w:tblInd w:w="0" w:type="dxa"/>
        <w:tblLayout w:type="fixed"/>
        <w:tblCellMar>
          <w:top w:w="0" w:type="dxa"/>
          <w:left w:w="108" w:type="dxa"/>
          <w:bottom w:w="0" w:type="dxa"/>
          <w:right w:w="108" w:type="dxa"/>
        </w:tblCellMar>
      </w:tblPr>
      <w:tblGrid>
        <w:gridCol w:w="733"/>
        <w:gridCol w:w="6487"/>
        <w:gridCol w:w="908"/>
        <w:gridCol w:w="878"/>
      </w:tblGrid>
      <w:tr w14:paraId="02049FC3">
        <w:tblPrEx>
          <w:tblCellMar>
            <w:top w:w="0" w:type="dxa"/>
            <w:left w:w="108" w:type="dxa"/>
            <w:bottom w:w="0" w:type="dxa"/>
            <w:right w:w="108" w:type="dxa"/>
          </w:tblCellMar>
        </w:tblPrEx>
        <w:trPr>
          <w:trHeight w:val="454" w:hRule="atLeast"/>
        </w:trPr>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974D7">
            <w:pPr>
              <w:widowControl/>
              <w:spacing w:line="240" w:lineRule="auto"/>
              <w:ind w:firstLine="0" w:firstLineChars="0"/>
              <w:jc w:val="center"/>
              <w:rPr>
                <w:rFonts w:ascii="Times New Roman" w:hAnsi="Times New Roman" w:eastAsia="宋体"/>
                <w:b/>
                <w:bCs/>
                <w:color w:val="000000"/>
                <w:kern w:val="0"/>
                <w:sz w:val="22"/>
              </w:rPr>
            </w:pPr>
            <w:r>
              <w:rPr>
                <w:rFonts w:ascii="Times New Roman" w:hAnsi="Times New Roman" w:eastAsia="宋体"/>
                <w:b/>
                <w:bCs/>
                <w:color w:val="000000"/>
                <w:kern w:val="0"/>
                <w:sz w:val="22"/>
              </w:rPr>
              <w:t>项目名称</w:t>
            </w:r>
          </w:p>
        </w:tc>
        <w:tc>
          <w:tcPr>
            <w:tcW w:w="36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2C8CD">
            <w:pPr>
              <w:widowControl/>
              <w:spacing w:line="240" w:lineRule="auto"/>
              <w:ind w:firstLine="0" w:firstLineChars="0"/>
              <w:jc w:val="center"/>
              <w:rPr>
                <w:rFonts w:ascii="Times New Roman" w:hAnsi="Times New Roman" w:eastAsia="宋体"/>
                <w:b/>
                <w:bCs/>
                <w:color w:val="000000"/>
                <w:kern w:val="0"/>
                <w:sz w:val="22"/>
              </w:rPr>
            </w:pPr>
            <w:r>
              <w:rPr>
                <w:rFonts w:ascii="Times New Roman" w:hAnsi="Times New Roman" w:eastAsia="宋体"/>
                <w:b/>
                <w:bCs/>
                <w:color w:val="000000"/>
                <w:kern w:val="0"/>
                <w:sz w:val="22"/>
              </w:rPr>
              <w:t>预算明细</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0446F">
            <w:pPr>
              <w:widowControl/>
              <w:spacing w:line="240" w:lineRule="auto"/>
              <w:ind w:firstLine="0" w:firstLineChars="0"/>
              <w:jc w:val="center"/>
              <w:rPr>
                <w:rFonts w:ascii="Times New Roman" w:hAnsi="Times New Roman" w:eastAsia="宋体"/>
                <w:b/>
                <w:bCs/>
                <w:color w:val="000000"/>
                <w:kern w:val="0"/>
                <w:sz w:val="22"/>
              </w:rPr>
            </w:pPr>
            <w:r>
              <w:rPr>
                <w:rFonts w:ascii="Times New Roman" w:hAnsi="Times New Roman" w:eastAsia="宋体"/>
                <w:b/>
                <w:bCs/>
                <w:color w:val="000000"/>
                <w:kern w:val="0"/>
                <w:sz w:val="22"/>
              </w:rPr>
              <w:t>预算安排</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4F101">
            <w:pPr>
              <w:widowControl/>
              <w:spacing w:line="240" w:lineRule="auto"/>
              <w:ind w:firstLine="0" w:firstLineChars="0"/>
              <w:jc w:val="center"/>
              <w:rPr>
                <w:rFonts w:ascii="Times New Roman" w:hAnsi="Times New Roman" w:eastAsia="宋体"/>
                <w:b/>
                <w:bCs/>
                <w:color w:val="000000"/>
                <w:kern w:val="0"/>
                <w:sz w:val="22"/>
              </w:rPr>
            </w:pPr>
            <w:r>
              <w:rPr>
                <w:rFonts w:ascii="Times New Roman" w:hAnsi="Times New Roman" w:eastAsia="宋体"/>
                <w:b/>
                <w:bCs/>
                <w:color w:val="000000"/>
                <w:kern w:val="0"/>
                <w:sz w:val="22"/>
              </w:rPr>
              <w:t>实际支出</w:t>
            </w:r>
          </w:p>
        </w:tc>
      </w:tr>
      <w:tr w14:paraId="6D5FBE0E">
        <w:tblPrEx>
          <w:tblCellMar>
            <w:top w:w="0" w:type="dxa"/>
            <w:left w:w="108" w:type="dxa"/>
            <w:bottom w:w="0" w:type="dxa"/>
            <w:right w:w="108" w:type="dxa"/>
          </w:tblCellMar>
        </w:tblPrEx>
        <w:trPr>
          <w:trHeight w:val="454" w:hRule="atLeast"/>
        </w:trPr>
        <w:tc>
          <w:tcPr>
            <w:tcW w:w="4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87B30B">
            <w:pPr>
              <w:widowControl/>
              <w:spacing w:line="240" w:lineRule="auto"/>
              <w:ind w:firstLine="0" w:firstLineChars="0"/>
              <w:jc w:val="center"/>
              <w:rPr>
                <w:rFonts w:ascii="Times New Roman" w:hAnsi="Times New Roman" w:eastAsia="宋体"/>
                <w:color w:val="000000"/>
                <w:kern w:val="0"/>
                <w:sz w:val="22"/>
              </w:rPr>
            </w:pPr>
            <w:r>
              <w:rPr>
                <w:rFonts w:hint="eastAsia" w:ascii="Times New Roman" w:hAnsi="Times New Roman" w:eastAsia="宋体"/>
                <w:color w:val="000000"/>
                <w:kern w:val="0"/>
                <w:sz w:val="22"/>
              </w:rPr>
              <w:t>伊金霍洛旗2023年度居家社区养老服务运营</w:t>
            </w:r>
            <w:r>
              <w:rPr>
                <w:rFonts w:ascii="Times New Roman" w:hAnsi="Times New Roman" w:eastAsia="宋体"/>
                <w:color w:val="000000"/>
                <w:kern w:val="0"/>
                <w:sz w:val="22"/>
              </w:rPr>
              <w:t>服务项目</w:t>
            </w:r>
          </w:p>
        </w:tc>
        <w:tc>
          <w:tcPr>
            <w:tcW w:w="36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BA58E">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伊金霍洛旗居家社区养老服务中心、园林社区养老服务站、平安社区养老服务站、恩可社区养老服务站运营服务费</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3B33F2">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175</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C27CA">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 xml:space="preserve">157.32 </w:t>
            </w:r>
          </w:p>
        </w:tc>
      </w:tr>
      <w:tr w14:paraId="4CB004AB">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0EC16C3A">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vAlign w:val="center"/>
          </w:tcPr>
          <w:p w14:paraId="75A44EA3">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阿镇养老服务中心运营补贴资金</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7334D">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45</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233321D4">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 xml:space="preserve">45.00 </w:t>
            </w:r>
          </w:p>
        </w:tc>
      </w:tr>
      <w:tr w14:paraId="239C9F9A">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61DF8A0B">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vAlign w:val="center"/>
          </w:tcPr>
          <w:p w14:paraId="18473547">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通格朗社区养老服务站运营补贴资金</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17F63">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15</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78890671">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 xml:space="preserve">13.50 </w:t>
            </w:r>
          </w:p>
        </w:tc>
      </w:tr>
      <w:tr w14:paraId="75AE5E12">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2649ECD1">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vAlign w:val="center"/>
          </w:tcPr>
          <w:p w14:paraId="14214419">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阿吉奈社区养老服务站运营补贴资金（预付一期款使用市级资金支付9万元，二期款4.5万元使用旗级资金，项目尾款1.5万元于验收后支付）</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DCDEFD">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15</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34F427BA">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 xml:space="preserve">4.50 </w:t>
            </w:r>
          </w:p>
        </w:tc>
      </w:tr>
      <w:tr w14:paraId="2EA27CC4">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3CC37A32">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vAlign w:val="center"/>
          </w:tcPr>
          <w:p w14:paraId="58F7B42A">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王府路社区养老服务站运营补贴资金</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0537C">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15</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4D48FBAA">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w:t>
            </w:r>
          </w:p>
        </w:tc>
      </w:tr>
      <w:tr w14:paraId="48A65683">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773BEA4D">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vAlign w:val="center"/>
          </w:tcPr>
          <w:p w14:paraId="115EC149">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吉日嘎朗社区养老服务站运营补贴资金</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62AC3">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15</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2B3CE5B6">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 xml:space="preserve">13.50 </w:t>
            </w:r>
          </w:p>
        </w:tc>
      </w:tr>
      <w:tr w14:paraId="4626F226">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24F4BADF">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vAlign w:val="center"/>
          </w:tcPr>
          <w:p w14:paraId="1EA023AC">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乌兰木伦镇养老服务站运营补贴资金</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D11D44">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18</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339B32FC">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 xml:space="preserve">10.80 </w:t>
            </w:r>
          </w:p>
        </w:tc>
      </w:tr>
      <w:tr w14:paraId="3DCB3549">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3E294925">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vAlign w:val="center"/>
          </w:tcPr>
          <w:p w14:paraId="17628162">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纳林陶亥镇养老服务中心运营补贴资金</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B4148">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18</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164F85EF">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w:t>
            </w:r>
          </w:p>
        </w:tc>
      </w:tr>
      <w:tr w14:paraId="4C8FD278">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5F01CD7C">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vAlign w:val="center"/>
          </w:tcPr>
          <w:p w14:paraId="3C6F4C45">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伊金霍洛镇养老服务中心运营补贴资金</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97085">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18</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7B41CAC7">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w:t>
            </w:r>
            <w:r>
              <w:rPr>
                <w:rFonts w:ascii="Times New Roman" w:hAnsi="Times New Roman" w:eastAsia="宋体"/>
                <w:color w:val="000000"/>
                <w:kern w:val="0"/>
                <w:sz w:val="22"/>
              </w:rPr>
              <w:t>　</w:t>
            </w:r>
          </w:p>
        </w:tc>
      </w:tr>
      <w:tr w14:paraId="399C5145">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73FE1A82">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vAlign w:val="center"/>
          </w:tcPr>
          <w:p w14:paraId="79F13238">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札萨克镇养老服务中心运营补贴资金（预付一期款使用市级资金支付10.8万元，二期款5.4万元使用旗级资金，项目尾款1.8万元于验收后支付）</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B6B203">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18</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21468BD2">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 xml:space="preserve">5.40 </w:t>
            </w:r>
          </w:p>
        </w:tc>
      </w:tr>
      <w:tr w14:paraId="6EE2BC20">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10F4F33D">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vAlign w:val="center"/>
          </w:tcPr>
          <w:p w14:paraId="41EB0FB1">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红庆河镇养老服务中心运营补贴资金</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79808">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18</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7C5AF3EE">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 xml:space="preserve">10.80 </w:t>
            </w:r>
          </w:p>
        </w:tc>
      </w:tr>
      <w:tr w14:paraId="79BBD61F">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1DE97038">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1DCAF">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苏布尔嘎镇合同庙养老服务中心运营补贴资金30万</w:t>
            </w:r>
            <w:r>
              <w:rPr>
                <w:rFonts w:hint="eastAsia" w:ascii="Times New Roman" w:hAnsi="Times New Roman" w:eastAsia="宋体"/>
                <w:color w:val="000000"/>
                <w:kern w:val="0"/>
                <w:sz w:val="22"/>
                <w:lang w:val="en-US" w:eastAsia="zh-CN"/>
              </w:rPr>
              <w:t>元</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374C77">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w:t>
            </w:r>
          </w:p>
        </w:tc>
        <w:tc>
          <w:tcPr>
            <w:tcW w:w="487" w:type="pct"/>
            <w:tcBorders>
              <w:top w:val="single" w:color="auto" w:sz="4" w:space="0"/>
              <w:left w:val="single" w:color="auto" w:sz="4" w:space="0"/>
              <w:bottom w:val="single" w:color="auto" w:sz="4" w:space="0"/>
              <w:right w:val="single" w:color="auto" w:sz="4" w:space="0"/>
            </w:tcBorders>
            <w:vAlign w:val="center"/>
          </w:tcPr>
          <w:p w14:paraId="251651A5">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40.</w:t>
            </w:r>
            <w:r>
              <w:rPr>
                <w:rFonts w:hint="eastAsia" w:ascii="Times New Roman" w:hAnsi="Times New Roman" w:eastAsia="宋体"/>
                <w:color w:val="000000"/>
                <w:kern w:val="0"/>
                <w:sz w:val="22"/>
                <w:lang w:val="en-US" w:eastAsia="zh-CN"/>
              </w:rPr>
              <w:t>0</w:t>
            </w:r>
            <w:r>
              <w:rPr>
                <w:rFonts w:ascii="Times New Roman" w:hAnsi="Times New Roman" w:eastAsia="宋体"/>
                <w:color w:val="000000"/>
                <w:kern w:val="0"/>
                <w:sz w:val="22"/>
              </w:rPr>
              <w:t xml:space="preserve">0 </w:t>
            </w:r>
          </w:p>
        </w:tc>
      </w:tr>
      <w:tr w14:paraId="6E0C4C1E">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3127CDA6">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F0846">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苏布尔嘎镇养老服务中心运营补贴资金</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D8FB38">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18</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71089C8C">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 xml:space="preserve">5.97 </w:t>
            </w:r>
          </w:p>
        </w:tc>
      </w:tr>
      <w:tr w14:paraId="659A09E8">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20346DC8">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46234">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使用旗级财政拨付</w:t>
            </w:r>
            <w:r>
              <w:rPr>
                <w:rFonts w:ascii="Times New Roman" w:hAnsi="Times New Roman" w:eastAsia="宋体"/>
                <w:color w:val="000000"/>
                <w:kern w:val="0"/>
                <w:sz w:val="22"/>
              </w:rPr>
              <w:t>410</w:t>
            </w:r>
            <w:r>
              <w:rPr>
                <w:rFonts w:hint="eastAsia" w:ascii="Times New Roman" w:hAnsi="Times New Roman" w:eastAsia="宋体"/>
                <w:color w:val="000000"/>
                <w:kern w:val="0"/>
                <w:sz w:val="22"/>
              </w:rPr>
              <w:t>万元的</w:t>
            </w:r>
            <w:r>
              <w:rPr>
                <w:rFonts w:ascii="Times New Roman" w:hAnsi="Times New Roman" w:eastAsia="宋体"/>
                <w:color w:val="000000"/>
                <w:kern w:val="0"/>
                <w:sz w:val="22"/>
              </w:rPr>
              <w:t>15</w:t>
            </w:r>
            <w:r>
              <w:rPr>
                <w:rFonts w:hint="eastAsia" w:ascii="Times New Roman" w:hAnsi="Times New Roman" w:eastAsia="宋体"/>
                <w:color w:val="000000"/>
                <w:kern w:val="0"/>
                <w:sz w:val="22"/>
              </w:rPr>
              <w:t>处养老服务中心督导审计服务项目费</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0F14E">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10</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1CE5561C">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w:t>
            </w:r>
          </w:p>
        </w:tc>
      </w:tr>
      <w:tr w14:paraId="2D7DE682">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73B9779E">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CB235">
            <w:pPr>
              <w:widowControl/>
              <w:spacing w:line="240" w:lineRule="auto"/>
              <w:ind w:firstLine="0" w:firstLineChars="0"/>
              <w:jc w:val="left"/>
              <w:rPr>
                <w:rFonts w:ascii="Times New Roman" w:hAnsi="Times New Roman" w:eastAsia="宋体"/>
                <w:color w:val="000000"/>
                <w:kern w:val="0"/>
                <w:sz w:val="22"/>
              </w:rPr>
            </w:pPr>
            <w:r>
              <w:rPr>
                <w:rFonts w:hint="eastAsia" w:ascii="Times New Roman" w:hAnsi="Times New Roman" w:eastAsia="宋体"/>
                <w:color w:val="000000"/>
                <w:kern w:val="0"/>
                <w:sz w:val="22"/>
              </w:rPr>
              <w:t>养老服务中心助餐补贴备用资金</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73FEC9">
            <w:pPr>
              <w:widowControl/>
              <w:spacing w:line="240" w:lineRule="auto"/>
              <w:ind w:firstLine="0" w:firstLineChars="0"/>
              <w:jc w:val="right"/>
              <w:rPr>
                <w:rFonts w:ascii="Times New Roman" w:hAnsi="Times New Roman" w:eastAsia="宋体"/>
                <w:color w:val="000000"/>
                <w:kern w:val="0"/>
                <w:sz w:val="22"/>
              </w:rPr>
            </w:pPr>
            <w:r>
              <w:rPr>
                <w:rFonts w:ascii="Times New Roman" w:hAnsi="Times New Roman" w:eastAsia="宋体"/>
                <w:color w:val="000000"/>
                <w:kern w:val="0"/>
                <w:sz w:val="22"/>
              </w:rPr>
              <w:t>12</w:t>
            </w:r>
            <w:r>
              <w:rPr>
                <w:rFonts w:hint="eastAsia" w:ascii="Times New Roman" w:hAnsi="Times New Roman" w:eastAsia="宋体"/>
                <w:color w:val="000000"/>
                <w:kern w:val="0"/>
                <w:sz w:val="22"/>
              </w:rPr>
              <w:t>.00</w:t>
            </w:r>
          </w:p>
        </w:tc>
        <w:tc>
          <w:tcPr>
            <w:tcW w:w="487" w:type="pct"/>
            <w:tcBorders>
              <w:top w:val="single" w:color="auto" w:sz="4" w:space="0"/>
              <w:left w:val="single" w:color="auto" w:sz="4" w:space="0"/>
              <w:bottom w:val="single" w:color="auto" w:sz="4" w:space="0"/>
              <w:right w:val="single" w:color="auto" w:sz="4" w:space="0"/>
            </w:tcBorders>
            <w:vAlign w:val="center"/>
          </w:tcPr>
          <w:p w14:paraId="4C2CAB84">
            <w:pPr>
              <w:widowControl/>
              <w:spacing w:line="240" w:lineRule="auto"/>
              <w:ind w:firstLine="0" w:firstLineChars="0"/>
              <w:jc w:val="right"/>
              <w:rPr>
                <w:rFonts w:ascii="Times New Roman" w:hAnsi="Times New Roman" w:eastAsia="宋体"/>
                <w:color w:val="000000"/>
                <w:kern w:val="0"/>
                <w:sz w:val="22"/>
              </w:rPr>
            </w:pPr>
            <w:r>
              <w:rPr>
                <w:rFonts w:hint="eastAsia" w:ascii="Times New Roman" w:hAnsi="Times New Roman" w:eastAsia="宋体"/>
                <w:color w:val="000000"/>
                <w:kern w:val="0"/>
                <w:sz w:val="22"/>
              </w:rPr>
              <w:t>-</w:t>
            </w:r>
          </w:p>
        </w:tc>
      </w:tr>
      <w:tr w14:paraId="6F6DB3DE">
        <w:tblPrEx>
          <w:tblCellMar>
            <w:top w:w="0" w:type="dxa"/>
            <w:left w:w="108" w:type="dxa"/>
            <w:bottom w:w="0" w:type="dxa"/>
            <w:right w:w="108" w:type="dxa"/>
          </w:tblCellMar>
        </w:tblPrEx>
        <w:trPr>
          <w:trHeight w:val="454"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14:paraId="0C68D7C1">
            <w:pPr>
              <w:widowControl/>
              <w:spacing w:line="240" w:lineRule="auto"/>
              <w:ind w:firstLine="0" w:firstLineChars="0"/>
              <w:jc w:val="left"/>
              <w:rPr>
                <w:rFonts w:ascii="Times New Roman" w:hAnsi="Times New Roman" w:eastAsia="宋体"/>
                <w:color w:val="000000"/>
                <w:kern w:val="0"/>
                <w:sz w:val="22"/>
              </w:rPr>
            </w:pPr>
          </w:p>
        </w:tc>
        <w:tc>
          <w:tcPr>
            <w:tcW w:w="36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7DC96">
            <w:pPr>
              <w:widowControl/>
              <w:spacing w:line="240" w:lineRule="auto"/>
              <w:ind w:firstLine="0" w:firstLineChars="0"/>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总计</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28DED">
            <w:pPr>
              <w:widowControl/>
              <w:spacing w:line="240" w:lineRule="auto"/>
              <w:ind w:firstLine="0" w:firstLineChars="0"/>
              <w:jc w:val="right"/>
              <w:rPr>
                <w:rFonts w:hint="default" w:ascii="Times New Roman" w:hAnsi="Times New Roman" w:eastAsia="宋体"/>
                <w:b/>
                <w:bCs/>
                <w:color w:val="000000"/>
                <w:kern w:val="0"/>
                <w:sz w:val="22"/>
                <w:lang w:val="en-US" w:eastAsia="zh-CN"/>
              </w:rPr>
            </w:pPr>
            <w:r>
              <w:rPr>
                <w:rFonts w:hint="eastAsia" w:ascii="Times New Roman" w:hAnsi="Times New Roman" w:eastAsia="宋体"/>
                <w:b/>
                <w:bCs/>
                <w:color w:val="000000"/>
                <w:kern w:val="0"/>
                <w:sz w:val="22"/>
              </w:rPr>
              <w:t>410</w:t>
            </w:r>
            <w:r>
              <w:rPr>
                <w:rFonts w:hint="eastAsia" w:ascii="Times New Roman" w:hAnsi="Times New Roman" w:eastAsia="宋体"/>
                <w:b/>
                <w:bCs/>
                <w:color w:val="000000"/>
                <w:kern w:val="0"/>
                <w:sz w:val="22"/>
                <w:lang w:val="en-US" w:eastAsia="zh-CN"/>
              </w:rPr>
              <w:t>.00</w:t>
            </w:r>
          </w:p>
        </w:tc>
        <w:tc>
          <w:tcPr>
            <w:tcW w:w="487" w:type="pct"/>
            <w:tcBorders>
              <w:top w:val="single" w:color="auto" w:sz="4" w:space="0"/>
              <w:left w:val="single" w:color="auto" w:sz="4" w:space="0"/>
              <w:bottom w:val="single" w:color="auto" w:sz="4" w:space="0"/>
              <w:right w:val="single" w:color="auto" w:sz="4" w:space="0"/>
            </w:tcBorders>
            <w:vAlign w:val="center"/>
          </w:tcPr>
          <w:p w14:paraId="76B8FB57">
            <w:pPr>
              <w:widowControl/>
              <w:spacing w:line="240" w:lineRule="auto"/>
              <w:ind w:firstLine="0" w:firstLineChars="0"/>
              <w:jc w:val="right"/>
              <w:rPr>
                <w:rFonts w:ascii="Times New Roman" w:hAnsi="Times New Roman" w:eastAsia="宋体"/>
                <w:b/>
                <w:bCs/>
                <w:color w:val="000000"/>
                <w:kern w:val="0"/>
                <w:sz w:val="22"/>
              </w:rPr>
            </w:pPr>
            <w:r>
              <w:rPr>
                <w:rFonts w:hint="eastAsia" w:ascii="Times New Roman" w:hAnsi="Times New Roman" w:eastAsia="宋体"/>
                <w:b/>
                <w:bCs/>
                <w:color w:val="000000"/>
                <w:kern w:val="0"/>
                <w:sz w:val="22"/>
              </w:rPr>
              <w:t>3</w:t>
            </w:r>
            <w:r>
              <w:rPr>
                <w:rFonts w:hint="eastAsia" w:ascii="Times New Roman" w:hAnsi="Times New Roman" w:eastAsia="宋体"/>
                <w:b/>
                <w:bCs/>
                <w:color w:val="000000"/>
                <w:kern w:val="0"/>
                <w:sz w:val="22"/>
                <w:lang w:val="en-US" w:eastAsia="zh-CN"/>
              </w:rPr>
              <w:t>06</w:t>
            </w:r>
            <w:r>
              <w:rPr>
                <w:rFonts w:hint="eastAsia" w:ascii="Times New Roman" w:hAnsi="Times New Roman" w:eastAsia="宋体"/>
                <w:b/>
                <w:bCs/>
                <w:color w:val="000000"/>
                <w:kern w:val="0"/>
                <w:sz w:val="22"/>
              </w:rPr>
              <w:t>.</w:t>
            </w:r>
            <w:r>
              <w:rPr>
                <w:rFonts w:hint="eastAsia" w:ascii="Times New Roman" w:hAnsi="Times New Roman" w:eastAsia="宋体"/>
                <w:b/>
                <w:bCs/>
                <w:color w:val="000000"/>
                <w:kern w:val="0"/>
                <w:sz w:val="22"/>
                <w:lang w:val="en-US" w:eastAsia="zh-CN"/>
              </w:rPr>
              <w:t>7</w:t>
            </w:r>
            <w:r>
              <w:rPr>
                <w:rFonts w:hint="eastAsia" w:ascii="Times New Roman" w:hAnsi="Times New Roman" w:eastAsia="宋体"/>
                <w:b/>
                <w:bCs/>
                <w:color w:val="000000"/>
                <w:kern w:val="0"/>
                <w:sz w:val="22"/>
              </w:rPr>
              <w:t>9</w:t>
            </w:r>
          </w:p>
        </w:tc>
      </w:tr>
    </w:tbl>
    <w:p w14:paraId="36566A3A">
      <w:pPr>
        <w:pStyle w:val="4"/>
        <w:ind w:firstLine="643"/>
        <w:rPr>
          <w:rFonts w:ascii="Times New Roman" w:hAnsi="Times New Roman"/>
          <w:bCs w:val="0"/>
        </w:rPr>
      </w:pPr>
      <w:bookmarkStart w:id="10" w:name="_Toc7653"/>
      <w:r>
        <w:rPr>
          <w:rFonts w:ascii="Times New Roman" w:hAnsi="Times New Roman"/>
          <w:bCs w:val="0"/>
        </w:rPr>
        <w:t>（二）项目绩效目标</w:t>
      </w:r>
      <w:bookmarkEnd w:id="10"/>
    </w:p>
    <w:bookmarkEnd w:id="9"/>
    <w:p w14:paraId="64C98249">
      <w:pPr>
        <w:pStyle w:val="5"/>
        <w:ind w:firstLine="643"/>
        <w:rPr>
          <w:rFonts w:ascii="Times New Roman" w:hAnsi="Times New Roman"/>
        </w:rPr>
      </w:pPr>
      <w:bookmarkStart w:id="11" w:name="_Toc3996"/>
      <w:bookmarkStart w:id="12" w:name="_Toc18382"/>
      <w:r>
        <w:rPr>
          <w:rFonts w:ascii="Times New Roman" w:hAnsi="Times New Roman"/>
        </w:rPr>
        <w:t>1.总体目标</w:t>
      </w:r>
      <w:bookmarkEnd w:id="11"/>
      <w:bookmarkEnd w:id="12"/>
    </w:p>
    <w:p w14:paraId="7F170D30">
      <w:pPr>
        <w:ind w:firstLine="640"/>
        <w:rPr>
          <w:rFonts w:ascii="Times New Roman" w:hAnsi="Times New Roman"/>
        </w:rPr>
      </w:pPr>
      <w:r>
        <w:rPr>
          <w:rFonts w:hint="eastAsia" w:ascii="Times New Roman" w:hAnsi="Times New Roman" w:eastAsia="仿宋_GB2312" w:cs="Times New Roman"/>
          <w:bCs/>
          <w:kern w:val="0"/>
          <w:sz w:val="32"/>
          <w:szCs w:val="32"/>
          <w:lang w:val="en-US" w:eastAsia="zh-CN" w:bidi="ar-SA"/>
        </w:rPr>
        <w:t>根据国家、自治区的标准，逐步完善居家社区养老服务体系，提升居家社区养老服务水平，提高助餐点运营水平，满足老年人生活服务需求。</w:t>
      </w:r>
    </w:p>
    <w:p w14:paraId="543D72DD">
      <w:pPr>
        <w:pStyle w:val="5"/>
        <w:ind w:firstLine="643"/>
        <w:rPr>
          <w:rFonts w:ascii="Times New Roman" w:hAnsi="Times New Roman"/>
        </w:rPr>
      </w:pPr>
      <w:bookmarkStart w:id="13" w:name="_Toc18843"/>
      <w:bookmarkStart w:id="14" w:name="_Toc5144"/>
      <w:r>
        <w:rPr>
          <w:rFonts w:hint="default" w:ascii="Times New Roman" w:hAnsi="Times New Roman"/>
        </w:rPr>
        <w:t>2.</w:t>
      </w:r>
      <w:r>
        <w:rPr>
          <w:rFonts w:ascii="Times New Roman" w:hAnsi="Times New Roman"/>
        </w:rPr>
        <w:t>阶段性目标</w:t>
      </w:r>
      <w:bookmarkEnd w:id="13"/>
      <w:bookmarkEnd w:id="14"/>
    </w:p>
    <w:p w14:paraId="56D96E3E">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为深入贯彻国务院关于加强社会养老服务体系建设的决策部署，更好适应自治区人口老龄化进程加快的社会需要，伊金霍洛旗财政设立专项补助资金用于支持全旗养老服务体系建设，推进养老服务业发展，资金来源为伊金霍洛旗旗本级资金。</w:t>
      </w:r>
    </w:p>
    <w:p w14:paraId="62DA0A42">
      <w:pPr>
        <w:pStyle w:val="3"/>
        <w:ind w:firstLine="643"/>
        <w:rPr>
          <w:rFonts w:ascii="Times New Roman" w:hAnsi="Times New Roman"/>
        </w:rPr>
      </w:pPr>
      <w:r>
        <w:rPr>
          <w:rFonts w:ascii="Times New Roman" w:hAnsi="Times New Roman"/>
        </w:rPr>
        <w:t xml:space="preserve"> </w:t>
      </w:r>
      <w:bookmarkStart w:id="15" w:name="_Toc14230"/>
      <w:r>
        <w:rPr>
          <w:rFonts w:ascii="Times New Roman" w:hAnsi="Times New Roman"/>
        </w:rPr>
        <w:t>二、</w:t>
      </w:r>
      <w:bookmarkEnd w:id="15"/>
      <w:bookmarkStart w:id="16" w:name="_Toc31147"/>
      <w:r>
        <w:rPr>
          <w:rFonts w:ascii="Times New Roman" w:hAnsi="Times New Roman"/>
        </w:rPr>
        <w:t>综合评价分析情况及评价结论</w:t>
      </w:r>
      <w:bookmarkEnd w:id="16"/>
    </w:p>
    <w:p w14:paraId="3E6A2B33">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绩效评价小组通过数据采集、实地调研、问卷调查及访谈，对旗民政局</w:t>
      </w:r>
      <w:r>
        <w:rPr>
          <w:rFonts w:hint="eastAsia" w:ascii="Times New Roman" w:hAnsi="Times New Roman" w:eastAsia="仿宋_GB2312" w:cs="Times New Roman"/>
          <w:bCs/>
          <w:kern w:val="0"/>
          <w:sz w:val="32"/>
          <w:szCs w:val="32"/>
          <w:u w:val="single"/>
          <w:lang w:val="en-US" w:eastAsia="zh-CN" w:bidi="ar-SA"/>
        </w:rPr>
        <w:t>2023年度居家社区养老服务运营服务</w:t>
      </w:r>
      <w:r>
        <w:rPr>
          <w:rFonts w:hint="eastAsia" w:ascii="Times New Roman" w:hAnsi="Times New Roman" w:eastAsia="仿宋_GB2312" w:cs="Times New Roman"/>
          <w:bCs/>
          <w:kern w:val="0"/>
          <w:sz w:val="32"/>
          <w:szCs w:val="32"/>
          <w:lang w:val="en-US" w:eastAsia="zh-CN" w:bidi="ar-SA"/>
        </w:rPr>
        <w:t>项目进行了客观绩效评价，最终评分结果：总分89.17分，绩效评价为“良”。</w:t>
      </w:r>
    </w:p>
    <w:p w14:paraId="11A22353">
      <w:pPr>
        <w:pStyle w:val="3"/>
        <w:ind w:firstLine="643"/>
        <w:rPr>
          <w:rFonts w:ascii="Times New Roman" w:hAnsi="Times New Roman"/>
        </w:rPr>
      </w:pPr>
      <w:bookmarkStart w:id="17" w:name="_Toc26358"/>
      <w:bookmarkStart w:id="18" w:name="_Toc27810"/>
      <w:r>
        <w:rPr>
          <w:rFonts w:hint="eastAsia" w:ascii="Times New Roman" w:hAnsi="Times New Roman"/>
          <w:lang w:val="en-US" w:eastAsia="zh-CN"/>
        </w:rPr>
        <w:t>三</w:t>
      </w:r>
      <w:r>
        <w:rPr>
          <w:rFonts w:hint="eastAsia" w:ascii="Times New Roman" w:hAnsi="Times New Roman"/>
        </w:rPr>
        <w:t>、</w:t>
      </w:r>
      <w:bookmarkEnd w:id="17"/>
      <w:bookmarkEnd w:id="18"/>
      <w:bookmarkStart w:id="19" w:name="_Toc19712"/>
      <w:r>
        <w:rPr>
          <w:rFonts w:ascii="Times New Roman" w:hAnsi="Times New Roman"/>
        </w:rPr>
        <w:t>主要经验及做法、存在的问题及原因分析</w:t>
      </w:r>
      <w:bookmarkEnd w:id="19"/>
    </w:p>
    <w:p w14:paraId="24E1EF60">
      <w:pPr>
        <w:pStyle w:val="4"/>
        <w:ind w:firstLine="643"/>
        <w:rPr>
          <w:rFonts w:ascii="Times New Roman" w:hAnsi="Times New Roman"/>
        </w:rPr>
      </w:pPr>
      <w:bookmarkStart w:id="20" w:name="_Toc19502"/>
      <w:bookmarkStart w:id="21" w:name="_Toc44403645"/>
      <w:r>
        <w:rPr>
          <w:rFonts w:ascii="Times New Roman" w:hAnsi="Times New Roman"/>
        </w:rPr>
        <w:t>（一）主要经验及做法</w:t>
      </w:r>
      <w:bookmarkEnd w:id="20"/>
      <w:bookmarkEnd w:id="21"/>
    </w:p>
    <w:p w14:paraId="15D44012">
      <w:pPr>
        <w:pStyle w:val="5"/>
        <w:ind w:firstLine="643"/>
        <w:rPr>
          <w:rFonts w:hint="default" w:ascii="Times New Roman" w:hAnsi="Times New Roman"/>
          <w:bCs w:val="0"/>
          <w:color w:val="000000"/>
          <w:lang w:val="en-US" w:eastAsia="zh-CN"/>
        </w:rPr>
      </w:pPr>
      <w:bookmarkStart w:id="22" w:name="_Toc44403646"/>
      <w:r>
        <w:rPr>
          <w:rFonts w:hint="default" w:ascii="Times New Roman" w:hAnsi="Times New Roman"/>
          <w:bCs w:val="0"/>
          <w:color w:val="000000"/>
          <w:lang w:val="en-US" w:eastAsia="zh-CN"/>
        </w:rPr>
        <w:t>1.</w:t>
      </w:r>
      <w:r>
        <w:rPr>
          <w:rFonts w:hint="eastAsia" w:ascii="Times New Roman" w:hAnsi="Times New Roman"/>
          <w:bCs w:val="0"/>
          <w:color w:val="000000"/>
          <w:lang w:val="en-US" w:eastAsia="zh-CN"/>
        </w:rPr>
        <w:t>全旗居家养老服务整体完成度高</w:t>
      </w:r>
    </w:p>
    <w:p w14:paraId="78142BF2">
      <w:pPr>
        <w:ind w:firstLine="640"/>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伊金霍洛旗民政局2023年度居家社区养老服务运营服务</w:t>
      </w:r>
      <w:r>
        <w:rPr>
          <w:rFonts w:hint="default" w:ascii="Times New Roman" w:hAnsi="Times New Roman" w:eastAsia="仿宋_GB2312" w:cs="Times New Roman"/>
          <w:bCs/>
          <w:kern w:val="0"/>
          <w:sz w:val="32"/>
          <w:szCs w:val="32"/>
          <w:lang w:val="en-US" w:eastAsia="zh-CN" w:bidi="ar-SA"/>
        </w:rPr>
        <w:t>项目中，各</w:t>
      </w:r>
      <w:r>
        <w:rPr>
          <w:rFonts w:hint="eastAsia" w:ascii="Times New Roman" w:hAnsi="Times New Roman" w:eastAsia="仿宋_GB2312" w:cs="Times New Roman"/>
          <w:bCs/>
          <w:kern w:val="0"/>
          <w:sz w:val="32"/>
          <w:szCs w:val="32"/>
          <w:lang w:val="en-US" w:eastAsia="zh-CN" w:bidi="ar-SA"/>
        </w:rPr>
        <w:t>服务中心均</w:t>
      </w:r>
      <w:r>
        <w:rPr>
          <w:rFonts w:hint="default" w:ascii="Times New Roman" w:hAnsi="Times New Roman" w:eastAsia="仿宋_GB2312" w:cs="Times New Roman"/>
          <w:bCs/>
          <w:kern w:val="0"/>
          <w:sz w:val="32"/>
          <w:szCs w:val="32"/>
          <w:lang w:val="en-US" w:eastAsia="zh-CN" w:bidi="ar-SA"/>
        </w:rPr>
        <w:t>按照合同规定及</w:t>
      </w:r>
      <w:r>
        <w:rPr>
          <w:rFonts w:hint="eastAsia" w:ascii="Times New Roman" w:hAnsi="Times New Roman" w:eastAsia="仿宋_GB2312" w:cs="Times New Roman"/>
          <w:bCs/>
          <w:kern w:val="0"/>
          <w:sz w:val="32"/>
          <w:szCs w:val="32"/>
          <w:lang w:val="en-US" w:eastAsia="zh-CN" w:bidi="ar-SA"/>
        </w:rPr>
        <w:t>旗民政局</w:t>
      </w:r>
      <w:r>
        <w:rPr>
          <w:rFonts w:hint="default" w:ascii="Times New Roman" w:hAnsi="Times New Roman" w:eastAsia="仿宋_GB2312" w:cs="Times New Roman"/>
          <w:bCs/>
          <w:kern w:val="0"/>
          <w:sz w:val="32"/>
          <w:szCs w:val="32"/>
          <w:lang w:val="en-US" w:eastAsia="zh-CN" w:bidi="ar-SA"/>
        </w:rPr>
        <w:t>的要求，按时高质量</w:t>
      </w:r>
      <w:r>
        <w:rPr>
          <w:rFonts w:hint="eastAsia" w:ascii="Times New Roman" w:hAnsi="Times New Roman" w:eastAsia="仿宋_GB2312" w:cs="Times New Roman"/>
          <w:bCs/>
          <w:kern w:val="0"/>
          <w:sz w:val="32"/>
          <w:szCs w:val="32"/>
          <w:lang w:val="en-US" w:eastAsia="zh-CN" w:bidi="ar-SA"/>
        </w:rPr>
        <w:t>提供为老服务内容</w:t>
      </w:r>
      <w:r>
        <w:rPr>
          <w:rFonts w:hint="default" w:ascii="Times New Roman" w:hAnsi="Times New Roman" w:eastAsia="仿宋_GB2312" w:cs="Times New Roman"/>
          <w:bCs/>
          <w:kern w:val="0"/>
          <w:sz w:val="32"/>
          <w:szCs w:val="32"/>
          <w:lang w:val="en-US" w:eastAsia="zh-CN" w:bidi="ar-SA"/>
        </w:rPr>
        <w:t>，以智慧养老为突破，居家养老为主体，文化养老为补充，健康养老为延伸的服务形式，从“助娱、助办、助餐、居家养老、能力提升、医养康养、家庭床位延伸”等七个方面，探索出一套可持续、可推广的社区居家养老服务</w:t>
      </w:r>
      <w:r>
        <w:rPr>
          <w:rFonts w:hint="eastAsia" w:ascii="Times New Roman" w:hAnsi="Times New Roman" w:eastAsia="仿宋_GB2312" w:cs="Times New Roman"/>
          <w:bCs/>
          <w:kern w:val="0"/>
          <w:sz w:val="32"/>
          <w:szCs w:val="32"/>
          <w:lang w:val="en-US" w:eastAsia="zh-CN" w:bidi="ar-SA"/>
        </w:rPr>
        <w:t>模式</w:t>
      </w:r>
      <w:r>
        <w:rPr>
          <w:rFonts w:hint="default" w:ascii="Times New Roman" w:hAnsi="Times New Roman" w:eastAsia="仿宋_GB2312" w:cs="Times New Roman"/>
          <w:bCs/>
          <w:kern w:val="0"/>
          <w:sz w:val="32"/>
          <w:szCs w:val="32"/>
          <w:lang w:val="en-US" w:eastAsia="zh-CN" w:bidi="ar-SA"/>
        </w:rPr>
        <w:t>。全年</w:t>
      </w:r>
      <w:r>
        <w:rPr>
          <w:rFonts w:hint="eastAsia" w:ascii="Times New Roman" w:hAnsi="Times New Roman" w:eastAsia="仿宋_GB2312" w:cs="Times New Roman"/>
          <w:bCs/>
          <w:kern w:val="0"/>
          <w:sz w:val="32"/>
          <w:szCs w:val="32"/>
          <w:lang w:val="en-US" w:eastAsia="zh-CN" w:bidi="ar-SA"/>
        </w:rPr>
        <w:t>对养老机构的</w:t>
      </w:r>
      <w:r>
        <w:rPr>
          <w:rFonts w:hint="default" w:ascii="Times New Roman" w:hAnsi="Times New Roman" w:eastAsia="仿宋_GB2312" w:cs="Times New Roman"/>
          <w:bCs/>
          <w:kern w:val="0"/>
          <w:sz w:val="32"/>
          <w:szCs w:val="32"/>
          <w:lang w:val="en-US" w:eastAsia="zh-CN" w:bidi="ar-SA"/>
        </w:rPr>
        <w:t>满意度高达84.21%，实现</w:t>
      </w:r>
      <w:r>
        <w:rPr>
          <w:rFonts w:hint="eastAsia" w:ascii="Times New Roman" w:hAnsi="Times New Roman" w:eastAsia="仿宋_GB2312" w:cs="Times New Roman"/>
          <w:bCs/>
          <w:kern w:val="0"/>
          <w:sz w:val="32"/>
          <w:szCs w:val="32"/>
          <w:lang w:val="en-US" w:eastAsia="zh-CN" w:bidi="ar-SA"/>
        </w:rPr>
        <w:t>了</w:t>
      </w:r>
      <w:r>
        <w:rPr>
          <w:rFonts w:hint="default" w:ascii="Times New Roman" w:hAnsi="Times New Roman" w:eastAsia="仿宋_GB2312" w:cs="Times New Roman"/>
          <w:bCs/>
          <w:kern w:val="0"/>
          <w:sz w:val="32"/>
          <w:szCs w:val="32"/>
          <w:lang w:val="en-US" w:eastAsia="zh-CN" w:bidi="ar-SA"/>
        </w:rPr>
        <w:t>居家社区养老服务体系逐步完善、养老服务质量稳步提升的可持续发展理念。</w:t>
      </w:r>
    </w:p>
    <w:p w14:paraId="6151F235">
      <w:pPr>
        <w:pStyle w:val="5"/>
        <w:ind w:firstLine="643"/>
        <w:rPr>
          <w:rFonts w:hint="default" w:ascii="Times New Roman" w:hAnsi="Times New Roman"/>
          <w:bCs w:val="0"/>
          <w:color w:val="000000"/>
          <w:lang w:val="en-US" w:eastAsia="zh-CN"/>
        </w:rPr>
      </w:pPr>
      <w:r>
        <w:rPr>
          <w:rFonts w:hint="eastAsia" w:ascii="Times New Roman" w:hAnsi="Times New Roman"/>
          <w:bCs w:val="0"/>
          <w:color w:val="000000"/>
          <w:lang w:val="en-US" w:eastAsia="zh-CN"/>
        </w:rPr>
        <w:t>2.一定程度提升老年人生活水平，缓解社会养老压力</w:t>
      </w:r>
    </w:p>
    <w:p w14:paraId="058BFF1B">
      <w:pPr>
        <w:ind w:firstLine="64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通过居家养老方式，有效缓解了社会压力。各服务中心（站）定期开展的活动项目如银发课堂、文娱活动、户外活动等拓宽了老年人的交际渠道，对老年人的身心健康有极大帮助，社会养老需求得到极大满足，解决了空巢老人无人照料的难题，一定程度提升老年人生活水平，促进了家庭和谐与社会和谐。</w:t>
      </w:r>
    </w:p>
    <w:p w14:paraId="1701978D">
      <w:pPr>
        <w:pStyle w:val="4"/>
        <w:ind w:firstLine="643"/>
        <w:rPr>
          <w:rFonts w:ascii="Times New Roman" w:hAnsi="Times New Roman"/>
        </w:rPr>
      </w:pPr>
      <w:bookmarkStart w:id="23" w:name="_Toc19344"/>
      <w:r>
        <w:rPr>
          <w:rFonts w:ascii="Times New Roman" w:hAnsi="Times New Roman"/>
        </w:rPr>
        <w:t>（二）存在的问题及原因分析</w:t>
      </w:r>
      <w:bookmarkEnd w:id="22"/>
      <w:bookmarkEnd w:id="23"/>
    </w:p>
    <w:p w14:paraId="1ABD8561">
      <w:pPr>
        <w:pStyle w:val="5"/>
        <w:ind w:firstLine="643"/>
        <w:rPr>
          <w:rFonts w:hint="default" w:ascii="Times New Roman" w:hAnsi="Times New Roman"/>
          <w:bCs w:val="0"/>
          <w:color w:val="000000"/>
          <w:lang w:val="en-US" w:eastAsia="zh-CN"/>
        </w:rPr>
      </w:pPr>
      <w:r>
        <w:rPr>
          <w:rFonts w:hint="default" w:ascii="Times New Roman" w:hAnsi="Times New Roman"/>
          <w:bCs w:val="0"/>
          <w:color w:val="000000"/>
          <w:lang w:val="en-US" w:eastAsia="zh-CN"/>
        </w:rPr>
        <w:t>1.</w:t>
      </w:r>
      <w:r>
        <w:rPr>
          <w:rFonts w:hint="eastAsia" w:ascii="Times New Roman" w:hAnsi="Times New Roman"/>
          <w:bCs w:val="0"/>
          <w:color w:val="000000"/>
          <w:lang w:val="en-US" w:eastAsia="zh-CN"/>
        </w:rPr>
        <w:t>资金使用不规范，存在超支情况</w:t>
      </w:r>
    </w:p>
    <w:p w14:paraId="09950B12">
      <w:pPr>
        <w:ind w:firstLine="640"/>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绩效评价小组根据所提供的项目明细对财务账务进行抽查发现，发现旗民政局在项目支付过程中，未完全使用本级财政资金对本项目进行支付，存在与年初预算安排不完全相符的情况，且未对配套资金付款进度进行跟踪</w:t>
      </w:r>
      <w:r>
        <w:rPr>
          <w:rFonts w:hint="default" w:ascii="Times New Roman" w:hAnsi="Times New Roman" w:eastAsia="仿宋_GB2312" w:cs="Times New Roman"/>
          <w:bCs/>
          <w:kern w:val="0"/>
          <w:sz w:val="32"/>
          <w:szCs w:val="32"/>
          <w:lang w:val="en-US" w:eastAsia="zh-CN" w:bidi="ar-SA"/>
        </w:rPr>
        <w:t>统计；</w:t>
      </w:r>
      <w:r>
        <w:rPr>
          <w:rFonts w:hint="eastAsia" w:ascii="Times New Roman" w:hAnsi="Times New Roman" w:eastAsia="仿宋_GB2312" w:cs="Times New Roman"/>
          <w:bCs/>
          <w:kern w:val="0"/>
          <w:sz w:val="32"/>
          <w:szCs w:val="32"/>
          <w:lang w:val="en-US" w:eastAsia="zh-CN" w:bidi="ar-SA"/>
        </w:rPr>
        <w:t>同时</w:t>
      </w:r>
      <w:r>
        <w:rPr>
          <w:rFonts w:hint="default" w:ascii="Times New Roman" w:hAnsi="Times New Roman" w:eastAsia="仿宋_GB2312" w:cs="Times New Roman"/>
          <w:bCs/>
          <w:kern w:val="0"/>
          <w:sz w:val="32"/>
          <w:szCs w:val="32"/>
          <w:lang w:val="en-US" w:eastAsia="zh-CN" w:bidi="ar-SA"/>
        </w:rPr>
        <w:t>在现场访谈的过程中</w:t>
      </w:r>
      <w:r>
        <w:rPr>
          <w:rFonts w:hint="eastAsia" w:ascii="Times New Roman" w:hAnsi="Times New Roman" w:eastAsia="仿宋_GB2312" w:cs="Times New Roman"/>
          <w:bCs/>
          <w:kern w:val="0"/>
          <w:sz w:val="32"/>
          <w:szCs w:val="32"/>
          <w:lang w:val="en-US" w:eastAsia="zh-CN" w:bidi="ar-SA"/>
        </w:rPr>
        <w:t>还</w:t>
      </w:r>
      <w:r>
        <w:rPr>
          <w:rFonts w:hint="default" w:ascii="Times New Roman" w:hAnsi="Times New Roman" w:eastAsia="仿宋_GB2312" w:cs="Times New Roman"/>
          <w:bCs/>
          <w:kern w:val="0"/>
          <w:sz w:val="32"/>
          <w:szCs w:val="32"/>
          <w:lang w:val="en-US" w:eastAsia="zh-CN" w:bidi="ar-SA"/>
        </w:rPr>
        <w:t>发现部分服务中心的项目人员服务费和助餐补贴资金的使用均超过了</w:t>
      </w:r>
      <w:r>
        <w:rPr>
          <w:rFonts w:hint="eastAsia" w:ascii="Times New Roman" w:hAnsi="Times New Roman" w:eastAsia="仿宋_GB2312" w:cs="Times New Roman"/>
          <w:bCs/>
          <w:kern w:val="0"/>
          <w:sz w:val="32"/>
          <w:szCs w:val="32"/>
          <w:lang w:val="en-US" w:eastAsia="zh-CN" w:bidi="ar-SA"/>
        </w:rPr>
        <w:t>合同约定</w:t>
      </w:r>
      <w:r>
        <w:rPr>
          <w:rFonts w:hint="default" w:ascii="Times New Roman" w:hAnsi="Times New Roman" w:eastAsia="仿宋_GB2312" w:cs="Times New Roman"/>
          <w:bCs/>
          <w:kern w:val="0"/>
          <w:sz w:val="32"/>
          <w:szCs w:val="32"/>
          <w:lang w:val="en-US" w:eastAsia="zh-CN" w:bidi="ar-SA"/>
        </w:rPr>
        <w:t>预算目标金额，使用过程中存在超预算支出的情况</w:t>
      </w:r>
      <w:r>
        <w:rPr>
          <w:rFonts w:hint="eastAsia" w:ascii="Times New Roman" w:hAnsi="Times New Roman" w:eastAsia="仿宋_GB2312" w:cs="Times New Roman"/>
          <w:bCs/>
          <w:kern w:val="0"/>
          <w:sz w:val="32"/>
          <w:szCs w:val="32"/>
          <w:lang w:val="en-US" w:eastAsia="zh-CN" w:bidi="ar-SA"/>
        </w:rPr>
        <w:t>，资金使用不规范</w:t>
      </w:r>
      <w:r>
        <w:rPr>
          <w:rFonts w:hint="default" w:ascii="Times New Roman" w:hAnsi="Times New Roman" w:eastAsia="仿宋_GB2312" w:cs="Times New Roman"/>
          <w:bCs/>
          <w:kern w:val="0"/>
          <w:sz w:val="32"/>
          <w:szCs w:val="32"/>
          <w:lang w:val="en-US" w:eastAsia="zh-CN" w:bidi="ar-SA"/>
        </w:rPr>
        <w:t>。</w:t>
      </w:r>
    </w:p>
    <w:p w14:paraId="7F19C185">
      <w:pPr>
        <w:pStyle w:val="5"/>
        <w:ind w:firstLine="643"/>
        <w:rPr>
          <w:rFonts w:hint="default" w:ascii="Times New Roman" w:hAnsi="Times New Roman"/>
          <w:bCs w:val="0"/>
          <w:color w:val="000000"/>
          <w:lang w:val="en-US" w:eastAsia="zh-CN"/>
        </w:rPr>
      </w:pPr>
      <w:r>
        <w:rPr>
          <w:rFonts w:hint="eastAsia" w:ascii="Times New Roman" w:hAnsi="Times New Roman"/>
          <w:bCs w:val="0"/>
          <w:color w:val="000000"/>
          <w:lang w:val="en-US" w:eastAsia="zh-CN"/>
        </w:rPr>
        <w:t>2.全旗各服务中心（站）服务情况无法及时统一监控调度，居家养老服务工作监管有待加强</w:t>
      </w:r>
    </w:p>
    <w:p w14:paraId="62FE2CD4">
      <w:pPr>
        <w:ind w:firstLine="640"/>
        <w:rPr>
          <w:rFonts w:hint="default" w:ascii="Times New Roman" w:hAnsi="Times New Roman" w:eastAsia="仿宋_GB2312" w:cs="Times New Roman"/>
          <w:bCs/>
          <w:kern w:val="0"/>
          <w:sz w:val="32"/>
          <w:szCs w:val="32"/>
          <w:highlight w:val="none"/>
          <w:lang w:val="en-US" w:eastAsia="zh-CN" w:bidi="ar-SA"/>
        </w:rPr>
      </w:pPr>
      <w:r>
        <w:rPr>
          <w:rFonts w:hint="eastAsia" w:ascii="Times New Roman" w:hAnsi="Times New Roman" w:eastAsia="仿宋_GB2312" w:cs="Times New Roman"/>
          <w:bCs/>
          <w:kern w:val="0"/>
          <w:sz w:val="32"/>
          <w:szCs w:val="32"/>
          <w:highlight w:val="none"/>
          <w:lang w:val="en-US" w:eastAsia="zh-CN" w:bidi="ar-SA"/>
        </w:rPr>
        <w:t>旗民政局虽聘请第三方机构对各服务中心（站）定期（中期、末期）进行督导审计工作，但督导审计时效存在滞后性，无法及时统一调度服务情况和资金支出情况，未形成全旗统一的工作考核制度和资金使用细则，居家养老服务工作监管有待加强。</w:t>
      </w:r>
    </w:p>
    <w:p w14:paraId="3DFB3B2E">
      <w:pPr>
        <w:pStyle w:val="5"/>
        <w:ind w:firstLine="643"/>
        <w:rPr>
          <w:rFonts w:hint="default" w:ascii="Times New Roman" w:hAnsi="Times New Roman"/>
          <w:bCs w:val="0"/>
          <w:color w:val="000000"/>
          <w:lang w:val="en-US" w:eastAsia="zh-CN"/>
        </w:rPr>
      </w:pPr>
      <w:r>
        <w:rPr>
          <w:rFonts w:hint="eastAsia" w:ascii="Times New Roman" w:hAnsi="Times New Roman"/>
          <w:bCs w:val="0"/>
          <w:color w:val="000000"/>
          <w:lang w:val="en-US" w:eastAsia="zh-CN"/>
        </w:rPr>
        <w:t>3</w:t>
      </w:r>
      <w:r>
        <w:rPr>
          <w:rFonts w:hint="default" w:ascii="Times New Roman" w:hAnsi="Times New Roman"/>
          <w:bCs w:val="0"/>
          <w:color w:val="000000"/>
          <w:lang w:val="en-US" w:eastAsia="zh-CN"/>
        </w:rPr>
        <w:t>.</w:t>
      </w:r>
      <w:r>
        <w:rPr>
          <w:rFonts w:hint="eastAsia" w:ascii="Times New Roman" w:hAnsi="Times New Roman"/>
          <w:bCs w:val="0"/>
          <w:color w:val="000000"/>
          <w:lang w:val="en-US" w:eastAsia="zh-CN"/>
        </w:rPr>
        <w:t>绩效目标设置有待完善</w:t>
      </w:r>
    </w:p>
    <w:p w14:paraId="122DF3E9">
      <w:pPr>
        <w:ind w:firstLine="640"/>
        <w:rPr>
          <w:rFonts w:hint="eastAsia" w:ascii="Times New Roman" w:hAnsi="Times New Roman" w:eastAsia="仿宋_GB2312" w:cs="Times New Roman"/>
          <w:bCs/>
          <w:kern w:val="0"/>
          <w:sz w:val="32"/>
          <w:szCs w:val="32"/>
          <w:highlight w:val="none"/>
          <w:lang w:val="en-US" w:eastAsia="zh-CN" w:bidi="ar-SA"/>
        </w:rPr>
      </w:pPr>
      <w:r>
        <w:rPr>
          <w:rFonts w:hint="eastAsia" w:ascii="Times New Roman" w:hAnsi="Times New Roman" w:eastAsia="仿宋_GB2312" w:cs="Times New Roman"/>
          <w:bCs/>
          <w:kern w:val="0"/>
          <w:sz w:val="32"/>
          <w:szCs w:val="32"/>
          <w:highlight w:val="none"/>
          <w:lang w:val="en-US" w:eastAsia="zh-CN" w:bidi="ar-SA"/>
        </w:rPr>
        <w:t>绩效目标是预算绩效管理的基础，是整个预算绩效管理系统的前提。主管部门在编制项目年度预算时应设定指向明确、合理可行、细化量化的绩效目标，包括年度绩效目标和长期绩效目标，作为政策实施运行监控以及绩效评价的依据，同时应优化个性化指标的设置，以便对绩效目标实现程度进行客观全面的衡量和评价。主管部门应围绕绩效目标制定具体工作计划，合理安排人员资金，发挥绩效目标的导向作用。</w:t>
      </w:r>
    </w:p>
    <w:p w14:paraId="4E32DE20">
      <w:pPr>
        <w:keepNext w:val="0"/>
        <w:keepLines w:val="0"/>
        <w:widowControl/>
        <w:suppressLineNumbers w:val="0"/>
        <w:jc w:val="left"/>
        <w:rPr>
          <w:rFonts w:hint="default" w:ascii="Times New Roman" w:hAnsi="Times New Roman" w:eastAsia="仿宋_GB2312" w:cs="Times New Roman"/>
          <w:bCs/>
          <w:kern w:val="0"/>
          <w:sz w:val="32"/>
          <w:szCs w:val="32"/>
          <w:highlight w:val="none"/>
          <w:lang w:val="en-US" w:eastAsia="zh-CN" w:bidi="ar-SA"/>
        </w:rPr>
      </w:pPr>
      <w:r>
        <w:rPr>
          <w:rFonts w:hint="eastAsia" w:ascii="Times New Roman" w:hAnsi="Times New Roman" w:eastAsia="仿宋_GB2312" w:cs="Times New Roman"/>
          <w:bCs/>
          <w:kern w:val="0"/>
          <w:sz w:val="32"/>
          <w:szCs w:val="32"/>
          <w:highlight w:val="none"/>
          <w:lang w:val="en-US" w:eastAsia="zh-CN" w:bidi="ar-SA"/>
        </w:rPr>
        <w:t>旗民政局未按照伊金霍洛旗财政局提出的绩效目标申报修改指导意见进行修订绩效指标。绩效目标设置的精准性有待提升，需加强项目实施方面的可指导性、可操作性，充分发挥绩效目标的导向作用。</w:t>
      </w:r>
    </w:p>
    <w:p w14:paraId="640B6695">
      <w:pPr>
        <w:pStyle w:val="3"/>
        <w:ind w:firstLine="643"/>
        <w:rPr>
          <w:rFonts w:ascii="Times New Roman" w:hAnsi="Times New Roman"/>
        </w:rPr>
      </w:pPr>
      <w:bookmarkStart w:id="24" w:name="_Toc5718"/>
      <w:r>
        <w:rPr>
          <w:rFonts w:hint="eastAsia" w:ascii="Times New Roman" w:hAnsi="Times New Roman"/>
          <w:lang w:val="en-US" w:eastAsia="zh-CN"/>
        </w:rPr>
        <w:t>四</w:t>
      </w:r>
      <w:r>
        <w:rPr>
          <w:rFonts w:ascii="Times New Roman" w:hAnsi="Times New Roman"/>
        </w:rPr>
        <w:t>、有关建议</w:t>
      </w:r>
      <w:bookmarkEnd w:id="24"/>
    </w:p>
    <w:p w14:paraId="4CBE1C46">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Times New Roman" w:hAnsi="Times New Roman" w:eastAsia="仿宋_GB2312" w:cs="Times New Roman"/>
          <w:b/>
          <w:bCs/>
          <w:color w:val="000000"/>
          <w:kern w:val="0"/>
          <w:sz w:val="32"/>
          <w:szCs w:val="32"/>
          <w:highlight w:val="none"/>
          <w:lang w:val="en-US" w:eastAsia="zh-CN" w:bidi="ar-SA"/>
        </w:rPr>
      </w:pPr>
      <w:bookmarkStart w:id="25" w:name="_Toc15957"/>
      <w:bookmarkStart w:id="26" w:name="_Toc25177"/>
      <w:r>
        <w:rPr>
          <w:rFonts w:hint="default" w:ascii="Times New Roman" w:hAnsi="Times New Roman" w:eastAsia="仿宋_GB2312" w:cs="Times New Roman"/>
          <w:b/>
          <w:bCs/>
          <w:color w:val="000000"/>
          <w:kern w:val="0"/>
          <w:sz w:val="32"/>
          <w:szCs w:val="32"/>
          <w:highlight w:val="none"/>
          <w:lang w:val="en-US" w:eastAsia="zh-CN" w:bidi="ar-SA"/>
        </w:rPr>
        <w:t>（一）</w:t>
      </w:r>
      <w:r>
        <w:rPr>
          <w:rFonts w:hint="eastAsia" w:ascii="Times New Roman" w:hAnsi="Times New Roman" w:eastAsia="仿宋_GB2312" w:cs="Times New Roman"/>
          <w:b/>
          <w:bCs/>
          <w:color w:val="000000"/>
          <w:kern w:val="0"/>
          <w:sz w:val="32"/>
          <w:szCs w:val="32"/>
          <w:highlight w:val="none"/>
          <w:lang w:val="en-US" w:eastAsia="zh-CN" w:bidi="ar-SA"/>
        </w:rPr>
        <w:t>科学、合理开展绩效目标申报工作</w:t>
      </w:r>
      <w:bookmarkEnd w:id="25"/>
      <w:bookmarkEnd w:id="26"/>
    </w:p>
    <w:p w14:paraId="635001F9">
      <w:pPr>
        <w:keepNext w:val="0"/>
        <w:keepLines w:val="0"/>
        <w:widowControl/>
        <w:suppressLineNumbers w:val="0"/>
        <w:jc w:val="left"/>
        <w:rPr>
          <w:rFonts w:hint="default" w:ascii="Times New Roman" w:hAnsi="Times New Roman" w:eastAsia="仿宋_GB2312" w:cs="Times New Roman"/>
          <w:bCs/>
          <w:kern w:val="0"/>
          <w:sz w:val="32"/>
          <w:szCs w:val="32"/>
          <w:highlight w:val="none"/>
          <w:lang w:val="en-US" w:eastAsia="zh-CN" w:bidi="ar-SA"/>
        </w:rPr>
      </w:pPr>
      <w:r>
        <w:rPr>
          <w:rFonts w:hint="default" w:ascii="Times New Roman" w:hAnsi="Times New Roman" w:eastAsia="仿宋_GB2312" w:cs="Times New Roman"/>
          <w:bCs/>
          <w:kern w:val="0"/>
          <w:sz w:val="32"/>
          <w:szCs w:val="32"/>
          <w:highlight w:val="none"/>
          <w:lang w:val="en-US" w:eastAsia="zh-CN" w:bidi="ar-SA"/>
        </w:rPr>
        <w:t>根据项目内容和项目特性，并充分考虑全</w:t>
      </w:r>
      <w:r>
        <w:rPr>
          <w:rFonts w:hint="eastAsia" w:ascii="Times New Roman" w:hAnsi="Times New Roman" w:eastAsia="仿宋_GB2312" w:cs="Times New Roman"/>
          <w:bCs/>
          <w:kern w:val="0"/>
          <w:sz w:val="32"/>
          <w:szCs w:val="32"/>
          <w:highlight w:val="none"/>
          <w:lang w:val="en-US" w:eastAsia="zh-CN" w:bidi="ar-SA"/>
        </w:rPr>
        <w:t>旗</w:t>
      </w:r>
      <w:r>
        <w:rPr>
          <w:rFonts w:hint="default" w:ascii="Times New Roman" w:hAnsi="Times New Roman" w:eastAsia="仿宋_GB2312" w:cs="Times New Roman"/>
          <w:bCs/>
          <w:kern w:val="0"/>
          <w:sz w:val="32"/>
          <w:szCs w:val="32"/>
          <w:highlight w:val="none"/>
          <w:lang w:val="en-US" w:eastAsia="zh-CN" w:bidi="ar-SA"/>
        </w:rPr>
        <w:t>采购情况，</w:t>
      </w:r>
      <w:r>
        <w:rPr>
          <w:rFonts w:hint="eastAsia" w:ascii="Times New Roman" w:hAnsi="Times New Roman" w:eastAsia="仿宋_GB2312" w:cs="Times New Roman"/>
          <w:bCs/>
          <w:kern w:val="0"/>
          <w:sz w:val="32"/>
          <w:szCs w:val="32"/>
          <w:highlight w:val="none"/>
          <w:lang w:val="en-US" w:eastAsia="zh-CN" w:bidi="ar-SA"/>
        </w:rPr>
        <w:t>结合本部门单位项目实际情况，参照旗财政局提出的绩效目标修改意见，分解细化工作要求，全面设置部门整体绩效目标、项目绩效目标和相关指标，规范项目</w:t>
      </w:r>
      <w:r>
        <w:rPr>
          <w:rFonts w:hint="default" w:ascii="Times New Roman" w:hAnsi="Times New Roman" w:eastAsia="仿宋_GB2312" w:cs="Times New Roman"/>
          <w:bCs/>
          <w:kern w:val="0"/>
          <w:sz w:val="32"/>
          <w:szCs w:val="32"/>
          <w:highlight w:val="none"/>
          <w:lang w:val="en-US" w:eastAsia="zh-CN" w:bidi="ar-SA"/>
        </w:rPr>
        <w:t>绩效指标</w:t>
      </w:r>
      <w:r>
        <w:rPr>
          <w:rFonts w:hint="eastAsia" w:ascii="Times New Roman" w:hAnsi="Times New Roman" w:eastAsia="仿宋_GB2312" w:cs="Times New Roman"/>
          <w:bCs/>
          <w:kern w:val="0"/>
          <w:sz w:val="32"/>
          <w:szCs w:val="32"/>
          <w:highlight w:val="none"/>
          <w:lang w:val="en-US" w:eastAsia="zh-CN" w:bidi="ar-SA"/>
        </w:rPr>
        <w:t>编制，及时对审核反馈的绩效目标进行修改</w:t>
      </w:r>
      <w:r>
        <w:rPr>
          <w:rFonts w:hint="default" w:ascii="Times New Roman" w:hAnsi="Times New Roman" w:eastAsia="仿宋_GB2312" w:cs="Times New Roman"/>
          <w:bCs/>
          <w:kern w:val="0"/>
          <w:sz w:val="32"/>
          <w:szCs w:val="32"/>
          <w:highlight w:val="none"/>
          <w:lang w:val="en-US" w:eastAsia="zh-CN" w:bidi="ar-SA"/>
        </w:rPr>
        <w:t>，以更好的反映和考核项目绩效目标与项目实施的相符情况</w:t>
      </w:r>
      <w:r>
        <w:rPr>
          <w:rFonts w:hint="eastAsia" w:ascii="Times New Roman" w:hAnsi="Times New Roman" w:eastAsia="仿宋_GB2312" w:cs="Times New Roman"/>
          <w:bCs/>
          <w:kern w:val="0"/>
          <w:sz w:val="32"/>
          <w:szCs w:val="32"/>
          <w:highlight w:val="none"/>
          <w:lang w:val="en-US" w:eastAsia="zh-CN" w:bidi="ar-SA"/>
        </w:rPr>
        <w:t>，</w:t>
      </w:r>
      <w:r>
        <w:rPr>
          <w:rFonts w:hint="default" w:ascii="Times New Roman" w:hAnsi="Times New Roman" w:eastAsia="仿宋_GB2312" w:cs="Times New Roman"/>
          <w:bCs/>
          <w:kern w:val="0"/>
          <w:sz w:val="32"/>
          <w:szCs w:val="32"/>
          <w:highlight w:val="none"/>
          <w:lang w:val="en-US" w:eastAsia="zh-CN" w:bidi="ar-SA"/>
        </w:rPr>
        <w:t>提高预算管理水平。</w:t>
      </w:r>
    </w:p>
    <w:p w14:paraId="1C6B05C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Times New Roman" w:hAnsi="Times New Roman" w:eastAsia="仿宋_GB2312" w:cs="Times New Roman"/>
          <w:b/>
          <w:bCs/>
          <w:color w:val="000000"/>
          <w:kern w:val="0"/>
          <w:sz w:val="32"/>
          <w:szCs w:val="32"/>
          <w:lang w:val="en-US" w:eastAsia="zh-CN" w:bidi="ar-SA"/>
        </w:rPr>
      </w:pPr>
      <w:bookmarkStart w:id="27" w:name="_Toc27048"/>
      <w:bookmarkStart w:id="28" w:name="_Toc17047"/>
      <w:r>
        <w:rPr>
          <w:rFonts w:hint="eastAsia" w:ascii="Times New Roman" w:hAnsi="Times New Roman" w:eastAsia="仿宋_GB2312" w:cs="Times New Roman"/>
          <w:b/>
          <w:bCs/>
          <w:color w:val="000000"/>
          <w:kern w:val="0"/>
          <w:sz w:val="32"/>
          <w:szCs w:val="32"/>
          <w:lang w:val="en-US" w:eastAsia="zh-CN" w:bidi="ar-SA"/>
        </w:rPr>
        <w:t>（二）</w:t>
      </w:r>
      <w:r>
        <w:rPr>
          <w:rFonts w:hint="default" w:ascii="Times New Roman" w:hAnsi="Times New Roman" w:eastAsia="仿宋_GB2312" w:cs="Times New Roman"/>
          <w:b/>
          <w:bCs/>
          <w:color w:val="000000"/>
          <w:kern w:val="0"/>
          <w:sz w:val="32"/>
          <w:szCs w:val="32"/>
          <w:lang w:val="en-US" w:eastAsia="zh-CN" w:bidi="ar-SA"/>
        </w:rPr>
        <w:t>确立科学的</w:t>
      </w:r>
      <w:r>
        <w:rPr>
          <w:rFonts w:hint="eastAsia" w:ascii="Times New Roman" w:hAnsi="Times New Roman" w:eastAsia="仿宋_GB2312" w:cs="Times New Roman"/>
          <w:b/>
          <w:bCs/>
          <w:color w:val="000000"/>
          <w:kern w:val="0"/>
          <w:sz w:val="32"/>
          <w:szCs w:val="32"/>
          <w:lang w:val="en-US" w:eastAsia="zh-CN" w:bidi="ar-SA"/>
        </w:rPr>
        <w:t>资金使用规范</w:t>
      </w:r>
      <w:bookmarkEnd w:id="27"/>
      <w:bookmarkEnd w:id="28"/>
    </w:p>
    <w:p w14:paraId="6BA884DC">
      <w:pPr>
        <w:ind w:firstLine="640"/>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建议项目主管部门在项目实施初期对全旗服务对象进行摸底排查，</w:t>
      </w:r>
      <w:r>
        <w:rPr>
          <w:rFonts w:hint="default" w:ascii="Times New Roman" w:hAnsi="Times New Roman" w:eastAsia="仿宋_GB2312" w:cs="Times New Roman"/>
          <w:bCs/>
          <w:kern w:val="0"/>
          <w:sz w:val="32"/>
          <w:szCs w:val="32"/>
          <w:lang w:val="en-US" w:eastAsia="zh-CN" w:bidi="ar-SA"/>
        </w:rPr>
        <w:t>对整体项目进行预评估，</w:t>
      </w:r>
      <w:r>
        <w:rPr>
          <w:rFonts w:hint="eastAsia" w:ascii="Times New Roman" w:hAnsi="Times New Roman" w:eastAsia="仿宋_GB2312" w:cs="Times New Roman"/>
          <w:bCs/>
          <w:kern w:val="0"/>
          <w:sz w:val="32"/>
          <w:szCs w:val="32"/>
          <w:lang w:val="en-US" w:eastAsia="zh-CN" w:bidi="ar-SA"/>
        </w:rPr>
        <w:t>制定具体工作计划，统筹资金人员安排，统一资金使用管理体系和标准</w:t>
      </w:r>
      <w:r>
        <w:rPr>
          <w:rFonts w:hint="default" w:ascii="Times New Roman" w:hAnsi="Times New Roman" w:eastAsia="仿宋_GB2312" w:cs="Times New Roman"/>
          <w:bCs/>
          <w:kern w:val="0"/>
          <w:sz w:val="32"/>
          <w:szCs w:val="32"/>
          <w:lang w:val="en-US" w:eastAsia="zh-CN" w:bidi="ar-SA"/>
        </w:rPr>
        <w:t>，更好的</w:t>
      </w:r>
      <w:r>
        <w:rPr>
          <w:rFonts w:hint="eastAsia" w:ascii="Times New Roman" w:hAnsi="Times New Roman" w:eastAsia="仿宋_GB2312" w:cs="Times New Roman"/>
          <w:bCs/>
          <w:kern w:val="0"/>
          <w:sz w:val="32"/>
          <w:szCs w:val="32"/>
          <w:lang w:val="en-US" w:eastAsia="zh-CN" w:bidi="ar-SA"/>
        </w:rPr>
        <w:t>监管服务中心（站），为老年群众提供优质服务。</w:t>
      </w:r>
    </w:p>
    <w:p w14:paraId="45801857">
      <w:pPr>
        <w:ind w:firstLine="640"/>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同时制定居家养老经费使用细则，保证居家养老经费专款专用。制定关于居家养老项目专款使用规范，对居家养老专项资金如何使用、核算给予明确的要求和指引，以便于分类核算，进一步便于对其进行绩效评价。</w:t>
      </w:r>
    </w:p>
    <w:p w14:paraId="3C0904D0">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b/>
          <w:bCs/>
          <w:color w:val="000000"/>
          <w:kern w:val="0"/>
          <w:sz w:val="32"/>
          <w:szCs w:val="32"/>
          <w:highlight w:val="none"/>
          <w:lang w:val="en-US" w:eastAsia="zh-CN" w:bidi="ar-SA"/>
        </w:rPr>
      </w:pPr>
      <w:bookmarkStart w:id="29" w:name="_Toc20437"/>
      <w:bookmarkStart w:id="30" w:name="_Toc11399"/>
      <w:r>
        <w:rPr>
          <w:rFonts w:hint="eastAsia" w:ascii="Times New Roman" w:hAnsi="Times New Roman" w:eastAsia="仿宋_GB2312" w:cs="Times New Roman"/>
          <w:b/>
          <w:bCs/>
          <w:color w:val="000000"/>
          <w:kern w:val="0"/>
          <w:sz w:val="32"/>
          <w:szCs w:val="32"/>
          <w:highlight w:val="none"/>
          <w:lang w:val="en-US" w:eastAsia="zh-CN" w:bidi="ar-SA"/>
        </w:rPr>
        <w:t>（三）</w:t>
      </w:r>
      <w:bookmarkEnd w:id="29"/>
      <w:bookmarkEnd w:id="30"/>
      <w:r>
        <w:rPr>
          <w:rFonts w:hint="eastAsia" w:ascii="Times New Roman" w:hAnsi="Times New Roman" w:eastAsia="仿宋_GB2312" w:cs="Times New Roman"/>
          <w:b/>
          <w:bCs/>
          <w:color w:val="000000"/>
          <w:kern w:val="0"/>
          <w:sz w:val="32"/>
          <w:szCs w:val="32"/>
          <w:highlight w:val="none"/>
          <w:lang w:val="en-US" w:eastAsia="zh-CN" w:bidi="ar-SA"/>
        </w:rPr>
        <w:t>建立调度管理监督体系</w:t>
      </w:r>
    </w:p>
    <w:p w14:paraId="62DD6EA0">
      <w:pPr>
        <w:ind w:firstLine="640"/>
        <w:rPr>
          <w:rFonts w:hint="eastAsia" w:ascii="Times New Roman" w:hAnsi="Times New Roman" w:eastAsia="仿宋_GB2312" w:cs="Times New Roman"/>
          <w:bCs/>
          <w:kern w:val="0"/>
          <w:sz w:val="32"/>
          <w:szCs w:val="32"/>
          <w:highlight w:val="none"/>
          <w:lang w:val="en-US" w:eastAsia="zh-CN" w:bidi="ar-SA"/>
        </w:rPr>
      </w:pPr>
      <w:r>
        <w:rPr>
          <w:rFonts w:hint="eastAsia" w:ascii="Times New Roman" w:hAnsi="Times New Roman" w:eastAsia="仿宋_GB2312" w:cs="Times New Roman"/>
          <w:bCs/>
          <w:kern w:val="0"/>
          <w:sz w:val="32"/>
          <w:szCs w:val="32"/>
          <w:highlight w:val="none"/>
          <w:lang w:val="en-US" w:eastAsia="zh-CN" w:bidi="ar-SA"/>
        </w:rPr>
        <w:t>建议旗民政局开展全程跟踪管理工作，通过养老服务指导中心，对“养老服务联合体”运营情况开展综合指导和监管。重点对养老服务资源信息进行动态化管理，实时跟踪各养老机构的每个工单服务情况，对服务过程、服务质量、运营情况、补贴核算等内容开展全流程监督管理，确保服务的规范化。</w:t>
      </w:r>
    </w:p>
    <w:p w14:paraId="5EE2776D">
      <w:pPr>
        <w:ind w:firstLine="640"/>
        <w:rPr>
          <w:rFonts w:hint="eastAsia" w:ascii="Times New Roman" w:hAnsi="Times New Roman" w:eastAsia="仿宋"/>
          <w:lang w:eastAsia="zh-CN"/>
        </w:rPr>
      </w:pPr>
      <w:r>
        <w:rPr>
          <w:rFonts w:hint="eastAsia" w:ascii="Times New Roman" w:hAnsi="Times New Roman" w:eastAsia="仿宋_GB2312" w:cs="Times New Roman"/>
          <w:bCs/>
          <w:kern w:val="0"/>
          <w:sz w:val="32"/>
          <w:szCs w:val="32"/>
          <w:highlight w:val="none"/>
          <w:lang w:val="en-US" w:eastAsia="zh-CN" w:bidi="ar-SA"/>
        </w:rPr>
        <w:t>此外可针对“养老服务联合体”采取分级分类管理措施，制定服务项目及管理考核制度，配套建立有效的准入和退出机制，加强行业自律和监管，全面提升养老服务水平。服务质量不达标的下达《整改意见书》，不断提升养老服务质量。</w:t>
      </w:r>
    </w:p>
    <w:sectPr>
      <w:headerReference r:id="rId5" w:type="default"/>
      <w:footerReference r:id="rId6" w:type="default"/>
      <w:pgSz w:w="12240" w:h="15840"/>
      <w:pgMar w:top="1417" w:right="1797" w:bottom="1440" w:left="1797" w:header="720" w:footer="720" w:gutter="0"/>
      <w:cols w:space="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ngLiU">
    <w:altName w:val="Microsoft JhengHei"/>
    <w:panose1 w:val="02010609000101010101"/>
    <w:charset w:val="88"/>
    <w:family w:val="modern"/>
    <w:pitch w:val="default"/>
    <w:sig w:usb0="00000000" w:usb1="00000000" w:usb2="00000010" w:usb3="00000000" w:csb0="00100000" w:csb1="00000000"/>
  </w:font>
  <w:font w:name="方正小标宋简体">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2FC37">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B35E">
    <w:pPr>
      <w:pStyle w:val="13"/>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10ABC"/>
    <w:multiLevelType w:val="multilevel"/>
    <w:tmpl w:val="77B10ABC"/>
    <w:lvl w:ilvl="0" w:tentative="0">
      <w:start w:val="1"/>
      <w:numFmt w:val="chineseCountingThousand"/>
      <w:pStyle w:val="6"/>
      <w:lvlText w:val="第%1节"/>
      <w:lvlJc w:val="left"/>
      <w:pPr>
        <w:ind w:left="420" w:hanging="420"/>
      </w:pPr>
      <w:rPr>
        <w:rFonts w:hint="default"/>
        <w:lang w:val="en-US"/>
      </w:rPr>
    </w:lvl>
    <w:lvl w:ilvl="1" w:tentative="0">
      <w:start w:val="1"/>
      <w:numFmt w:val="japaneseCounting"/>
      <w:lvlText w:val="第%2节"/>
      <w:lvlJc w:val="left"/>
      <w:pPr>
        <w:ind w:left="1410" w:hanging="990"/>
      </w:pPr>
      <w:rPr>
        <w:rFonts w:hint="default" w:cs="宋体"/>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50BC7A30"/>
    <w:rsid w:val="00000139"/>
    <w:rsid w:val="00000E17"/>
    <w:rsid w:val="00002F5E"/>
    <w:rsid w:val="00033F7C"/>
    <w:rsid w:val="0003553F"/>
    <w:rsid w:val="00036F8F"/>
    <w:rsid w:val="00041722"/>
    <w:rsid w:val="0004638C"/>
    <w:rsid w:val="000549B7"/>
    <w:rsid w:val="00061A1F"/>
    <w:rsid w:val="00061E6E"/>
    <w:rsid w:val="000C1521"/>
    <w:rsid w:val="000C50F7"/>
    <w:rsid w:val="000D672A"/>
    <w:rsid w:val="000E43A3"/>
    <w:rsid w:val="000F31F2"/>
    <w:rsid w:val="00102D6C"/>
    <w:rsid w:val="00112AAB"/>
    <w:rsid w:val="00127CF9"/>
    <w:rsid w:val="00172D83"/>
    <w:rsid w:val="00181539"/>
    <w:rsid w:val="0019425C"/>
    <w:rsid w:val="001A073F"/>
    <w:rsid w:val="001B384E"/>
    <w:rsid w:val="001B7138"/>
    <w:rsid w:val="001C622F"/>
    <w:rsid w:val="001D7534"/>
    <w:rsid w:val="002030C0"/>
    <w:rsid w:val="00204EA9"/>
    <w:rsid w:val="0021208A"/>
    <w:rsid w:val="0025708F"/>
    <w:rsid w:val="00266254"/>
    <w:rsid w:val="00275FB8"/>
    <w:rsid w:val="00276FBF"/>
    <w:rsid w:val="002B0A5D"/>
    <w:rsid w:val="002F4983"/>
    <w:rsid w:val="0030227D"/>
    <w:rsid w:val="00324733"/>
    <w:rsid w:val="00326198"/>
    <w:rsid w:val="003328B9"/>
    <w:rsid w:val="003459E0"/>
    <w:rsid w:val="00351244"/>
    <w:rsid w:val="003600E9"/>
    <w:rsid w:val="00360CCF"/>
    <w:rsid w:val="003870DB"/>
    <w:rsid w:val="003B1A2A"/>
    <w:rsid w:val="003B44EB"/>
    <w:rsid w:val="003B5AE2"/>
    <w:rsid w:val="003C71AB"/>
    <w:rsid w:val="003D2B86"/>
    <w:rsid w:val="003D6AB2"/>
    <w:rsid w:val="003E1150"/>
    <w:rsid w:val="003E6B5F"/>
    <w:rsid w:val="003F3811"/>
    <w:rsid w:val="004171C6"/>
    <w:rsid w:val="004210F3"/>
    <w:rsid w:val="00423144"/>
    <w:rsid w:val="004255B7"/>
    <w:rsid w:val="00427DA0"/>
    <w:rsid w:val="00454844"/>
    <w:rsid w:val="00471324"/>
    <w:rsid w:val="0048224B"/>
    <w:rsid w:val="0049136A"/>
    <w:rsid w:val="0049719E"/>
    <w:rsid w:val="004B18D1"/>
    <w:rsid w:val="004C18EE"/>
    <w:rsid w:val="004C2A38"/>
    <w:rsid w:val="004C5EDE"/>
    <w:rsid w:val="004D37F5"/>
    <w:rsid w:val="004F14E7"/>
    <w:rsid w:val="004F57DE"/>
    <w:rsid w:val="00505DB6"/>
    <w:rsid w:val="005072CD"/>
    <w:rsid w:val="00545819"/>
    <w:rsid w:val="00564EBB"/>
    <w:rsid w:val="00575810"/>
    <w:rsid w:val="005916FB"/>
    <w:rsid w:val="0059583C"/>
    <w:rsid w:val="005A0148"/>
    <w:rsid w:val="005A26FF"/>
    <w:rsid w:val="005A33EB"/>
    <w:rsid w:val="005B24D0"/>
    <w:rsid w:val="005C177A"/>
    <w:rsid w:val="005D4DC2"/>
    <w:rsid w:val="005E4794"/>
    <w:rsid w:val="005F1CFC"/>
    <w:rsid w:val="005F7200"/>
    <w:rsid w:val="0060292A"/>
    <w:rsid w:val="0060550E"/>
    <w:rsid w:val="006078B2"/>
    <w:rsid w:val="00633495"/>
    <w:rsid w:val="00635034"/>
    <w:rsid w:val="00635238"/>
    <w:rsid w:val="00636EC3"/>
    <w:rsid w:val="00647F5A"/>
    <w:rsid w:val="00672745"/>
    <w:rsid w:val="006829CC"/>
    <w:rsid w:val="00687554"/>
    <w:rsid w:val="00695071"/>
    <w:rsid w:val="00695DDF"/>
    <w:rsid w:val="006A187F"/>
    <w:rsid w:val="006B61A0"/>
    <w:rsid w:val="006D37BC"/>
    <w:rsid w:val="006D50D7"/>
    <w:rsid w:val="006D6958"/>
    <w:rsid w:val="006E40A9"/>
    <w:rsid w:val="006F2E3A"/>
    <w:rsid w:val="006F7E95"/>
    <w:rsid w:val="007046E3"/>
    <w:rsid w:val="007238F5"/>
    <w:rsid w:val="00726455"/>
    <w:rsid w:val="00744858"/>
    <w:rsid w:val="00751186"/>
    <w:rsid w:val="00755137"/>
    <w:rsid w:val="00755C9D"/>
    <w:rsid w:val="007565BA"/>
    <w:rsid w:val="00762D14"/>
    <w:rsid w:val="007928F9"/>
    <w:rsid w:val="007E15CD"/>
    <w:rsid w:val="007F09C6"/>
    <w:rsid w:val="007F6CC2"/>
    <w:rsid w:val="007F6E5D"/>
    <w:rsid w:val="008139F6"/>
    <w:rsid w:val="00851C6B"/>
    <w:rsid w:val="008703EB"/>
    <w:rsid w:val="008766E6"/>
    <w:rsid w:val="00897B8B"/>
    <w:rsid w:val="008A6B29"/>
    <w:rsid w:val="008A774E"/>
    <w:rsid w:val="008B1593"/>
    <w:rsid w:val="008B1C75"/>
    <w:rsid w:val="008E40DD"/>
    <w:rsid w:val="008E55C8"/>
    <w:rsid w:val="008F278B"/>
    <w:rsid w:val="008F6544"/>
    <w:rsid w:val="00904E9C"/>
    <w:rsid w:val="00906694"/>
    <w:rsid w:val="00910B96"/>
    <w:rsid w:val="00913B62"/>
    <w:rsid w:val="0092338B"/>
    <w:rsid w:val="00930EB3"/>
    <w:rsid w:val="00931619"/>
    <w:rsid w:val="00932439"/>
    <w:rsid w:val="009403B6"/>
    <w:rsid w:val="00945233"/>
    <w:rsid w:val="0095311D"/>
    <w:rsid w:val="009758FE"/>
    <w:rsid w:val="009D7D09"/>
    <w:rsid w:val="009E5438"/>
    <w:rsid w:val="009E61BA"/>
    <w:rsid w:val="00A005B6"/>
    <w:rsid w:val="00A00727"/>
    <w:rsid w:val="00A0425C"/>
    <w:rsid w:val="00A05D82"/>
    <w:rsid w:val="00A256B6"/>
    <w:rsid w:val="00A2587D"/>
    <w:rsid w:val="00A25CA3"/>
    <w:rsid w:val="00A42649"/>
    <w:rsid w:val="00A574FE"/>
    <w:rsid w:val="00A6448F"/>
    <w:rsid w:val="00A75376"/>
    <w:rsid w:val="00A87C08"/>
    <w:rsid w:val="00A92D42"/>
    <w:rsid w:val="00A95FF6"/>
    <w:rsid w:val="00A97C8B"/>
    <w:rsid w:val="00AB03BB"/>
    <w:rsid w:val="00AB4922"/>
    <w:rsid w:val="00AC333A"/>
    <w:rsid w:val="00AE1C3A"/>
    <w:rsid w:val="00AE4F0C"/>
    <w:rsid w:val="00AF1228"/>
    <w:rsid w:val="00B01946"/>
    <w:rsid w:val="00B05BFB"/>
    <w:rsid w:val="00B100A0"/>
    <w:rsid w:val="00B31C64"/>
    <w:rsid w:val="00B36D28"/>
    <w:rsid w:val="00B62CF2"/>
    <w:rsid w:val="00BC57A6"/>
    <w:rsid w:val="00BE101C"/>
    <w:rsid w:val="00C15F46"/>
    <w:rsid w:val="00C203E1"/>
    <w:rsid w:val="00C318B0"/>
    <w:rsid w:val="00C373B0"/>
    <w:rsid w:val="00C57148"/>
    <w:rsid w:val="00C6581D"/>
    <w:rsid w:val="00C6776C"/>
    <w:rsid w:val="00C70A6D"/>
    <w:rsid w:val="00CA273E"/>
    <w:rsid w:val="00CC2B79"/>
    <w:rsid w:val="00CC523D"/>
    <w:rsid w:val="00CF538F"/>
    <w:rsid w:val="00D04174"/>
    <w:rsid w:val="00D14E6F"/>
    <w:rsid w:val="00D32321"/>
    <w:rsid w:val="00D37FB3"/>
    <w:rsid w:val="00D41CE2"/>
    <w:rsid w:val="00D43005"/>
    <w:rsid w:val="00D437B7"/>
    <w:rsid w:val="00D56774"/>
    <w:rsid w:val="00D60035"/>
    <w:rsid w:val="00D65A37"/>
    <w:rsid w:val="00D77A5B"/>
    <w:rsid w:val="00D9221A"/>
    <w:rsid w:val="00D96BFA"/>
    <w:rsid w:val="00DB22A9"/>
    <w:rsid w:val="00DB364E"/>
    <w:rsid w:val="00DC0D7E"/>
    <w:rsid w:val="00DF6390"/>
    <w:rsid w:val="00DF7F2C"/>
    <w:rsid w:val="00E01BA4"/>
    <w:rsid w:val="00E16E4C"/>
    <w:rsid w:val="00E2042C"/>
    <w:rsid w:val="00E267CB"/>
    <w:rsid w:val="00E60E99"/>
    <w:rsid w:val="00E62D43"/>
    <w:rsid w:val="00E63C4B"/>
    <w:rsid w:val="00E87649"/>
    <w:rsid w:val="00EA42D9"/>
    <w:rsid w:val="00EA73B4"/>
    <w:rsid w:val="00EB5FC0"/>
    <w:rsid w:val="00EE2F3A"/>
    <w:rsid w:val="00EF6766"/>
    <w:rsid w:val="00F02484"/>
    <w:rsid w:val="00F235D0"/>
    <w:rsid w:val="00F5473D"/>
    <w:rsid w:val="00F567E0"/>
    <w:rsid w:val="00F92D5F"/>
    <w:rsid w:val="00FA7553"/>
    <w:rsid w:val="00FF29E1"/>
    <w:rsid w:val="00FF7463"/>
    <w:rsid w:val="016D6744"/>
    <w:rsid w:val="02C4074E"/>
    <w:rsid w:val="02D7069C"/>
    <w:rsid w:val="034E1038"/>
    <w:rsid w:val="043B2EAD"/>
    <w:rsid w:val="065B25DF"/>
    <w:rsid w:val="0664496B"/>
    <w:rsid w:val="068C7441"/>
    <w:rsid w:val="078D5FF6"/>
    <w:rsid w:val="084E0FD5"/>
    <w:rsid w:val="08832A0B"/>
    <w:rsid w:val="08DB0E7C"/>
    <w:rsid w:val="0A7329D8"/>
    <w:rsid w:val="0A96254A"/>
    <w:rsid w:val="0AA572D2"/>
    <w:rsid w:val="0AAF2E41"/>
    <w:rsid w:val="0AE505B3"/>
    <w:rsid w:val="0B0E7430"/>
    <w:rsid w:val="0B2261F8"/>
    <w:rsid w:val="0B6F6108"/>
    <w:rsid w:val="0B8E5200"/>
    <w:rsid w:val="0BA32ADA"/>
    <w:rsid w:val="0CCC1B5F"/>
    <w:rsid w:val="0CDD2D98"/>
    <w:rsid w:val="0D9E4BE5"/>
    <w:rsid w:val="0DD27A9C"/>
    <w:rsid w:val="0E444672"/>
    <w:rsid w:val="114F71B1"/>
    <w:rsid w:val="116E02A1"/>
    <w:rsid w:val="13F723AD"/>
    <w:rsid w:val="1429707F"/>
    <w:rsid w:val="14BA1FD9"/>
    <w:rsid w:val="16CF0408"/>
    <w:rsid w:val="171E02FE"/>
    <w:rsid w:val="18462F3F"/>
    <w:rsid w:val="19B14637"/>
    <w:rsid w:val="19D41E8E"/>
    <w:rsid w:val="19EF124E"/>
    <w:rsid w:val="1A621D0B"/>
    <w:rsid w:val="1B40447E"/>
    <w:rsid w:val="1BC0589D"/>
    <w:rsid w:val="1CBB7FD1"/>
    <w:rsid w:val="1D34795C"/>
    <w:rsid w:val="1D807E56"/>
    <w:rsid w:val="1F0B7BF4"/>
    <w:rsid w:val="201B1928"/>
    <w:rsid w:val="213A031C"/>
    <w:rsid w:val="215C5924"/>
    <w:rsid w:val="23021473"/>
    <w:rsid w:val="2361368C"/>
    <w:rsid w:val="238E494F"/>
    <w:rsid w:val="24D4518A"/>
    <w:rsid w:val="260502C6"/>
    <w:rsid w:val="265B5E0C"/>
    <w:rsid w:val="266B2970"/>
    <w:rsid w:val="27376C91"/>
    <w:rsid w:val="287D4856"/>
    <w:rsid w:val="291301C3"/>
    <w:rsid w:val="2AA649C8"/>
    <w:rsid w:val="2AA90BCB"/>
    <w:rsid w:val="2B480F5E"/>
    <w:rsid w:val="2B634D2A"/>
    <w:rsid w:val="2C23444D"/>
    <w:rsid w:val="2CE7591D"/>
    <w:rsid w:val="2E424BB4"/>
    <w:rsid w:val="2E6072CE"/>
    <w:rsid w:val="2E8F577D"/>
    <w:rsid w:val="2E965BE6"/>
    <w:rsid w:val="2F1D637D"/>
    <w:rsid w:val="2F311A29"/>
    <w:rsid w:val="2FB77156"/>
    <w:rsid w:val="308570DA"/>
    <w:rsid w:val="30D37D40"/>
    <w:rsid w:val="32704439"/>
    <w:rsid w:val="337A3E1C"/>
    <w:rsid w:val="33B26438"/>
    <w:rsid w:val="355C06C4"/>
    <w:rsid w:val="355F439E"/>
    <w:rsid w:val="376B1199"/>
    <w:rsid w:val="3836588A"/>
    <w:rsid w:val="386D0123"/>
    <w:rsid w:val="39196ABD"/>
    <w:rsid w:val="3A7E4E86"/>
    <w:rsid w:val="3C356F7B"/>
    <w:rsid w:val="3CB7686D"/>
    <w:rsid w:val="3CC50C25"/>
    <w:rsid w:val="3D361E88"/>
    <w:rsid w:val="3DEC53DB"/>
    <w:rsid w:val="3E0B01ED"/>
    <w:rsid w:val="3E10092B"/>
    <w:rsid w:val="3E821C5B"/>
    <w:rsid w:val="3F1E5870"/>
    <w:rsid w:val="3F974CE9"/>
    <w:rsid w:val="3FA77DA8"/>
    <w:rsid w:val="41A24EDB"/>
    <w:rsid w:val="41D140CE"/>
    <w:rsid w:val="42194474"/>
    <w:rsid w:val="4257441F"/>
    <w:rsid w:val="428A6CA9"/>
    <w:rsid w:val="43372284"/>
    <w:rsid w:val="44876802"/>
    <w:rsid w:val="457A05EB"/>
    <w:rsid w:val="45976DEF"/>
    <w:rsid w:val="46327DA4"/>
    <w:rsid w:val="47B45271"/>
    <w:rsid w:val="4810147D"/>
    <w:rsid w:val="497D6020"/>
    <w:rsid w:val="4A8C4D44"/>
    <w:rsid w:val="4AC42881"/>
    <w:rsid w:val="4B1B1042"/>
    <w:rsid w:val="4BA83F51"/>
    <w:rsid w:val="4BAB1DA1"/>
    <w:rsid w:val="4BC444A2"/>
    <w:rsid w:val="4BE13995"/>
    <w:rsid w:val="4C9B3AB5"/>
    <w:rsid w:val="4CAA07DB"/>
    <w:rsid w:val="4CE30467"/>
    <w:rsid w:val="4D423675"/>
    <w:rsid w:val="4D783310"/>
    <w:rsid w:val="4D7E0529"/>
    <w:rsid w:val="502F5868"/>
    <w:rsid w:val="50591045"/>
    <w:rsid w:val="50BC7A30"/>
    <w:rsid w:val="52D50D7F"/>
    <w:rsid w:val="53C3289A"/>
    <w:rsid w:val="54C32912"/>
    <w:rsid w:val="54F93A6F"/>
    <w:rsid w:val="55AC3EEC"/>
    <w:rsid w:val="569353D0"/>
    <w:rsid w:val="575C516E"/>
    <w:rsid w:val="5760443C"/>
    <w:rsid w:val="578B52A2"/>
    <w:rsid w:val="57B123DF"/>
    <w:rsid w:val="586D136F"/>
    <w:rsid w:val="59100A50"/>
    <w:rsid w:val="591D3919"/>
    <w:rsid w:val="595D3BB8"/>
    <w:rsid w:val="596A1020"/>
    <w:rsid w:val="5B197A0B"/>
    <w:rsid w:val="5D51334B"/>
    <w:rsid w:val="5F0221EC"/>
    <w:rsid w:val="5F6B1884"/>
    <w:rsid w:val="60597AB8"/>
    <w:rsid w:val="60806514"/>
    <w:rsid w:val="60936A98"/>
    <w:rsid w:val="609A2CD0"/>
    <w:rsid w:val="61401A08"/>
    <w:rsid w:val="616D1B80"/>
    <w:rsid w:val="61786679"/>
    <w:rsid w:val="620E0DDC"/>
    <w:rsid w:val="62B151EA"/>
    <w:rsid w:val="63984453"/>
    <w:rsid w:val="64904958"/>
    <w:rsid w:val="64A81D34"/>
    <w:rsid w:val="65081F44"/>
    <w:rsid w:val="665A7990"/>
    <w:rsid w:val="66D62890"/>
    <w:rsid w:val="67446FD5"/>
    <w:rsid w:val="675A2D13"/>
    <w:rsid w:val="676E4914"/>
    <w:rsid w:val="681629A3"/>
    <w:rsid w:val="688F2653"/>
    <w:rsid w:val="69717C20"/>
    <w:rsid w:val="6ACF0594"/>
    <w:rsid w:val="6BF17CBB"/>
    <w:rsid w:val="6D741A8D"/>
    <w:rsid w:val="6DC77328"/>
    <w:rsid w:val="6EB83BFB"/>
    <w:rsid w:val="6ECF1FFF"/>
    <w:rsid w:val="6EE40112"/>
    <w:rsid w:val="6F1F1D02"/>
    <w:rsid w:val="6F4454BB"/>
    <w:rsid w:val="70370A27"/>
    <w:rsid w:val="704112B3"/>
    <w:rsid w:val="70441BEA"/>
    <w:rsid w:val="70801CA6"/>
    <w:rsid w:val="713752AB"/>
    <w:rsid w:val="71892EEF"/>
    <w:rsid w:val="723D0FE7"/>
    <w:rsid w:val="7255178D"/>
    <w:rsid w:val="7287478D"/>
    <w:rsid w:val="74467475"/>
    <w:rsid w:val="7638288F"/>
    <w:rsid w:val="76E45A2B"/>
    <w:rsid w:val="773F4C70"/>
    <w:rsid w:val="78780E41"/>
    <w:rsid w:val="78AA3AF7"/>
    <w:rsid w:val="79F74F54"/>
    <w:rsid w:val="7C297FD6"/>
    <w:rsid w:val="7C3435DE"/>
    <w:rsid w:val="7FFA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ind w:firstLine="200" w:firstLineChars="200"/>
      <w:jc w:val="both"/>
    </w:pPr>
    <w:rPr>
      <w:rFonts w:ascii="Calibri" w:hAnsi="Calibri" w:eastAsia="仿宋" w:cs="Times New Roman"/>
      <w:kern w:val="2"/>
      <w:sz w:val="32"/>
      <w:szCs w:val="22"/>
      <w:lang w:val="en-US" w:eastAsia="zh-CN" w:bidi="ar-SA"/>
    </w:rPr>
  </w:style>
  <w:style w:type="paragraph" w:styleId="3">
    <w:name w:val="heading 1"/>
    <w:basedOn w:val="1"/>
    <w:next w:val="1"/>
    <w:link w:val="24"/>
    <w:autoRedefine/>
    <w:qFormat/>
    <w:uiPriority w:val="9"/>
    <w:pPr>
      <w:keepNext/>
      <w:keepLines/>
      <w:outlineLvl w:val="0"/>
    </w:pPr>
    <w:rPr>
      <w:rFonts w:eastAsia="黑体"/>
      <w:b/>
      <w:bCs/>
      <w:kern w:val="44"/>
      <w:szCs w:val="44"/>
    </w:rPr>
  </w:style>
  <w:style w:type="paragraph" w:styleId="4">
    <w:name w:val="heading 2"/>
    <w:basedOn w:val="1"/>
    <w:next w:val="1"/>
    <w:autoRedefine/>
    <w:qFormat/>
    <w:uiPriority w:val="9"/>
    <w:pPr>
      <w:keepNext/>
      <w:keepLines/>
      <w:outlineLvl w:val="1"/>
    </w:pPr>
    <w:rPr>
      <w:rFonts w:ascii="Cambria" w:hAnsi="Cambria" w:eastAsia="楷体"/>
      <w:b/>
      <w:bCs/>
      <w:kern w:val="0"/>
      <w:szCs w:val="32"/>
    </w:rPr>
  </w:style>
  <w:style w:type="paragraph" w:styleId="5">
    <w:name w:val="heading 3"/>
    <w:basedOn w:val="1"/>
    <w:next w:val="1"/>
    <w:autoRedefine/>
    <w:qFormat/>
    <w:uiPriority w:val="9"/>
    <w:pPr>
      <w:keepNext/>
      <w:keepLines/>
      <w:outlineLvl w:val="2"/>
    </w:pPr>
    <w:rPr>
      <w:rFonts w:eastAsia="仿宋_GB2312"/>
      <w:b/>
      <w:bCs/>
      <w:kern w:val="0"/>
      <w:szCs w:val="32"/>
    </w:rPr>
  </w:style>
  <w:style w:type="paragraph" w:styleId="6">
    <w:name w:val="heading 5"/>
    <w:basedOn w:val="1"/>
    <w:next w:val="1"/>
    <w:unhideWhenUsed/>
    <w:qFormat/>
    <w:uiPriority w:val="0"/>
    <w:pPr>
      <w:keepNext/>
      <w:keepLines/>
      <w:numPr>
        <w:ilvl w:val="0"/>
        <w:numId w:val="1"/>
      </w:numPr>
      <w:spacing w:after="290" w:line="377" w:lineRule="auto"/>
      <w:ind w:firstLine="0"/>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rPr>
      <w:sz w:val="21"/>
    </w:rPr>
  </w:style>
  <w:style w:type="paragraph" w:styleId="7">
    <w:name w:val="annotation text"/>
    <w:basedOn w:val="1"/>
    <w:link w:val="33"/>
    <w:autoRedefine/>
    <w:qFormat/>
    <w:uiPriority w:val="0"/>
    <w:pPr>
      <w:jc w:val="left"/>
    </w:pPr>
  </w:style>
  <w:style w:type="paragraph" w:styleId="8">
    <w:name w:val="Body Text"/>
    <w:basedOn w:val="1"/>
    <w:autoRedefine/>
    <w:qFormat/>
    <w:uiPriority w:val="0"/>
    <w:pPr>
      <w:spacing w:after="120"/>
    </w:pPr>
  </w:style>
  <w:style w:type="paragraph" w:styleId="9">
    <w:name w:val="List 2"/>
    <w:basedOn w:val="1"/>
    <w:next w:val="1"/>
    <w:autoRedefine/>
    <w:qFormat/>
    <w:uiPriority w:val="0"/>
    <w:pPr>
      <w:ind w:left="100" w:leftChars="200" w:hanging="200" w:hangingChars="200"/>
    </w:pPr>
    <w:rPr>
      <w:szCs w:val="24"/>
    </w:rPr>
  </w:style>
  <w:style w:type="paragraph" w:styleId="10">
    <w:name w:val="toc 3"/>
    <w:basedOn w:val="1"/>
    <w:next w:val="1"/>
    <w:autoRedefine/>
    <w:qFormat/>
    <w:uiPriority w:val="39"/>
    <w:pPr>
      <w:ind w:left="840" w:leftChars="400"/>
    </w:pPr>
  </w:style>
  <w:style w:type="paragraph" w:styleId="11">
    <w:name w:val="Balloon Text"/>
    <w:basedOn w:val="1"/>
    <w:link w:val="25"/>
    <w:autoRedefine/>
    <w:qFormat/>
    <w:uiPriority w:val="0"/>
    <w:pPr>
      <w:spacing w:line="240" w:lineRule="auto"/>
    </w:pPr>
    <w:rPr>
      <w:sz w:val="18"/>
      <w:szCs w:val="18"/>
    </w:rPr>
  </w:style>
  <w:style w:type="paragraph" w:styleId="12">
    <w:name w:val="footer"/>
    <w:basedOn w:val="1"/>
    <w:autoRedefine/>
    <w:qFormat/>
    <w:uiPriority w:val="99"/>
    <w:pPr>
      <w:tabs>
        <w:tab w:val="center" w:pos="4153"/>
        <w:tab w:val="right" w:pos="8306"/>
      </w:tabs>
      <w:snapToGrid w:val="0"/>
      <w:jc w:val="left"/>
    </w:pPr>
    <w:rPr>
      <w:rFonts w:eastAsia="宋体"/>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4">
    <w:name w:val="toc 1"/>
    <w:basedOn w:val="1"/>
    <w:next w:val="1"/>
    <w:autoRedefine/>
    <w:qFormat/>
    <w:uiPriority w:val="39"/>
  </w:style>
  <w:style w:type="paragraph" w:styleId="15">
    <w:name w:val="toc 2"/>
    <w:basedOn w:val="1"/>
    <w:next w:val="1"/>
    <w:autoRedefine/>
    <w:qFormat/>
    <w:uiPriority w:val="39"/>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7"/>
    <w:next w:val="7"/>
    <w:link w:val="34"/>
    <w:autoRedefine/>
    <w:qFormat/>
    <w:uiPriority w:val="0"/>
    <w:rPr>
      <w:b/>
      <w:bCs/>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autoRedefine/>
    <w:unhideWhenUsed/>
    <w:qFormat/>
    <w:uiPriority w:val="99"/>
    <w:rPr>
      <w:color w:val="0000FF"/>
      <w:u w:val="single"/>
    </w:rPr>
  </w:style>
  <w:style w:type="character" w:styleId="22">
    <w:name w:val="annotation reference"/>
    <w:basedOn w:val="20"/>
    <w:autoRedefine/>
    <w:qFormat/>
    <w:uiPriority w:val="0"/>
    <w:rPr>
      <w:sz w:val="21"/>
      <w:szCs w:val="21"/>
    </w:rPr>
  </w:style>
  <w:style w:type="character" w:customStyle="1" w:styleId="23">
    <w:name w:val="明显参考1"/>
    <w:autoRedefine/>
    <w:qFormat/>
    <w:uiPriority w:val="99"/>
    <w:rPr>
      <w:b/>
      <w:smallCaps/>
      <w:color w:val="C0504D"/>
      <w:spacing w:val="5"/>
      <w:u w:val="single"/>
    </w:rPr>
  </w:style>
  <w:style w:type="character" w:customStyle="1" w:styleId="24">
    <w:name w:val="标题 1 Char"/>
    <w:link w:val="3"/>
    <w:autoRedefine/>
    <w:qFormat/>
    <w:uiPriority w:val="9"/>
    <w:rPr>
      <w:rFonts w:eastAsia="黑体"/>
      <w:b/>
      <w:bCs/>
      <w:kern w:val="44"/>
      <w:sz w:val="32"/>
      <w:szCs w:val="44"/>
    </w:rPr>
  </w:style>
  <w:style w:type="character" w:customStyle="1" w:styleId="25">
    <w:name w:val="批注框文本 Char"/>
    <w:basedOn w:val="20"/>
    <w:link w:val="11"/>
    <w:autoRedefine/>
    <w:qFormat/>
    <w:uiPriority w:val="0"/>
    <w:rPr>
      <w:rFonts w:eastAsia="仿宋"/>
      <w:kern w:val="2"/>
      <w:sz w:val="18"/>
      <w:szCs w:val="18"/>
    </w:rPr>
  </w:style>
  <w:style w:type="paragraph" w:customStyle="1" w:styleId="26">
    <w:name w:val="列出段落1"/>
    <w:basedOn w:val="1"/>
    <w:autoRedefine/>
    <w:qFormat/>
    <w:uiPriority w:val="0"/>
    <w:pPr>
      <w:ind w:firstLine="420"/>
    </w:pPr>
    <w:rPr>
      <w:rFonts w:ascii="Times New Roman" w:hAnsi="Times New Roman" w:eastAsia="宋体"/>
      <w:szCs w:val="24"/>
    </w:rPr>
  </w:style>
  <w:style w:type="character" w:customStyle="1" w:styleId="27">
    <w:name w:val="font01"/>
    <w:basedOn w:val="20"/>
    <w:autoRedefine/>
    <w:qFormat/>
    <w:uiPriority w:val="0"/>
    <w:rPr>
      <w:rFonts w:hint="default" w:ascii="仿宋_GB2312" w:eastAsia="仿宋_GB2312" w:cs="仿宋_GB2312"/>
      <w:color w:val="000000"/>
      <w:sz w:val="24"/>
      <w:szCs w:val="24"/>
      <w:u w:val="none"/>
    </w:rPr>
  </w:style>
  <w:style w:type="character" w:customStyle="1" w:styleId="28">
    <w:name w:val="font31"/>
    <w:basedOn w:val="20"/>
    <w:autoRedefine/>
    <w:qFormat/>
    <w:uiPriority w:val="0"/>
    <w:rPr>
      <w:rFonts w:ascii="仿宋" w:hAnsi="仿宋" w:eastAsia="仿宋" w:cs="仿宋"/>
      <w:color w:val="000000"/>
      <w:sz w:val="22"/>
      <w:szCs w:val="22"/>
      <w:u w:val="none"/>
    </w:rPr>
  </w:style>
  <w:style w:type="character" w:customStyle="1" w:styleId="29">
    <w:name w:val="font21"/>
    <w:basedOn w:val="20"/>
    <w:autoRedefine/>
    <w:qFormat/>
    <w:uiPriority w:val="0"/>
    <w:rPr>
      <w:rFonts w:hint="default" w:ascii="MingLiU" w:hAnsi="MingLiU" w:eastAsia="MingLiU" w:cs="MingLiU"/>
      <w:color w:val="000000"/>
      <w:sz w:val="20"/>
      <w:szCs w:val="20"/>
      <w:u w:val="none"/>
    </w:rPr>
  </w:style>
  <w:style w:type="character" w:customStyle="1" w:styleId="30">
    <w:name w:val="font11"/>
    <w:basedOn w:val="20"/>
    <w:autoRedefine/>
    <w:qFormat/>
    <w:uiPriority w:val="0"/>
    <w:rPr>
      <w:rFonts w:hint="default" w:ascii="Times New Roman" w:hAnsi="Times New Roman" w:cs="Times New Roman"/>
      <w:b/>
      <w:color w:val="000000"/>
      <w:sz w:val="18"/>
      <w:szCs w:val="18"/>
      <w:u w:val="none"/>
    </w:rPr>
  </w:style>
  <w:style w:type="character" w:customStyle="1" w:styleId="31">
    <w:name w:val="font41"/>
    <w:basedOn w:val="20"/>
    <w:autoRedefine/>
    <w:qFormat/>
    <w:uiPriority w:val="0"/>
    <w:rPr>
      <w:rFonts w:hint="eastAsia" w:ascii="宋体" w:hAnsi="宋体" w:eastAsia="宋体" w:cs="宋体"/>
      <w:b/>
      <w:color w:val="000000"/>
      <w:sz w:val="20"/>
      <w:szCs w:val="20"/>
      <w:u w:val="none"/>
    </w:rPr>
  </w:style>
  <w:style w:type="character" w:customStyle="1" w:styleId="32">
    <w:name w:val="font51"/>
    <w:basedOn w:val="20"/>
    <w:autoRedefine/>
    <w:qFormat/>
    <w:uiPriority w:val="0"/>
    <w:rPr>
      <w:rFonts w:hint="eastAsia" w:ascii="宋体" w:hAnsi="宋体" w:eastAsia="宋体" w:cs="宋体"/>
      <w:b/>
      <w:color w:val="000000"/>
      <w:sz w:val="20"/>
      <w:szCs w:val="20"/>
      <w:u w:val="none"/>
    </w:rPr>
  </w:style>
  <w:style w:type="character" w:customStyle="1" w:styleId="33">
    <w:name w:val="批注文字 Char"/>
    <w:basedOn w:val="20"/>
    <w:link w:val="7"/>
    <w:autoRedefine/>
    <w:qFormat/>
    <w:uiPriority w:val="0"/>
    <w:rPr>
      <w:rFonts w:ascii="Calibri" w:hAnsi="Calibri" w:eastAsia="仿宋"/>
      <w:kern w:val="2"/>
      <w:sz w:val="32"/>
      <w:szCs w:val="22"/>
    </w:rPr>
  </w:style>
  <w:style w:type="character" w:customStyle="1" w:styleId="34">
    <w:name w:val="批注主题 Char"/>
    <w:basedOn w:val="33"/>
    <w:link w:val="17"/>
    <w:autoRedefine/>
    <w:qFormat/>
    <w:uiPriority w:val="0"/>
    <w:rPr>
      <w:rFonts w:ascii="Calibri" w:hAnsi="Calibri" w:eastAsia="仿宋"/>
      <w:b/>
      <w:bCs/>
      <w:kern w:val="2"/>
      <w:sz w:val="32"/>
      <w:szCs w:val="22"/>
    </w:rPr>
  </w:style>
  <w:style w:type="paragraph" w:customStyle="1" w:styleId="35">
    <w:name w:val="无间隔2"/>
    <w:basedOn w:val="1"/>
    <w:next w:val="1"/>
    <w:autoRedefine/>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2A20-17D7-4844-98A5-4709C706077B}">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10</Pages>
  <Words>16736</Words>
  <Characters>17857</Characters>
  <Lines>158</Lines>
  <Paragraphs>44</Paragraphs>
  <TotalTime>10</TotalTime>
  <ScaleCrop>false</ScaleCrop>
  <LinksUpToDate>false</LinksUpToDate>
  <CharactersWithSpaces>17949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2024-06-23T12:39:00Z</dcterms:created>
  <dc:creator>xb21cn</dc:creator>
  <cp:lastModifiedBy>杨勇</cp:lastModifiedBy>
  <cp:lastPrinted>2021-10-08T03:10:00Z</cp:lastPrinted>
  <dcterms:modified xsi:type="dcterms:W3CDTF">2024-08-21T11:59:24Z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21628ADFBC434320B1A5B30AC2293B4A_13</vt:lpwstr>
  </property>
</Properties>
</file>