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FF90">
      <w:pPr>
        <w:bidi w:val="0"/>
        <w:ind w:left="0" w:leftChars="0" w:firstLine="0" w:firstLineChars="0"/>
        <w:jc w:val="center"/>
        <w:rPr>
          <w:rFonts w:hint="eastAsia" w:ascii="方正小标宋简体" w:hAnsi="方正小标宋简体" w:eastAsia="方正小标宋简体" w:cs="方正小标宋简体"/>
          <w:b w:val="0"/>
          <w:bCs w:val="0"/>
          <w:sz w:val="36"/>
          <w:szCs w:val="36"/>
        </w:rPr>
      </w:pPr>
      <w:bookmarkStart w:id="0" w:name="_Toc10910"/>
      <w:bookmarkStart w:id="1" w:name="_Toc12609321"/>
      <w:r>
        <w:rPr>
          <w:rFonts w:hint="eastAsia" w:ascii="方正小标宋简体" w:hAnsi="方正小标宋简体" w:eastAsia="方正小标宋简体" w:cs="方正小标宋简体"/>
          <w:b w:val="0"/>
          <w:bCs w:val="0"/>
          <w:sz w:val="36"/>
          <w:szCs w:val="36"/>
        </w:rPr>
        <w:t>“e访通”信息系统开发与维护服务</w:t>
      </w:r>
    </w:p>
    <w:p w14:paraId="4B5FE677">
      <w:pPr>
        <w:bidi w:val="0"/>
        <w:ind w:left="0" w:leftChars="0" w:firstLine="0" w:firstLineChars="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绩效评价报告</w:t>
      </w:r>
      <w:r>
        <w:rPr>
          <w:rFonts w:hint="eastAsia" w:ascii="方正小标宋简体" w:hAnsi="方正小标宋简体" w:eastAsia="方正小标宋简体" w:cs="方正小标宋简体"/>
          <w:b w:val="0"/>
          <w:bCs w:val="0"/>
          <w:sz w:val="36"/>
          <w:szCs w:val="36"/>
          <w:lang w:val="en-US" w:eastAsia="zh-CN"/>
        </w:rPr>
        <w:t>简要版</w:t>
      </w:r>
    </w:p>
    <w:p w14:paraId="6C6BF090">
      <w:pPr>
        <w:pStyle w:val="3"/>
        <w:bidi w:val="0"/>
        <w:rPr>
          <w:rFonts w:hint="eastAsia" w:ascii="仿宋_GB2312" w:hAnsi="仿宋_GB2312" w:eastAsia="仿宋_GB2312" w:cs="仿宋_GB2312"/>
        </w:rPr>
      </w:pPr>
      <w:bookmarkStart w:id="2" w:name="_Toc10915"/>
      <w:r>
        <w:rPr>
          <w:rFonts w:hint="eastAsia" w:ascii="仿宋_GB2312" w:hAnsi="仿宋_GB2312" w:eastAsia="仿宋_GB2312" w:cs="仿宋_GB2312"/>
        </w:rPr>
        <w:t>一、</w:t>
      </w:r>
      <w:bookmarkEnd w:id="0"/>
      <w:bookmarkEnd w:id="1"/>
      <w:r>
        <w:rPr>
          <w:rFonts w:hint="eastAsia" w:ascii="仿宋_GB2312" w:hAnsi="仿宋_GB2312" w:eastAsia="仿宋_GB2312" w:cs="仿宋_GB2312"/>
        </w:rPr>
        <w:t>基本情况</w:t>
      </w:r>
      <w:bookmarkEnd w:id="2"/>
    </w:p>
    <w:p w14:paraId="5959D253">
      <w:pPr>
        <w:pStyle w:val="4"/>
        <w:bidi w:val="0"/>
        <w:rPr>
          <w:rFonts w:hint="eastAsia" w:ascii="仿宋_GB2312" w:hAnsi="仿宋_GB2312" w:eastAsia="仿宋_GB2312" w:cs="仿宋_GB2312"/>
        </w:rPr>
      </w:pPr>
      <w:bookmarkStart w:id="3" w:name="_Toc23494"/>
      <w:r>
        <w:rPr>
          <w:rFonts w:hint="eastAsia" w:ascii="仿宋_GB2312" w:hAnsi="仿宋_GB2312" w:eastAsia="仿宋_GB2312" w:cs="仿宋_GB2312"/>
        </w:rPr>
        <w:t>（一）项目概况</w:t>
      </w:r>
      <w:bookmarkEnd w:id="3"/>
    </w:p>
    <w:p w14:paraId="2827F42C">
      <w:pPr>
        <w:pStyle w:val="5"/>
        <w:bidi w:val="0"/>
        <w:rPr>
          <w:rFonts w:hint="eastAsia" w:ascii="仿宋_GB2312" w:hAnsi="仿宋_GB2312" w:eastAsia="仿宋_GB2312" w:cs="仿宋_GB2312"/>
        </w:rPr>
      </w:pPr>
      <w:bookmarkStart w:id="4" w:name="_Toc14391"/>
      <w:r>
        <w:rPr>
          <w:rFonts w:hint="eastAsia" w:ascii="仿宋_GB2312" w:hAnsi="仿宋_GB2312" w:eastAsia="仿宋_GB2312" w:cs="仿宋_GB2312"/>
        </w:rPr>
        <w:t>1.项目背景</w:t>
      </w:r>
      <w:bookmarkEnd w:id="4"/>
    </w:p>
    <w:p w14:paraId="6D756C08">
      <w:pPr>
        <w:spacing w:line="640" w:lineRule="exact"/>
        <w:ind w:firstLine="640"/>
        <w:rPr>
          <w:rFonts w:hint="eastAsia" w:ascii="仿宋_GB2312" w:hAnsi="仿宋_GB2312" w:eastAsia="仿宋_GB2312" w:cs="仿宋_GB2312"/>
          <w:color w:val="000000"/>
          <w:kern w:val="0"/>
          <w:szCs w:val="32"/>
          <w:lang w:val="en-US" w:eastAsia="zh-CN"/>
        </w:rPr>
      </w:pPr>
      <w:bookmarkStart w:id="5" w:name="_Toc14288965"/>
      <w:r>
        <w:rPr>
          <w:rFonts w:hint="eastAsia" w:ascii="仿宋_GB2312" w:hAnsi="仿宋_GB2312" w:eastAsia="仿宋_GB2312" w:cs="仿宋_GB2312"/>
          <w:color w:val="000000"/>
          <w:kern w:val="0"/>
          <w:szCs w:val="32"/>
          <w:lang w:val="en-US" w:eastAsia="zh-CN"/>
        </w:rPr>
        <w:t>（1）项目实施的客观背景</w:t>
      </w:r>
    </w:p>
    <w:p w14:paraId="3774FCE2">
      <w:pPr>
        <w:spacing w:line="64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val="en-US" w:eastAsia="zh-CN"/>
        </w:rPr>
        <w:t>为深入贯彻落实习近平总书记对内蒙古重要指示以及全国信访局长会议精神，牢记“为民解难、为党分忧”的政治责任，聚焦伊金霍洛</w:t>
      </w:r>
      <w:bookmarkStart w:id="25" w:name="_GoBack"/>
      <w:bookmarkEnd w:id="25"/>
      <w:r>
        <w:rPr>
          <w:rFonts w:hint="eastAsia" w:ascii="仿宋_GB2312" w:hAnsi="仿宋_GB2312" w:eastAsia="仿宋_GB2312" w:cs="仿宋_GB2312"/>
          <w:color w:val="000000"/>
          <w:kern w:val="0"/>
          <w:szCs w:val="32"/>
          <w:lang w:val="en-US" w:eastAsia="zh-CN"/>
        </w:rPr>
        <w:t>旗委、政府中心工作，以“贯彻党的二十大、落实新条例、开创新局面”为主线，扎实</w:t>
      </w:r>
      <w:r>
        <w:rPr>
          <w:rFonts w:hint="eastAsia" w:ascii="仿宋_GB2312" w:hAnsi="仿宋_GB2312" w:eastAsia="仿宋_GB2312" w:cs="仿宋_GB2312"/>
          <w:color w:val="000000"/>
          <w:kern w:val="0"/>
          <w:szCs w:val="32"/>
        </w:rPr>
        <w:t>推进信访事项网上办理工作规范化建设，提高工作质量、效率和公信力，根据</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国家信访局关于印发</w:t>
      </w:r>
      <w:r>
        <w:rPr>
          <w:rFonts w:hint="eastAsia" w:ascii="仿宋_GB2312" w:hAnsi="仿宋_GB2312" w:eastAsia="仿宋_GB2312" w:cs="仿宋_GB2312"/>
          <w:color w:val="000000"/>
          <w:kern w:val="0"/>
          <w:szCs w:val="32"/>
          <w:lang w:val="en-US" w:eastAsia="zh-CN"/>
        </w:rPr>
        <w:t>〈</w:t>
      </w:r>
      <w:r>
        <w:rPr>
          <w:rFonts w:hint="eastAsia" w:ascii="仿宋_GB2312" w:hAnsi="仿宋_GB2312" w:eastAsia="仿宋_GB2312" w:cs="仿宋_GB2312"/>
          <w:color w:val="000000"/>
          <w:kern w:val="0"/>
          <w:szCs w:val="32"/>
        </w:rPr>
        <w:t>信访事项网上办理工作规程</w:t>
      </w:r>
      <w:r>
        <w:rPr>
          <w:rFonts w:hint="eastAsia" w:ascii="仿宋_GB2312" w:hAnsi="仿宋_GB2312" w:eastAsia="仿宋_GB2312" w:cs="仿宋_GB2312"/>
          <w:color w:val="000000"/>
          <w:kern w:val="0"/>
          <w:szCs w:val="32"/>
          <w:lang w:val="en-US" w:eastAsia="zh-CN"/>
        </w:rPr>
        <w:t>〉</w:t>
      </w:r>
      <w:r>
        <w:rPr>
          <w:rFonts w:hint="eastAsia" w:ascii="仿宋_GB2312" w:hAnsi="仿宋_GB2312" w:eastAsia="仿宋_GB2312" w:cs="仿宋_GB2312"/>
          <w:color w:val="000000"/>
          <w:kern w:val="0"/>
          <w:szCs w:val="32"/>
        </w:rPr>
        <w:t>的通知</w:t>
      </w:r>
      <w:r>
        <w:rPr>
          <w:rFonts w:hint="eastAsia" w:ascii="仿宋_GB2312" w:hAnsi="仿宋_GB2312" w:eastAsia="仿宋_GB2312" w:cs="仿宋_GB2312"/>
          <w:color w:val="000000"/>
          <w:kern w:val="0"/>
          <w:szCs w:val="32"/>
          <w:lang w:eastAsia="zh-CN"/>
        </w:rPr>
        <w:t>》（国信发〔20228号）</w:t>
      </w:r>
      <w:r>
        <w:rPr>
          <w:rFonts w:hint="eastAsia" w:ascii="仿宋_GB2312" w:hAnsi="仿宋_GB2312" w:eastAsia="仿宋_GB2312" w:cs="仿宋_GB2312"/>
          <w:color w:val="000000"/>
          <w:kern w:val="0"/>
          <w:szCs w:val="32"/>
          <w:lang w:val="en-US" w:eastAsia="zh-CN"/>
        </w:rPr>
        <w:t>的相关规定及伊金霍洛旗</w:t>
      </w:r>
      <w:r>
        <w:rPr>
          <w:rFonts w:hint="eastAsia" w:ascii="仿宋_GB2312" w:hAnsi="仿宋_GB2312" w:eastAsia="仿宋_GB2312" w:cs="仿宋_GB2312"/>
          <w:color w:val="000000"/>
          <w:kern w:val="0"/>
          <w:szCs w:val="32"/>
        </w:rPr>
        <w:t>人民政府常务会议纪要</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20</w:t>
      </w:r>
      <w:r>
        <w:rPr>
          <w:rFonts w:hint="eastAsia" w:ascii="仿宋_GB2312" w:hAnsi="仿宋_GB2312" w:eastAsia="仿宋_GB2312" w:cs="仿宋_GB2312"/>
          <w:color w:val="000000"/>
          <w:kern w:val="0"/>
          <w:szCs w:val="32"/>
          <w:lang w:val="en-US" w:eastAsia="zh-CN"/>
        </w:rPr>
        <w:t>23</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第</w:t>
      </w:r>
      <w:r>
        <w:rPr>
          <w:rFonts w:hint="eastAsia" w:ascii="仿宋_GB2312" w:hAnsi="仿宋_GB2312" w:eastAsia="仿宋_GB2312" w:cs="仿宋_GB2312"/>
          <w:color w:val="000000"/>
          <w:kern w:val="0"/>
          <w:szCs w:val="32"/>
          <w:lang w:val="en-US" w:eastAsia="zh-CN"/>
        </w:rPr>
        <w:t>7</w:t>
      </w:r>
      <w:r>
        <w:rPr>
          <w:rFonts w:hint="eastAsia" w:ascii="仿宋_GB2312" w:hAnsi="仿宋_GB2312" w:eastAsia="仿宋_GB2312" w:cs="仿宋_GB2312"/>
          <w:color w:val="000000"/>
          <w:kern w:val="0"/>
          <w:szCs w:val="32"/>
        </w:rPr>
        <w:t>次</w:t>
      </w:r>
      <w:r>
        <w:rPr>
          <w:rFonts w:hint="eastAsia" w:ascii="仿宋_GB2312" w:hAnsi="仿宋_GB2312" w:eastAsia="仿宋_GB2312" w:cs="仿宋_GB2312"/>
          <w:color w:val="000000"/>
          <w:kern w:val="0"/>
          <w:szCs w:val="32"/>
          <w:lang w:val="en-US" w:eastAsia="zh-CN"/>
        </w:rPr>
        <w:t>常务会议精神，</w:t>
      </w:r>
      <w:r>
        <w:rPr>
          <w:rFonts w:hint="eastAsia" w:ascii="仿宋_GB2312" w:hAnsi="仿宋_GB2312" w:eastAsia="仿宋_GB2312" w:cs="仿宋_GB2312"/>
          <w:color w:val="000000"/>
          <w:kern w:val="0"/>
          <w:szCs w:val="32"/>
        </w:rPr>
        <w:t>进一步</w:t>
      </w:r>
      <w:r>
        <w:rPr>
          <w:rFonts w:hint="eastAsia" w:ascii="仿宋_GB2312" w:hAnsi="仿宋_GB2312" w:eastAsia="仿宋_GB2312" w:cs="仿宋_GB2312"/>
          <w:color w:val="000000"/>
          <w:kern w:val="0"/>
          <w:szCs w:val="32"/>
          <w:lang w:val="en-US" w:eastAsia="zh-CN"/>
        </w:rPr>
        <w:t>畅通和拓宽信访渠道，解决信访多头跑、重复跑问题，</w:t>
      </w:r>
      <w:r>
        <w:rPr>
          <w:rFonts w:hint="eastAsia" w:ascii="仿宋_GB2312" w:hAnsi="仿宋_GB2312" w:eastAsia="仿宋_GB2312" w:cs="仿宋_GB2312"/>
          <w:color w:val="000000"/>
          <w:kern w:val="0"/>
          <w:szCs w:val="32"/>
        </w:rPr>
        <w:t>强化“信息公开、网上办事、政民互动”三大主体功能建设，增强政府的透明度，改进公共政策的质量和决策的科学性，建立良好的政府之间、政府与社会、社区以及政府与公民之间的关系，提高公共服务的质量，</w:t>
      </w:r>
      <w:r>
        <w:rPr>
          <w:rFonts w:hint="eastAsia" w:ascii="仿宋_GB2312" w:hAnsi="仿宋_GB2312" w:eastAsia="仿宋_GB2312" w:cs="仿宋_GB2312"/>
          <w:color w:val="000000"/>
          <w:kern w:val="0"/>
          <w:szCs w:val="32"/>
          <w:lang w:val="en-US" w:eastAsia="zh-CN"/>
        </w:rPr>
        <w:t>及时将矛盾纠纷化解在基层</w:t>
      </w:r>
      <w:r>
        <w:rPr>
          <w:rFonts w:hint="eastAsia" w:ascii="仿宋_GB2312" w:hAnsi="仿宋_GB2312" w:eastAsia="仿宋_GB2312" w:cs="仿宋_GB2312"/>
          <w:color w:val="000000"/>
          <w:kern w:val="0"/>
          <w:szCs w:val="32"/>
        </w:rPr>
        <w:t>。</w:t>
      </w:r>
      <w:bookmarkStart w:id="6" w:name="_Toc4275"/>
    </w:p>
    <w:p w14:paraId="24D7FAE3">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（2）项目实施的现实背景</w:t>
      </w:r>
      <w:bookmarkEnd w:id="6"/>
    </w:p>
    <w:p w14:paraId="6956D555">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伊金霍洛旗信访局（以下简称为旗信访局）是伊金霍洛旗人民政府组成部门，协调指导全旗范围内的信访工作。为严格落实信访工作责任制，依法解决群众合理合法诉求，实现“数据多跑路、群众少跑腿”，同时提高全旗对信访大局的整体可控，旗信访局采用竞争性磋商方式组织采购“e访通”信息系统开发与维护服务系统设备，通过“数字信访”综合研判分析平台，提升信访信息系统水平，将信访工作信息化、智能化，随时掌控信访大数据，提升信访服务水平。</w:t>
      </w:r>
    </w:p>
    <w:p w14:paraId="54E061DD">
      <w:pPr>
        <w:pStyle w:val="5"/>
        <w:bidi w:val="0"/>
        <w:rPr>
          <w:rFonts w:hint="eastAsia" w:ascii="仿宋_GB2312" w:hAnsi="仿宋_GB2312" w:eastAsia="仿宋_GB2312" w:cs="仿宋_GB2312"/>
        </w:rPr>
      </w:pPr>
      <w:bookmarkStart w:id="7" w:name="_Toc32583"/>
      <w:r>
        <w:rPr>
          <w:rFonts w:hint="eastAsia" w:ascii="仿宋_GB2312" w:hAnsi="仿宋_GB2312" w:eastAsia="仿宋_GB2312" w:cs="仿宋_GB2312"/>
        </w:rPr>
        <w:t>2.</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主要内容及实施情况</w:t>
      </w:r>
      <w:bookmarkEnd w:id="7"/>
    </w:p>
    <w:p w14:paraId="6A8C9285">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rPr>
        <w:t>本项目主要内容为对</w:t>
      </w:r>
      <w:r>
        <w:rPr>
          <w:rFonts w:hint="eastAsia" w:ascii="仿宋_GB2312" w:hAnsi="仿宋_GB2312" w:eastAsia="仿宋_GB2312" w:cs="仿宋_GB2312"/>
          <w:color w:val="000000"/>
          <w:kern w:val="0"/>
          <w:szCs w:val="32"/>
          <w:lang w:eastAsia="zh-CN"/>
        </w:rPr>
        <w:t>旗信访局</w:t>
      </w:r>
      <w:r>
        <w:rPr>
          <w:rFonts w:hint="eastAsia" w:ascii="仿宋_GB2312" w:hAnsi="仿宋_GB2312" w:eastAsia="仿宋_GB2312" w:cs="仿宋_GB2312"/>
          <w:color w:val="000000"/>
          <w:kern w:val="0"/>
          <w:szCs w:val="32"/>
          <w:lang w:val="en-US" w:eastAsia="zh-CN"/>
        </w:rPr>
        <w:t>2023</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lang w:val="en-US" w:eastAsia="zh-CN"/>
        </w:rPr>
        <w:t>度</w:t>
      </w:r>
      <w:r>
        <w:rPr>
          <w:rFonts w:hint="eastAsia" w:ascii="仿宋_GB2312" w:hAnsi="仿宋_GB2312" w:eastAsia="仿宋_GB2312" w:cs="仿宋_GB2312"/>
          <w:color w:val="000000"/>
          <w:kern w:val="0"/>
          <w:szCs w:val="32"/>
          <w:lang w:eastAsia="zh-CN"/>
        </w:rPr>
        <w:t>购买“e访通”信息系统开发与维护服务项目</w:t>
      </w:r>
      <w:r>
        <w:rPr>
          <w:rFonts w:hint="eastAsia" w:ascii="仿宋_GB2312" w:hAnsi="仿宋_GB2312" w:eastAsia="仿宋_GB2312" w:cs="仿宋_GB2312"/>
          <w:color w:val="000000"/>
          <w:kern w:val="0"/>
          <w:szCs w:val="32"/>
        </w:rPr>
        <w:t>支出进行绩效评价。</w:t>
      </w:r>
      <w:r>
        <w:rPr>
          <w:rFonts w:hint="eastAsia" w:ascii="仿宋_GB2312" w:hAnsi="仿宋_GB2312" w:eastAsia="仿宋_GB2312" w:cs="仿宋_GB2312"/>
          <w:color w:val="000000"/>
          <w:kern w:val="0"/>
          <w:szCs w:val="32"/>
          <w:lang w:val="en-US" w:eastAsia="zh-CN"/>
        </w:rPr>
        <w:t>项目经费具体包含13项内容：</w:t>
      </w:r>
    </w:p>
    <w:p w14:paraId="6705D8CF">
      <w:pPr>
        <w:spacing w:line="640" w:lineRule="exact"/>
        <w:ind w:firstLine="640"/>
        <w:rPr>
          <w:rFonts w:hint="eastAsia" w:ascii="仿宋_GB2312" w:hAnsi="仿宋_GB2312" w:eastAsia="仿宋_GB2312" w:cs="仿宋_GB2312"/>
          <w:color w:val="000000"/>
          <w:kern w:val="0"/>
          <w:szCs w:val="32"/>
          <w:lang w:eastAsia="zh-CN"/>
        </w:rPr>
      </w:pPr>
      <w:r>
        <w:rPr>
          <w:rFonts w:hint="eastAsia" w:ascii="仿宋_GB2312" w:hAnsi="仿宋_GB2312" w:eastAsia="仿宋_GB2312" w:cs="仿宋_GB2312"/>
          <w:color w:val="000000"/>
          <w:kern w:val="0"/>
          <w:szCs w:val="32"/>
          <w:lang w:val="en-US" w:eastAsia="zh-CN"/>
        </w:rPr>
        <w:t>（1）信访登记管理系统。用于全旗各类信访信息的登记、编辑管理，后台搜索、查询以及办结</w:t>
      </w:r>
      <w:r>
        <w:rPr>
          <w:rFonts w:hint="eastAsia" w:ascii="仿宋_GB2312" w:hAnsi="仿宋_GB2312" w:eastAsia="仿宋_GB2312" w:cs="仿宋_GB2312"/>
          <w:color w:val="000000"/>
          <w:kern w:val="0"/>
          <w:szCs w:val="32"/>
          <w:lang w:eastAsia="zh-CN"/>
        </w:rPr>
        <w:t>。</w:t>
      </w:r>
    </w:p>
    <w:p w14:paraId="028B8875">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2</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个人身份验证。用于对信访人员真实身份的联网核验和多次信访的自动识别。</w:t>
      </w:r>
    </w:p>
    <w:p w14:paraId="608CB51A">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3</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手机信访。用于信访户使用手机进行信访的填写、提交，信访办理流程的跟踪，信访结果的查看等。</w:t>
      </w:r>
    </w:p>
    <w:p w14:paraId="3827FDAD">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（4）信访流转模块。用于系统对信访案件进行流转办理，包括各镇、各单位、各部门对流转到本单位的信访案件的处理，包括文字、图片、音视频的提交，完成信访流转案件的结案。</w:t>
      </w:r>
    </w:p>
    <w:p w14:paraId="00FE34A1">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（5）信访预约全流程。用于对全旗领导接访预约流程的自动管理、预约的自动短信通知，领导接访案件的处理和回复流程。</w:t>
      </w:r>
    </w:p>
    <w:p w14:paraId="71C94AAB">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（6）代办员管理系统。用于对全旗信访代办人员的管理和综合评价、业务代办数量、绩效考核等。</w:t>
      </w:r>
    </w:p>
    <w:p w14:paraId="3084214C">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（7）综合短信服务系统。用于本系统所有短信接口的开发和对接。</w:t>
      </w:r>
    </w:p>
    <w:p w14:paraId="79AEEA31">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（8）信访预警系统。用于信访案件到期、多次信访、信访遗留等容易激化信访矛盾的信息的预警和短信推送。</w:t>
      </w:r>
    </w:p>
    <w:p w14:paraId="2A73B62A">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（9）信访人员管理。用于对信访人员数据库的管理和数据挖掘，例如长期信访户、多次信访人员等数据的搜索查询和数据分析。</w:t>
      </w:r>
    </w:p>
    <w:p w14:paraId="441CB136">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（10）数据库设计。用于“e访通”系统数据库整体架构的设计。</w:t>
      </w:r>
    </w:p>
    <w:p w14:paraId="028CAE82">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（11）综合研判平台。用于“e访通”整体数据的研判分析，包括所有的信访大屏设计和分屏分析。</w:t>
      </w:r>
    </w:p>
    <w:p w14:paraId="4B71C8A6">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（12）数据共享管理。用于对接自治区信访数据库、本地数据共享平台，形成数据下载、上传和统计报送。</w:t>
      </w:r>
    </w:p>
    <w:p w14:paraId="78819FCA">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（13）系统用户权限监管。包括系统分权限登录设计以及所有后台基础设置功能的开发。</w:t>
      </w:r>
    </w:p>
    <w:p w14:paraId="37029B84">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截至现场评价日，以上项目内容均已完成，项目经费已全部支付。</w:t>
      </w:r>
    </w:p>
    <w:bookmarkEnd w:id="5"/>
    <w:p w14:paraId="5289A56B">
      <w:pPr>
        <w:pStyle w:val="5"/>
        <w:bidi w:val="0"/>
        <w:rPr>
          <w:rFonts w:hint="eastAsia" w:ascii="仿宋_GB2312" w:hAnsi="仿宋_GB2312" w:eastAsia="仿宋_GB2312" w:cs="仿宋_GB2312"/>
        </w:rPr>
      </w:pPr>
      <w:bookmarkStart w:id="8" w:name="_Toc20769"/>
      <w:bookmarkStart w:id="9" w:name="_Toc14288984"/>
      <w:r>
        <w:rPr>
          <w:rFonts w:hint="eastAsia" w:ascii="仿宋_GB2312" w:hAnsi="仿宋_GB2312" w:eastAsia="仿宋_GB2312" w:cs="仿宋_GB2312"/>
        </w:rPr>
        <w:t>3.</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资金投入和使用情况</w:t>
      </w:r>
      <w:bookmarkEnd w:id="8"/>
    </w:p>
    <w:p w14:paraId="462C3F29">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（1）资金投入情况</w:t>
      </w:r>
    </w:p>
    <w:p w14:paraId="67317A1A">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2023年度购买“e访通”信息系统开发与维护服务项目预算为160.00万元，资金来源于伊金霍洛旗财政资金。项目具体预算情况见表1：</w:t>
      </w:r>
    </w:p>
    <w:tbl>
      <w:tblPr>
        <w:tblStyle w:val="17"/>
        <w:tblpPr w:leftFromText="180" w:rightFromText="180" w:vertAnchor="text" w:horzAnchor="margin" w:tblpY="212"/>
        <w:tblW w:w="5000" w:type="pct"/>
        <w:tblInd w:w="0" w:type="dxa"/>
        <w:tblLayout w:type="autofit"/>
        <w:tblCellMar>
          <w:top w:w="0" w:type="dxa"/>
          <w:left w:w="108" w:type="dxa"/>
          <w:bottom w:w="0" w:type="dxa"/>
          <w:right w:w="108" w:type="dxa"/>
        </w:tblCellMar>
      </w:tblPr>
      <w:tblGrid>
        <w:gridCol w:w="2515"/>
        <w:gridCol w:w="4676"/>
        <w:gridCol w:w="1671"/>
      </w:tblGrid>
      <w:tr w14:paraId="32135886">
        <w:tblPrEx>
          <w:tblCellMar>
            <w:top w:w="0" w:type="dxa"/>
            <w:left w:w="108" w:type="dxa"/>
            <w:bottom w:w="0" w:type="dxa"/>
            <w:right w:w="108" w:type="dxa"/>
          </w:tblCellMar>
        </w:tblPrEx>
        <w:trPr>
          <w:trHeight w:val="397" w:hRule="atLeast"/>
        </w:trPr>
        <w:tc>
          <w:tcPr>
            <w:tcW w:w="5000" w:type="pct"/>
            <w:gridSpan w:val="3"/>
            <w:tcBorders>
              <w:top w:val="nil"/>
              <w:left w:val="nil"/>
              <w:bottom w:val="nil"/>
              <w:right w:val="nil"/>
            </w:tcBorders>
            <w:shd w:val="clear" w:color="auto" w:fill="auto"/>
            <w:noWrap/>
            <w:vAlign w:val="center"/>
          </w:tcPr>
          <w:p w14:paraId="235185BB">
            <w:pPr>
              <w:widowControl/>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仿宋_GB2312" w:eastAsia="仿宋_GB2312" w:cs="仿宋_GB2312"/>
                <w:b/>
                <w:bCs/>
                <w:color w:val="000000"/>
                <w:kern w:val="0"/>
                <w:sz w:val="22"/>
                <w:lang w:val="en-US" w:eastAsia="zh-CN"/>
              </w:rPr>
            </w:pPr>
            <w:r>
              <w:rPr>
                <w:rFonts w:hint="eastAsia" w:ascii="仿宋_GB2312" w:hAnsi="仿宋_GB2312" w:eastAsia="仿宋_GB2312" w:cs="仿宋_GB2312"/>
                <w:b/>
                <w:bCs/>
                <w:color w:val="000000"/>
                <w:kern w:val="0"/>
                <w:sz w:val="22"/>
              </w:rPr>
              <w:t>表1：202</w:t>
            </w:r>
            <w:r>
              <w:rPr>
                <w:rFonts w:hint="eastAsia" w:ascii="仿宋_GB2312" w:hAnsi="仿宋_GB2312" w:eastAsia="仿宋_GB2312" w:cs="仿宋_GB2312"/>
                <w:b/>
                <w:bCs/>
                <w:color w:val="000000"/>
                <w:kern w:val="0"/>
                <w:sz w:val="22"/>
                <w:lang w:val="en-US" w:eastAsia="zh-CN"/>
              </w:rPr>
              <w:t>3</w:t>
            </w:r>
            <w:r>
              <w:rPr>
                <w:rFonts w:hint="eastAsia" w:ascii="仿宋_GB2312" w:hAnsi="仿宋_GB2312" w:eastAsia="仿宋_GB2312" w:cs="仿宋_GB2312"/>
                <w:b/>
                <w:bCs/>
                <w:color w:val="000000"/>
                <w:kern w:val="0"/>
                <w:sz w:val="22"/>
              </w:rPr>
              <w:t>年</w:t>
            </w:r>
            <w:r>
              <w:rPr>
                <w:rFonts w:hint="eastAsia" w:ascii="仿宋_GB2312" w:hAnsi="仿宋_GB2312" w:eastAsia="仿宋_GB2312" w:cs="仿宋_GB2312"/>
                <w:b/>
                <w:bCs/>
                <w:color w:val="000000"/>
                <w:kern w:val="0"/>
                <w:sz w:val="22"/>
                <w:lang w:val="en-US" w:eastAsia="zh-CN"/>
              </w:rPr>
              <w:t>度</w:t>
            </w:r>
            <w:r>
              <w:rPr>
                <w:rFonts w:hint="eastAsia" w:ascii="仿宋_GB2312" w:hAnsi="仿宋_GB2312" w:eastAsia="仿宋_GB2312" w:cs="仿宋_GB2312"/>
                <w:b/>
                <w:bCs/>
                <w:color w:val="000000"/>
                <w:kern w:val="0"/>
                <w:sz w:val="22"/>
                <w:lang w:eastAsia="zh-CN"/>
              </w:rPr>
              <w:t>购买“e访通”信息系统开发与维护服务项目</w:t>
            </w:r>
            <w:r>
              <w:rPr>
                <w:rFonts w:hint="eastAsia" w:ascii="仿宋_GB2312" w:hAnsi="仿宋_GB2312" w:eastAsia="仿宋_GB2312" w:cs="仿宋_GB2312"/>
                <w:b/>
                <w:bCs/>
                <w:color w:val="000000"/>
                <w:kern w:val="0"/>
                <w:sz w:val="22"/>
              </w:rPr>
              <w:t>明细</w:t>
            </w:r>
            <w:r>
              <w:rPr>
                <w:rFonts w:hint="eastAsia" w:ascii="仿宋_GB2312" w:hAnsi="仿宋_GB2312" w:eastAsia="仿宋_GB2312" w:cs="仿宋_GB2312"/>
                <w:b/>
                <w:bCs/>
                <w:color w:val="000000"/>
                <w:kern w:val="0"/>
                <w:sz w:val="22"/>
                <w:lang w:val="en-US" w:eastAsia="zh-CN"/>
              </w:rPr>
              <w:t>表</w:t>
            </w:r>
          </w:p>
        </w:tc>
      </w:tr>
      <w:tr w14:paraId="330F0CCE">
        <w:tblPrEx>
          <w:tblCellMar>
            <w:top w:w="0" w:type="dxa"/>
            <w:left w:w="108" w:type="dxa"/>
            <w:bottom w:w="0" w:type="dxa"/>
            <w:right w:w="108" w:type="dxa"/>
          </w:tblCellMar>
        </w:tblPrEx>
        <w:trPr>
          <w:trHeight w:val="397" w:hRule="atLeast"/>
        </w:trPr>
        <w:tc>
          <w:tcPr>
            <w:tcW w:w="5000" w:type="pct"/>
            <w:gridSpan w:val="3"/>
            <w:tcBorders>
              <w:top w:val="nil"/>
              <w:left w:val="nil"/>
              <w:bottom w:val="single" w:color="000000" w:sz="4" w:space="0"/>
              <w:right w:val="nil"/>
            </w:tcBorders>
            <w:shd w:val="clear" w:color="auto" w:fill="auto"/>
            <w:noWrap/>
            <w:vAlign w:val="center"/>
          </w:tcPr>
          <w:p w14:paraId="09BA2D80">
            <w:pPr>
              <w:widowControl/>
              <w:spacing w:line="240" w:lineRule="auto"/>
              <w:ind w:firstLine="0" w:firstLineChars="0"/>
              <w:jc w:val="right"/>
              <w:rPr>
                <w:rFonts w:hint="eastAsia" w:ascii="仿宋_GB2312" w:hAnsi="仿宋_GB2312" w:eastAsia="仿宋_GB2312" w:cs="仿宋_GB2312"/>
                <w:b/>
                <w:bCs/>
                <w:color w:val="000000"/>
                <w:kern w:val="0"/>
                <w:sz w:val="13"/>
                <w:szCs w:val="13"/>
                <w:lang w:val="en-US" w:eastAsia="zh-CN"/>
              </w:rPr>
            </w:pPr>
            <w:r>
              <w:rPr>
                <w:rFonts w:hint="eastAsia" w:ascii="仿宋_GB2312" w:hAnsi="仿宋_GB2312" w:eastAsia="仿宋_GB2312" w:cs="仿宋_GB2312"/>
                <w:b/>
                <w:bCs/>
                <w:color w:val="000000"/>
                <w:kern w:val="0"/>
                <w:sz w:val="20"/>
                <w:szCs w:val="20"/>
                <w:lang w:val="en-US" w:eastAsia="zh-CN"/>
              </w:rPr>
              <w:t>单位：万元</w:t>
            </w:r>
          </w:p>
        </w:tc>
      </w:tr>
      <w:tr w14:paraId="6BA2EF04">
        <w:tblPrEx>
          <w:tblCellMar>
            <w:top w:w="0" w:type="dxa"/>
            <w:left w:w="108" w:type="dxa"/>
            <w:bottom w:w="0" w:type="dxa"/>
            <w:right w:w="108" w:type="dxa"/>
          </w:tblCellMar>
        </w:tblPrEx>
        <w:trPr>
          <w:trHeight w:val="397" w:hRule="atLeast"/>
        </w:trPr>
        <w:tc>
          <w:tcPr>
            <w:tcW w:w="1419"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623FBED2">
            <w:pPr>
              <w:widowControl/>
              <w:spacing w:line="240" w:lineRule="auto"/>
              <w:ind w:firstLine="0" w:firstLineChars="0"/>
              <w:jc w:val="left"/>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项目名称</w:t>
            </w:r>
          </w:p>
        </w:tc>
        <w:tc>
          <w:tcPr>
            <w:tcW w:w="2638" w:type="pct"/>
            <w:tcBorders>
              <w:top w:val="single" w:color="000000" w:sz="4" w:space="0"/>
              <w:left w:val="nil"/>
              <w:bottom w:val="single" w:color="auto" w:sz="4" w:space="0"/>
              <w:right w:val="single" w:color="auto" w:sz="4" w:space="0"/>
            </w:tcBorders>
            <w:shd w:val="clear" w:color="auto" w:fill="auto"/>
            <w:noWrap/>
            <w:vAlign w:val="center"/>
          </w:tcPr>
          <w:p w14:paraId="6D6FE987">
            <w:pPr>
              <w:widowControl/>
              <w:spacing w:line="240" w:lineRule="auto"/>
              <w:ind w:firstLine="0" w:firstLineChars="0"/>
              <w:jc w:val="left"/>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项目明细</w:t>
            </w:r>
          </w:p>
        </w:tc>
        <w:tc>
          <w:tcPr>
            <w:tcW w:w="942" w:type="pct"/>
            <w:tcBorders>
              <w:top w:val="single" w:color="000000" w:sz="4" w:space="0"/>
              <w:left w:val="nil"/>
              <w:bottom w:val="single" w:color="auto" w:sz="4" w:space="0"/>
              <w:right w:val="single" w:color="auto" w:sz="4" w:space="0"/>
            </w:tcBorders>
            <w:shd w:val="clear" w:color="auto" w:fill="auto"/>
            <w:noWrap/>
            <w:vAlign w:val="center"/>
          </w:tcPr>
          <w:p w14:paraId="1F53CD16">
            <w:pPr>
              <w:widowControl/>
              <w:spacing w:line="240" w:lineRule="auto"/>
              <w:ind w:firstLine="0" w:firstLineChars="0"/>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lang w:val="en-US" w:eastAsia="zh-CN"/>
              </w:rPr>
              <w:t>小</w:t>
            </w:r>
            <w:r>
              <w:rPr>
                <w:rFonts w:hint="eastAsia" w:ascii="仿宋_GB2312" w:hAnsi="仿宋_GB2312" w:eastAsia="仿宋_GB2312" w:cs="仿宋_GB2312"/>
                <w:b/>
                <w:bCs/>
                <w:color w:val="000000"/>
                <w:kern w:val="0"/>
                <w:sz w:val="22"/>
              </w:rPr>
              <w:t>计</w:t>
            </w:r>
          </w:p>
        </w:tc>
      </w:tr>
      <w:tr w14:paraId="161C3A62">
        <w:tblPrEx>
          <w:tblCellMar>
            <w:top w:w="0" w:type="dxa"/>
            <w:left w:w="108" w:type="dxa"/>
            <w:bottom w:w="0" w:type="dxa"/>
            <w:right w:w="108" w:type="dxa"/>
          </w:tblCellMar>
        </w:tblPrEx>
        <w:trPr>
          <w:trHeight w:val="397" w:hRule="atLeast"/>
        </w:trPr>
        <w:tc>
          <w:tcPr>
            <w:tcW w:w="1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7A22E3">
            <w:pPr>
              <w:widowControl/>
              <w:spacing w:line="240" w:lineRule="auto"/>
              <w:ind w:firstLine="0" w:firstLineChars="0"/>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lang w:eastAsia="zh-CN"/>
              </w:rPr>
              <w:t>购买“e访通”信息系统开发与维护服务项目</w:t>
            </w: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9E3CC">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信访登记管理系统</w:t>
            </w:r>
          </w:p>
        </w:tc>
        <w:tc>
          <w:tcPr>
            <w:tcW w:w="9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47839">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16.00 </w:t>
            </w:r>
          </w:p>
        </w:tc>
      </w:tr>
      <w:tr w14:paraId="0265AC20">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1AF7CC3B">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C04A1">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个人身份验证</w:t>
            </w:r>
          </w:p>
        </w:tc>
        <w:tc>
          <w:tcPr>
            <w:tcW w:w="942" w:type="pct"/>
            <w:tcBorders>
              <w:top w:val="single" w:color="auto" w:sz="4" w:space="0"/>
              <w:left w:val="single" w:color="auto" w:sz="4" w:space="0"/>
              <w:bottom w:val="single" w:color="auto" w:sz="4" w:space="0"/>
              <w:right w:val="single" w:color="auto" w:sz="4" w:space="0"/>
            </w:tcBorders>
            <w:vAlign w:val="center"/>
          </w:tcPr>
          <w:p w14:paraId="7467FCBF">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4.00 </w:t>
            </w:r>
          </w:p>
        </w:tc>
      </w:tr>
      <w:tr w14:paraId="6138488C">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5F821325">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27F47">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手机信访</w:t>
            </w:r>
          </w:p>
        </w:tc>
        <w:tc>
          <w:tcPr>
            <w:tcW w:w="942" w:type="pct"/>
            <w:tcBorders>
              <w:top w:val="single" w:color="auto" w:sz="4" w:space="0"/>
              <w:left w:val="single" w:color="auto" w:sz="4" w:space="0"/>
              <w:bottom w:val="single" w:color="auto" w:sz="4" w:space="0"/>
              <w:right w:val="single" w:color="auto" w:sz="4" w:space="0"/>
            </w:tcBorders>
            <w:vAlign w:val="center"/>
          </w:tcPr>
          <w:p w14:paraId="54A517F5">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13.00 </w:t>
            </w:r>
          </w:p>
        </w:tc>
      </w:tr>
      <w:tr w14:paraId="6E56EA15">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7E84A417">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70A4C4">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信访流转模块</w:t>
            </w:r>
          </w:p>
        </w:tc>
        <w:tc>
          <w:tcPr>
            <w:tcW w:w="942" w:type="pct"/>
            <w:tcBorders>
              <w:top w:val="single" w:color="auto" w:sz="4" w:space="0"/>
              <w:left w:val="single" w:color="auto" w:sz="4" w:space="0"/>
              <w:bottom w:val="single" w:color="auto" w:sz="4" w:space="0"/>
              <w:right w:val="single" w:color="auto" w:sz="4" w:space="0"/>
            </w:tcBorders>
            <w:vAlign w:val="center"/>
          </w:tcPr>
          <w:p w14:paraId="3D25805A">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6.00 </w:t>
            </w:r>
          </w:p>
        </w:tc>
      </w:tr>
      <w:tr w14:paraId="311AC043">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6A6E7640">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7D201">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信访预约全流程</w:t>
            </w:r>
          </w:p>
        </w:tc>
        <w:tc>
          <w:tcPr>
            <w:tcW w:w="942" w:type="pct"/>
            <w:tcBorders>
              <w:top w:val="single" w:color="auto" w:sz="4" w:space="0"/>
              <w:left w:val="single" w:color="auto" w:sz="4" w:space="0"/>
              <w:bottom w:val="single" w:color="auto" w:sz="4" w:space="0"/>
              <w:right w:val="single" w:color="auto" w:sz="4" w:space="0"/>
            </w:tcBorders>
            <w:vAlign w:val="center"/>
          </w:tcPr>
          <w:p w14:paraId="111D6F68">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14.00 </w:t>
            </w:r>
          </w:p>
        </w:tc>
      </w:tr>
      <w:tr w14:paraId="4EEE3F76">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50C46AE5">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37536">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代办员管理系统</w:t>
            </w:r>
          </w:p>
        </w:tc>
        <w:tc>
          <w:tcPr>
            <w:tcW w:w="942" w:type="pct"/>
            <w:tcBorders>
              <w:top w:val="single" w:color="auto" w:sz="4" w:space="0"/>
              <w:left w:val="single" w:color="auto" w:sz="4" w:space="0"/>
              <w:bottom w:val="single" w:color="auto" w:sz="4" w:space="0"/>
              <w:right w:val="single" w:color="auto" w:sz="4" w:space="0"/>
            </w:tcBorders>
            <w:vAlign w:val="center"/>
          </w:tcPr>
          <w:p w14:paraId="41158A66">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9.00 </w:t>
            </w:r>
          </w:p>
        </w:tc>
      </w:tr>
      <w:tr w14:paraId="0B1C69E5">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69680913">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ADEC8">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综合短信服务系统</w:t>
            </w:r>
          </w:p>
        </w:tc>
        <w:tc>
          <w:tcPr>
            <w:tcW w:w="942" w:type="pct"/>
            <w:tcBorders>
              <w:top w:val="single" w:color="auto" w:sz="4" w:space="0"/>
              <w:left w:val="single" w:color="auto" w:sz="4" w:space="0"/>
              <w:bottom w:val="single" w:color="auto" w:sz="4" w:space="0"/>
              <w:right w:val="single" w:color="auto" w:sz="4" w:space="0"/>
            </w:tcBorders>
            <w:vAlign w:val="center"/>
          </w:tcPr>
          <w:p w14:paraId="0BC90BC2">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3.00 </w:t>
            </w:r>
          </w:p>
        </w:tc>
      </w:tr>
      <w:tr w14:paraId="3E30CAD4">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710EEC8E">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1C8F4">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信访预警系统</w:t>
            </w:r>
          </w:p>
        </w:tc>
        <w:tc>
          <w:tcPr>
            <w:tcW w:w="942" w:type="pct"/>
            <w:tcBorders>
              <w:top w:val="single" w:color="auto" w:sz="4" w:space="0"/>
              <w:left w:val="single" w:color="auto" w:sz="4" w:space="0"/>
              <w:bottom w:val="single" w:color="auto" w:sz="4" w:space="0"/>
              <w:right w:val="single" w:color="auto" w:sz="4" w:space="0"/>
            </w:tcBorders>
            <w:vAlign w:val="center"/>
          </w:tcPr>
          <w:p w14:paraId="77BAB0C6">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7.00 </w:t>
            </w:r>
          </w:p>
        </w:tc>
      </w:tr>
      <w:tr w14:paraId="48CF8076">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472F0A77">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8F78C3">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信访人员管理</w:t>
            </w:r>
          </w:p>
        </w:tc>
        <w:tc>
          <w:tcPr>
            <w:tcW w:w="942" w:type="pct"/>
            <w:tcBorders>
              <w:top w:val="single" w:color="auto" w:sz="4" w:space="0"/>
              <w:left w:val="single" w:color="auto" w:sz="4" w:space="0"/>
              <w:bottom w:val="single" w:color="auto" w:sz="4" w:space="0"/>
              <w:right w:val="single" w:color="auto" w:sz="4" w:space="0"/>
            </w:tcBorders>
            <w:vAlign w:val="center"/>
          </w:tcPr>
          <w:p w14:paraId="7C5E4F6A">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5.00 </w:t>
            </w:r>
          </w:p>
        </w:tc>
      </w:tr>
      <w:tr w14:paraId="6F132847">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2E8094EC">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26EBB">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数据库设计</w:t>
            </w:r>
          </w:p>
        </w:tc>
        <w:tc>
          <w:tcPr>
            <w:tcW w:w="942" w:type="pct"/>
            <w:tcBorders>
              <w:top w:val="single" w:color="auto" w:sz="4" w:space="0"/>
              <w:left w:val="single" w:color="auto" w:sz="4" w:space="0"/>
              <w:bottom w:val="single" w:color="auto" w:sz="4" w:space="0"/>
              <w:right w:val="single" w:color="auto" w:sz="4" w:space="0"/>
            </w:tcBorders>
            <w:vAlign w:val="center"/>
          </w:tcPr>
          <w:p w14:paraId="2A2B04CD">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8.00 </w:t>
            </w:r>
          </w:p>
        </w:tc>
      </w:tr>
      <w:tr w14:paraId="104FC491">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6EFF06E1">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EBB6C">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综合研判平台</w:t>
            </w:r>
          </w:p>
        </w:tc>
        <w:tc>
          <w:tcPr>
            <w:tcW w:w="942" w:type="pct"/>
            <w:tcBorders>
              <w:top w:val="single" w:color="auto" w:sz="4" w:space="0"/>
              <w:left w:val="single" w:color="auto" w:sz="4" w:space="0"/>
              <w:bottom w:val="single" w:color="auto" w:sz="4" w:space="0"/>
              <w:right w:val="single" w:color="auto" w:sz="4" w:space="0"/>
            </w:tcBorders>
            <w:vAlign w:val="center"/>
          </w:tcPr>
          <w:p w14:paraId="26ECEA7F">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59.00 </w:t>
            </w:r>
          </w:p>
        </w:tc>
      </w:tr>
      <w:tr w14:paraId="29CAE421">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761D80E1">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17958">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数据共享管理</w:t>
            </w:r>
          </w:p>
        </w:tc>
        <w:tc>
          <w:tcPr>
            <w:tcW w:w="942" w:type="pct"/>
            <w:tcBorders>
              <w:top w:val="single" w:color="auto" w:sz="4" w:space="0"/>
              <w:left w:val="single" w:color="auto" w:sz="4" w:space="0"/>
              <w:bottom w:val="single" w:color="auto" w:sz="4" w:space="0"/>
              <w:right w:val="single" w:color="auto" w:sz="4" w:space="0"/>
            </w:tcBorders>
            <w:vAlign w:val="center"/>
          </w:tcPr>
          <w:p w14:paraId="270BC230">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11.00 </w:t>
            </w:r>
          </w:p>
        </w:tc>
      </w:tr>
      <w:tr w14:paraId="04A1DF19">
        <w:tblPrEx>
          <w:tblCellMar>
            <w:top w:w="0" w:type="dxa"/>
            <w:left w:w="108" w:type="dxa"/>
            <w:bottom w:w="0" w:type="dxa"/>
            <w:right w:w="108" w:type="dxa"/>
          </w:tblCellMar>
        </w:tblPrEx>
        <w:trPr>
          <w:trHeight w:val="397" w:hRule="atLeast"/>
        </w:trPr>
        <w:tc>
          <w:tcPr>
            <w:tcW w:w="1419" w:type="pct"/>
            <w:vMerge w:val="continue"/>
            <w:tcBorders>
              <w:top w:val="single" w:color="auto" w:sz="4" w:space="0"/>
              <w:left w:val="single" w:color="auto" w:sz="4" w:space="0"/>
              <w:bottom w:val="single" w:color="auto" w:sz="4" w:space="0"/>
              <w:right w:val="single" w:color="auto" w:sz="4" w:space="0"/>
            </w:tcBorders>
            <w:vAlign w:val="center"/>
          </w:tcPr>
          <w:p w14:paraId="431B7F12">
            <w:pPr>
              <w:widowControl/>
              <w:spacing w:line="240" w:lineRule="auto"/>
              <w:ind w:firstLine="0" w:firstLineChars="0"/>
              <w:jc w:val="left"/>
              <w:rPr>
                <w:rFonts w:hint="eastAsia" w:ascii="仿宋_GB2312" w:hAnsi="仿宋_GB2312" w:eastAsia="仿宋_GB2312" w:cs="仿宋_GB2312"/>
                <w:color w:val="000000"/>
                <w:kern w:val="0"/>
                <w:sz w:val="22"/>
              </w:rPr>
            </w:pPr>
          </w:p>
        </w:tc>
        <w:tc>
          <w:tcPr>
            <w:tcW w:w="26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4DFA6">
            <w:pPr>
              <w:widowControl/>
              <w:spacing w:line="240" w:lineRule="auto"/>
              <w:ind w:firstLine="0" w:firstLineChars="0"/>
              <w:jc w:val="lef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系统用户权限监管</w:t>
            </w:r>
          </w:p>
        </w:tc>
        <w:tc>
          <w:tcPr>
            <w:tcW w:w="942" w:type="pct"/>
            <w:tcBorders>
              <w:top w:val="single" w:color="auto" w:sz="4" w:space="0"/>
              <w:left w:val="single" w:color="auto" w:sz="4" w:space="0"/>
              <w:bottom w:val="single" w:color="auto" w:sz="4" w:space="0"/>
              <w:right w:val="single" w:color="auto" w:sz="4" w:space="0"/>
            </w:tcBorders>
            <w:vAlign w:val="center"/>
          </w:tcPr>
          <w:p w14:paraId="05700719">
            <w:pPr>
              <w:widowControl/>
              <w:spacing w:line="240" w:lineRule="auto"/>
              <w:ind w:firstLine="0" w:firstLineChars="0"/>
              <w:jc w:val="right"/>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 xml:space="preserve">5.00 </w:t>
            </w:r>
          </w:p>
        </w:tc>
      </w:tr>
      <w:tr w14:paraId="6C11AAEA">
        <w:tblPrEx>
          <w:tblCellMar>
            <w:top w:w="0" w:type="dxa"/>
            <w:left w:w="108" w:type="dxa"/>
            <w:bottom w:w="0" w:type="dxa"/>
            <w:right w:w="108" w:type="dxa"/>
          </w:tblCellMar>
        </w:tblPrEx>
        <w:trPr>
          <w:trHeight w:val="397" w:hRule="atLeast"/>
        </w:trPr>
        <w:tc>
          <w:tcPr>
            <w:tcW w:w="4057" w:type="pct"/>
            <w:gridSpan w:val="2"/>
            <w:tcBorders>
              <w:top w:val="single" w:color="auto" w:sz="4" w:space="0"/>
              <w:left w:val="single" w:color="auto" w:sz="4" w:space="0"/>
              <w:bottom w:val="single" w:color="auto" w:sz="4" w:space="0"/>
              <w:right w:val="single" w:color="auto" w:sz="4" w:space="0"/>
            </w:tcBorders>
            <w:vAlign w:val="center"/>
          </w:tcPr>
          <w:p w14:paraId="772752B7">
            <w:pPr>
              <w:widowControl/>
              <w:spacing w:line="240" w:lineRule="auto"/>
              <w:ind w:firstLine="0" w:firstLineChars="0"/>
              <w:jc w:val="center"/>
              <w:rPr>
                <w:rFonts w:hint="eastAsia" w:ascii="仿宋_GB2312" w:hAnsi="仿宋_GB2312" w:eastAsia="仿宋_GB2312" w:cs="仿宋_GB2312"/>
                <w:b/>
                <w:bCs/>
                <w:color w:val="000000"/>
                <w:kern w:val="0"/>
                <w:sz w:val="22"/>
                <w:lang w:val="en-US" w:eastAsia="zh-CN"/>
              </w:rPr>
            </w:pPr>
            <w:r>
              <w:rPr>
                <w:rFonts w:hint="eastAsia" w:ascii="仿宋_GB2312" w:hAnsi="仿宋_GB2312" w:eastAsia="仿宋_GB2312" w:cs="仿宋_GB2312"/>
                <w:b/>
                <w:bCs/>
                <w:color w:val="000000"/>
                <w:kern w:val="0"/>
                <w:sz w:val="22"/>
                <w:lang w:val="en-US" w:eastAsia="zh-CN"/>
              </w:rPr>
              <w:t>合计</w:t>
            </w:r>
          </w:p>
        </w:tc>
        <w:tc>
          <w:tcPr>
            <w:tcW w:w="942" w:type="pct"/>
            <w:tcBorders>
              <w:top w:val="single" w:color="auto" w:sz="4" w:space="0"/>
              <w:left w:val="single" w:color="auto" w:sz="4" w:space="0"/>
              <w:bottom w:val="single" w:color="auto" w:sz="4" w:space="0"/>
              <w:right w:val="single" w:color="auto" w:sz="4" w:space="0"/>
            </w:tcBorders>
            <w:vAlign w:val="center"/>
          </w:tcPr>
          <w:p w14:paraId="34373E13">
            <w:pPr>
              <w:widowControl/>
              <w:spacing w:line="240" w:lineRule="auto"/>
              <w:ind w:firstLine="0" w:firstLineChars="0"/>
              <w:jc w:val="right"/>
              <w:rPr>
                <w:rFonts w:hint="eastAsia" w:ascii="仿宋_GB2312" w:hAnsi="仿宋_GB2312" w:eastAsia="仿宋_GB2312" w:cs="仿宋_GB2312"/>
                <w:b/>
                <w:bCs/>
                <w:color w:val="000000"/>
                <w:kern w:val="0"/>
                <w:sz w:val="22"/>
                <w:lang w:val="en-US" w:eastAsia="zh-CN"/>
              </w:rPr>
            </w:pPr>
            <w:r>
              <w:rPr>
                <w:rFonts w:hint="eastAsia" w:ascii="仿宋_GB2312" w:hAnsi="仿宋_GB2312" w:eastAsia="仿宋_GB2312" w:cs="仿宋_GB2312"/>
                <w:b/>
                <w:bCs/>
                <w:color w:val="000000"/>
                <w:kern w:val="0"/>
                <w:sz w:val="22"/>
                <w:lang w:val="en-US" w:eastAsia="zh-CN"/>
              </w:rPr>
              <w:t>160.00</w:t>
            </w:r>
          </w:p>
        </w:tc>
      </w:tr>
    </w:tbl>
    <w:p w14:paraId="5F3F0B32">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（2）资金使用情况</w:t>
      </w:r>
    </w:p>
    <w:p w14:paraId="2BCDD68D">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2023年度购买“e访通”信息系统开发与维护服务项目预算为160.00万元，实际支出159.60万元，项目资金分两期支付，首期付款金额为127.68万元，第二期付款金额为31.92万元，预算执行率99.75%。</w:t>
      </w:r>
    </w:p>
    <w:p w14:paraId="2AC8C559">
      <w:pPr>
        <w:pStyle w:val="4"/>
        <w:bidi w:val="0"/>
        <w:rPr>
          <w:rFonts w:hint="eastAsia" w:ascii="仿宋_GB2312" w:hAnsi="仿宋_GB2312" w:eastAsia="仿宋_GB2312" w:cs="仿宋_GB2312"/>
        </w:rPr>
      </w:pPr>
      <w:bookmarkStart w:id="10" w:name="_Toc29151"/>
      <w:r>
        <w:rPr>
          <w:rFonts w:hint="eastAsia" w:ascii="仿宋_GB2312" w:hAnsi="仿宋_GB2312" w:eastAsia="仿宋_GB2312" w:cs="仿宋_GB2312"/>
        </w:rPr>
        <w:t>（二）项目绩效目标</w:t>
      </w:r>
      <w:bookmarkEnd w:id="10"/>
    </w:p>
    <w:bookmarkEnd w:id="9"/>
    <w:p w14:paraId="281346AA">
      <w:pPr>
        <w:pStyle w:val="5"/>
        <w:bidi w:val="0"/>
        <w:rPr>
          <w:rFonts w:hint="eastAsia" w:ascii="仿宋_GB2312" w:hAnsi="仿宋_GB2312" w:eastAsia="仿宋_GB2312" w:cs="仿宋_GB2312"/>
        </w:rPr>
      </w:pPr>
      <w:bookmarkStart w:id="11" w:name="_Toc27250"/>
      <w:bookmarkStart w:id="12" w:name="_Toc3996"/>
      <w:r>
        <w:rPr>
          <w:rFonts w:hint="eastAsia" w:ascii="仿宋_GB2312" w:hAnsi="仿宋_GB2312" w:eastAsia="仿宋_GB2312" w:cs="仿宋_GB2312"/>
        </w:rPr>
        <w:t>1.总体目标</w:t>
      </w:r>
      <w:bookmarkEnd w:id="11"/>
      <w:bookmarkEnd w:id="12"/>
    </w:p>
    <w:p w14:paraId="05782740">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通过项目实施，完成“e访通”信息系统开发与维护服务，完善信访工作信息化、智能化，随时掌控信访大数据，提升信访信息系统和信访服务水平。</w:t>
      </w:r>
    </w:p>
    <w:p w14:paraId="6FC2B20D">
      <w:pPr>
        <w:pStyle w:val="5"/>
        <w:bidi w:val="0"/>
        <w:rPr>
          <w:rFonts w:hint="eastAsia" w:ascii="仿宋_GB2312" w:hAnsi="仿宋_GB2312" w:eastAsia="仿宋_GB2312" w:cs="仿宋_GB2312"/>
        </w:rPr>
      </w:pPr>
      <w:bookmarkStart w:id="13" w:name="_Toc22338"/>
      <w:bookmarkStart w:id="14" w:name="_Toc18843"/>
      <w:r>
        <w:rPr>
          <w:rFonts w:hint="eastAsia" w:ascii="仿宋_GB2312" w:hAnsi="仿宋_GB2312" w:eastAsia="仿宋_GB2312" w:cs="仿宋_GB2312"/>
        </w:rPr>
        <w:t>2.阶段性目标</w:t>
      </w:r>
      <w:bookmarkEnd w:id="13"/>
      <w:bookmarkEnd w:id="14"/>
    </w:p>
    <w:p w14:paraId="70FAD335">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建设“e访通”智慧信访系统，涉及信访信息管理、信访接访管理、信访数据智能化分析、信访预警等方面，信访信息系统的建设大大提高信访服务效率和信访工作效率，有助于信访工作平稳可控。</w:t>
      </w:r>
    </w:p>
    <w:p w14:paraId="4B764A12">
      <w:pPr>
        <w:pStyle w:val="3"/>
        <w:bidi w:val="0"/>
        <w:rPr>
          <w:rFonts w:hint="eastAsia" w:ascii="仿宋_GB2312" w:hAnsi="仿宋_GB2312" w:eastAsia="仿宋_GB2312" w:cs="仿宋_GB2312"/>
        </w:rPr>
      </w:pPr>
      <w:r>
        <w:rPr>
          <w:rFonts w:hint="eastAsia" w:ascii="仿宋_GB2312" w:hAnsi="仿宋_GB2312" w:eastAsia="仿宋_GB2312" w:cs="仿宋_GB2312"/>
        </w:rPr>
        <w:t xml:space="preserve"> </w:t>
      </w:r>
      <w:bookmarkStart w:id="15" w:name="_Toc6248"/>
      <w:r>
        <w:rPr>
          <w:rFonts w:hint="eastAsia" w:ascii="仿宋_GB2312" w:hAnsi="仿宋_GB2312" w:eastAsia="仿宋_GB2312" w:cs="仿宋_GB2312"/>
        </w:rPr>
        <w:t>二、</w:t>
      </w:r>
      <w:bookmarkEnd w:id="15"/>
      <w:bookmarkStart w:id="16" w:name="_Toc11501"/>
      <w:r>
        <w:rPr>
          <w:rFonts w:hint="eastAsia" w:ascii="仿宋_GB2312" w:hAnsi="仿宋_GB2312" w:eastAsia="仿宋_GB2312" w:cs="仿宋_GB2312"/>
        </w:rPr>
        <w:t>综合评价分析情况及评价结论</w:t>
      </w:r>
      <w:bookmarkEnd w:id="16"/>
    </w:p>
    <w:p w14:paraId="4F6D71C0">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绩效评价小组通过数据采集、实地调研、问卷调查及访谈，对旗信访局</w:t>
      </w:r>
      <w:r>
        <w:rPr>
          <w:rFonts w:hint="eastAsia" w:ascii="仿宋_GB2312" w:hAnsi="仿宋_GB2312" w:eastAsia="仿宋_GB2312" w:cs="仿宋_GB2312"/>
          <w:color w:val="000000"/>
          <w:kern w:val="0"/>
          <w:szCs w:val="32"/>
          <w:u w:val="single"/>
          <w:lang w:val="en-US" w:eastAsia="zh-CN"/>
        </w:rPr>
        <w:t>2023年度</w:t>
      </w:r>
      <w:r>
        <w:rPr>
          <w:rFonts w:hint="eastAsia" w:ascii="仿宋_GB2312" w:hAnsi="仿宋_GB2312" w:eastAsia="仿宋_GB2312" w:cs="仿宋_GB2312"/>
          <w:color w:val="000000"/>
          <w:kern w:val="0"/>
          <w:szCs w:val="32"/>
          <w:u w:val="single"/>
          <w:lang w:eastAsia="zh-CN"/>
        </w:rPr>
        <w:t>购买“e访通”信息系统开发与维护服务</w:t>
      </w:r>
      <w:r>
        <w:rPr>
          <w:rFonts w:hint="eastAsia" w:ascii="仿宋_GB2312" w:hAnsi="仿宋_GB2312" w:eastAsia="仿宋_GB2312" w:cs="仿宋_GB2312"/>
          <w:color w:val="000000"/>
          <w:kern w:val="0"/>
          <w:szCs w:val="32"/>
          <w:lang w:val="en-US" w:eastAsia="zh-CN"/>
        </w:rPr>
        <w:t>项目进行了客观绩效评价，最终评分结果：总分93.49分，绩效评价为“优”。</w:t>
      </w:r>
    </w:p>
    <w:p w14:paraId="503BDC59">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A项目决策：本项目依据《中共伊金霍洛旗信访局党组（扩大）会议纪要》及《伊金霍洛旗人民政府2023年第7次常务会议纪要》（﹝2023﹞31号）文件精神及《伊金霍洛旗信访局购买“e访通”信息系统开发与服务实施方案》，旗信访局开展“e访通”信息系统开发与维护服务。本项目根据《中共伊金霍洛旗信访局党组关于支付近期相关工作经费的会议纪要》支付项目经费。本项目经费立项符合国民经济发展规划要求，与本部门职责相符，属于公共财政支持范围，并按照规定程序申请，审批文件和材料符合相关要求且事前已经过必要的可行性研究、专家论证、风险评估、绩效评估、集体决策。</w:t>
      </w:r>
    </w:p>
    <w:p w14:paraId="676BD883">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B项目过程：2023年8月，旗信访局通过《伊金霍洛旗信访局关于申请拨付信访待办工作经费的报告》（伊信发﹝2023﹞21号）向旗财政局申请资金，旗财政局根据《伊金霍洛旗财政资金审批单》下达项目资金300.00万元（含本项目经费160.00万元）。截止绩效评价时点，“e访通”信息系统开发与维护服务经费预算金额159.60万元已在年度内使用完毕，全部用于“e访通”信息系统开发与维护服务相关支出。</w:t>
      </w:r>
    </w:p>
    <w:p w14:paraId="1379BDF0">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C项目产出：通过产出数量、质量、时效和成本指标分析项目产出基本满足既定指标，项目工作内容完成情况较好，保障了“e访通”信息系统开发与维护服务工作持续有效进行。</w:t>
      </w:r>
    </w:p>
    <w:p w14:paraId="66F50D52">
      <w:pPr>
        <w:spacing w:line="640" w:lineRule="exact"/>
        <w:ind w:firstLine="640"/>
        <w:rPr>
          <w:rFonts w:hint="eastAsia"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lang w:val="en-US" w:eastAsia="zh-CN"/>
        </w:rPr>
        <w:t>D项目效益：2023年，伊金霍洛旗信访局依托“e访通”信息系统开发与维护服务打造网上信访待办阵地，“e访通”信息系统建设，让信访化解更高效、民意沟通更顺畅。由于“e访通”信息系统于2023年12月8日通过验收，无法获取准确相关数据反应系统建设成功后对信访工作平稳可控的影响程度，故而该系统的可持续影响仍需要持续观察。受益对象满意度达为96.00%。</w:t>
      </w:r>
    </w:p>
    <w:p w14:paraId="6EBF4F57">
      <w:pPr>
        <w:pStyle w:val="3"/>
        <w:bidi w:val="0"/>
        <w:rPr>
          <w:rFonts w:hint="eastAsia" w:ascii="仿宋_GB2312" w:hAnsi="仿宋_GB2312" w:eastAsia="仿宋_GB2312" w:cs="仿宋_GB2312"/>
        </w:rPr>
      </w:pPr>
      <w:bookmarkStart w:id="17" w:name="_Toc31810"/>
      <w:bookmarkStart w:id="18" w:name="_Toc26358"/>
      <w:r>
        <w:rPr>
          <w:rFonts w:hint="eastAsia" w:ascii="仿宋_GB2312" w:hAnsi="仿宋_GB2312" w:eastAsia="仿宋_GB2312" w:cs="仿宋_GB2312"/>
          <w:lang w:val="en-US" w:eastAsia="zh-CN"/>
        </w:rPr>
        <w:t>三</w:t>
      </w:r>
      <w:r>
        <w:rPr>
          <w:rFonts w:hint="eastAsia" w:ascii="仿宋_GB2312" w:hAnsi="仿宋_GB2312" w:eastAsia="仿宋_GB2312" w:cs="仿宋_GB2312"/>
        </w:rPr>
        <w:t>、</w:t>
      </w:r>
      <w:bookmarkEnd w:id="17"/>
      <w:bookmarkEnd w:id="18"/>
      <w:bookmarkStart w:id="19" w:name="_Toc16498"/>
      <w:r>
        <w:rPr>
          <w:rFonts w:hint="eastAsia" w:ascii="仿宋_GB2312" w:hAnsi="仿宋_GB2312" w:eastAsia="仿宋_GB2312" w:cs="仿宋_GB2312"/>
        </w:rPr>
        <w:t>主要经验及做法、存在的问题及原因分析</w:t>
      </w:r>
      <w:bookmarkEnd w:id="19"/>
    </w:p>
    <w:p w14:paraId="38AFC249">
      <w:pPr>
        <w:pStyle w:val="4"/>
        <w:bidi w:val="0"/>
        <w:rPr>
          <w:rFonts w:hint="eastAsia" w:ascii="仿宋_GB2312" w:hAnsi="仿宋_GB2312" w:eastAsia="仿宋_GB2312" w:cs="仿宋_GB2312"/>
        </w:rPr>
      </w:pPr>
      <w:bookmarkStart w:id="20" w:name="_Toc44403645"/>
      <w:bookmarkStart w:id="21" w:name="_Toc23974"/>
      <w:r>
        <w:rPr>
          <w:rFonts w:hint="eastAsia" w:ascii="仿宋_GB2312" w:hAnsi="仿宋_GB2312" w:eastAsia="仿宋_GB2312" w:cs="仿宋_GB2312"/>
        </w:rPr>
        <w:t>（一）主要经验及做法</w:t>
      </w:r>
      <w:bookmarkEnd w:id="20"/>
      <w:bookmarkEnd w:id="21"/>
    </w:p>
    <w:p w14:paraId="7EDAD567">
      <w:pPr>
        <w:spacing w:line="640" w:lineRule="exact"/>
        <w:ind w:firstLine="640"/>
        <w:rPr>
          <w:rFonts w:hint="eastAsia" w:ascii="仿宋_GB2312" w:hAnsi="仿宋_GB2312" w:eastAsia="仿宋_GB2312" w:cs="仿宋_GB2312"/>
          <w:color w:val="000000"/>
          <w:kern w:val="0"/>
          <w:szCs w:val="32"/>
          <w:lang w:val="en-US" w:eastAsia="zh-CN"/>
        </w:rPr>
      </w:pPr>
      <w:bookmarkStart w:id="22" w:name="_Toc44403646"/>
      <w:r>
        <w:rPr>
          <w:rFonts w:hint="eastAsia" w:ascii="仿宋_GB2312" w:hAnsi="仿宋_GB2312" w:eastAsia="仿宋_GB2312" w:cs="仿宋_GB2312"/>
          <w:color w:val="000000"/>
          <w:kern w:val="0"/>
          <w:szCs w:val="32"/>
          <w:lang w:val="en-US" w:eastAsia="zh-CN"/>
        </w:rPr>
        <w:t xml:space="preserve"> “e访通”信息系统开发与维护服务系统设备运维情况良好全年无重大故障发生，各招标采购项目按照合同规定及伊金霍洛旗本级政府采购项目的要求，按时高质量完成项目系统建设及维护服务，对系统故障及应急事件及时响应，对老旧设备进行维修与更新，保障了“e访通”信息系统运行情况良好，全年无重大故障及信息安全事件发生，项目建设成本可控，项目建设子系统数量符合采购需求，受益对象满意度达到 96.00%。</w:t>
      </w:r>
    </w:p>
    <w:p w14:paraId="6A24D4E3">
      <w:pPr>
        <w:pStyle w:val="4"/>
        <w:bidi w:val="0"/>
        <w:rPr>
          <w:rFonts w:hint="eastAsia" w:ascii="仿宋_GB2312" w:hAnsi="仿宋_GB2312" w:eastAsia="仿宋_GB2312" w:cs="仿宋_GB2312"/>
        </w:rPr>
      </w:pPr>
      <w:bookmarkStart w:id="23" w:name="_Toc12369"/>
      <w:r>
        <w:rPr>
          <w:rFonts w:hint="eastAsia" w:ascii="仿宋_GB2312" w:hAnsi="仿宋_GB2312" w:eastAsia="仿宋_GB2312" w:cs="仿宋_GB2312"/>
        </w:rPr>
        <w:t>（二）存在的问题及原因分析</w:t>
      </w:r>
      <w:bookmarkEnd w:id="22"/>
      <w:bookmarkEnd w:id="23"/>
    </w:p>
    <w:p w14:paraId="134B377C">
      <w:pPr>
        <w:spacing w:line="640" w:lineRule="exact"/>
        <w:ind w:firstLine="640"/>
        <w:rPr>
          <w:rFonts w:hint="eastAsia" w:ascii="仿宋_GB2312" w:hAnsi="仿宋_GB2312" w:eastAsia="仿宋_GB2312" w:cs="仿宋_GB2312"/>
          <w:b/>
          <w:bCs/>
          <w:color w:val="000000"/>
          <w:kern w:val="0"/>
          <w:szCs w:val="32"/>
          <w:lang w:val="en-US" w:eastAsia="zh-CN"/>
        </w:rPr>
      </w:pPr>
      <w:r>
        <w:rPr>
          <w:rFonts w:hint="eastAsia" w:ascii="仿宋_GB2312" w:hAnsi="仿宋_GB2312" w:eastAsia="仿宋_GB2312" w:cs="仿宋_GB2312"/>
          <w:b/>
          <w:bCs/>
          <w:color w:val="000000"/>
          <w:kern w:val="0"/>
          <w:szCs w:val="32"/>
          <w:lang w:val="en-US" w:eastAsia="zh-CN"/>
        </w:rPr>
        <w:t>1.项目绩效自评报告内容有待完善</w:t>
      </w:r>
    </w:p>
    <w:p w14:paraId="766747A1">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e访通”信息系统开发与维护服务是为打造线上信访阵地及信访待办、信访投诉、领导接访预约等功能为一体，切实控制伊金霍洛旗信访群众赴各级走访和网上信访总量，积极争创全国信访工作示范县。旗信访局提供的《项目绩效自评报告》中项目绩效情况总分为100分，实际总分为90分，未评价预算执行率指标，信息共享程度指标在自评报告中仅描述为“目标值大于等于95%，实际完成95%”，无具体数据支撑，自评内容不完整；全旗信访工作平稳可控指标，目标值为长期，实际完成为长期，自评得分为满分；评价组发现项目于2023年12月8日验收，无法获取准确数据支撑，无法判定系统建设对当年度全旗信访工作平稳可控的影响程度。自评报告完整性有待提高。</w:t>
      </w:r>
    </w:p>
    <w:p w14:paraId="22995160">
      <w:pPr>
        <w:spacing w:line="640" w:lineRule="exact"/>
        <w:ind w:firstLine="640"/>
        <w:rPr>
          <w:rFonts w:hint="eastAsia" w:ascii="仿宋_GB2312" w:hAnsi="仿宋_GB2312" w:eastAsia="仿宋_GB2312" w:cs="仿宋_GB2312"/>
          <w:b/>
          <w:bCs/>
          <w:color w:val="000000"/>
          <w:kern w:val="0"/>
          <w:szCs w:val="32"/>
          <w:lang w:val="en-US" w:eastAsia="zh-CN"/>
        </w:rPr>
      </w:pPr>
      <w:r>
        <w:rPr>
          <w:rFonts w:hint="eastAsia" w:ascii="仿宋_GB2312" w:hAnsi="仿宋_GB2312" w:eastAsia="仿宋_GB2312" w:cs="仿宋_GB2312"/>
          <w:b/>
          <w:bCs/>
          <w:color w:val="000000"/>
          <w:kern w:val="0"/>
          <w:szCs w:val="32"/>
          <w:lang w:val="en-US" w:eastAsia="zh-CN"/>
        </w:rPr>
        <w:t>2.管理制度建设不健全</w:t>
      </w:r>
    </w:p>
    <w:p w14:paraId="47453CE5">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经调研，针对本项目建设，旗信访局未建立项目相关管理制度，仅依据《伊金霍洛旗信访局购买“e访通”信息系统开发与服务实施方案》对项目进行管理规范，项目业务制度有待健全。</w:t>
      </w:r>
    </w:p>
    <w:p w14:paraId="67925326">
      <w:pPr>
        <w:spacing w:line="640" w:lineRule="exact"/>
        <w:ind w:firstLine="640"/>
        <w:rPr>
          <w:rFonts w:hint="eastAsia" w:ascii="仿宋_GB2312" w:hAnsi="仿宋_GB2312" w:eastAsia="仿宋_GB2312" w:cs="仿宋_GB2312"/>
          <w:b/>
          <w:bCs/>
          <w:color w:val="000000"/>
          <w:kern w:val="0"/>
          <w:szCs w:val="32"/>
          <w:lang w:val="en-US" w:eastAsia="zh-CN"/>
        </w:rPr>
      </w:pPr>
      <w:r>
        <w:rPr>
          <w:rFonts w:hint="eastAsia" w:ascii="仿宋_GB2312" w:hAnsi="仿宋_GB2312" w:eastAsia="仿宋_GB2312" w:cs="仿宋_GB2312"/>
          <w:b/>
          <w:bCs/>
          <w:color w:val="000000"/>
          <w:kern w:val="0"/>
          <w:szCs w:val="32"/>
          <w:lang w:val="en-US" w:eastAsia="zh-CN"/>
        </w:rPr>
        <w:t>3.制度执行存在漏洞</w:t>
      </w:r>
    </w:p>
    <w:p w14:paraId="6B6F3AD0">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本项目资金按照会议纪要要求进行使用，经过对项目单位的管理制度审查，项目实施符合相关管理规定，但项目经费支出手续不完备，无子项目支出明细，无法确定各子项目支出金额，项目制度执行存在漏洞。</w:t>
      </w:r>
    </w:p>
    <w:p w14:paraId="376ADE3F">
      <w:pPr>
        <w:pStyle w:val="3"/>
        <w:bidi w:val="0"/>
        <w:rPr>
          <w:rFonts w:hint="eastAsia" w:ascii="仿宋_GB2312" w:hAnsi="仿宋_GB2312" w:eastAsia="仿宋_GB2312" w:cs="仿宋_GB2312"/>
        </w:rPr>
      </w:pPr>
      <w:bookmarkStart w:id="24" w:name="_Toc18162"/>
      <w:r>
        <w:rPr>
          <w:rFonts w:hint="eastAsia" w:ascii="仿宋_GB2312" w:hAnsi="仿宋_GB2312" w:eastAsia="仿宋_GB2312" w:cs="仿宋_GB2312"/>
          <w:lang w:val="en-US" w:eastAsia="zh-CN"/>
        </w:rPr>
        <w:t>四</w:t>
      </w:r>
      <w:r>
        <w:rPr>
          <w:rFonts w:hint="eastAsia" w:ascii="仿宋_GB2312" w:hAnsi="仿宋_GB2312" w:eastAsia="仿宋_GB2312" w:cs="仿宋_GB2312"/>
        </w:rPr>
        <w:t>、有关建议</w:t>
      </w:r>
      <w:bookmarkEnd w:id="24"/>
    </w:p>
    <w:p w14:paraId="789549E4">
      <w:pPr>
        <w:bidi w:val="0"/>
        <w:rPr>
          <w:rFonts w:hint="eastAsia" w:ascii="仿宋_GB2312" w:hAnsi="仿宋_GB2312" w:eastAsia="仿宋_GB2312" w:cs="仿宋_GB2312"/>
          <w:b/>
          <w:bCs/>
        </w:rPr>
      </w:pP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建立健全</w:t>
      </w:r>
      <w:r>
        <w:rPr>
          <w:rFonts w:hint="eastAsia" w:ascii="仿宋_GB2312" w:hAnsi="仿宋_GB2312" w:eastAsia="仿宋_GB2312" w:cs="仿宋_GB2312"/>
          <w:b/>
          <w:bCs/>
        </w:rPr>
        <w:t>项目</w:t>
      </w:r>
      <w:r>
        <w:rPr>
          <w:rFonts w:hint="eastAsia" w:ascii="仿宋_GB2312" w:hAnsi="仿宋_GB2312" w:eastAsia="仿宋_GB2312" w:cs="仿宋_GB2312"/>
          <w:b/>
          <w:bCs/>
          <w:lang w:val="en-US" w:eastAsia="zh-CN"/>
        </w:rPr>
        <w:t>业务制度，加强</w:t>
      </w:r>
      <w:r>
        <w:rPr>
          <w:rFonts w:hint="eastAsia" w:ascii="仿宋_GB2312" w:hAnsi="仿宋_GB2312" w:eastAsia="仿宋_GB2312" w:cs="仿宋_GB2312"/>
          <w:b/>
          <w:bCs/>
        </w:rPr>
        <w:t>项目</w:t>
      </w:r>
      <w:r>
        <w:rPr>
          <w:rFonts w:hint="eastAsia" w:ascii="仿宋_GB2312" w:hAnsi="仿宋_GB2312" w:eastAsia="仿宋_GB2312" w:cs="仿宋_GB2312"/>
          <w:b/>
          <w:bCs/>
          <w:lang w:val="en-US" w:eastAsia="zh-CN"/>
        </w:rPr>
        <w:t>制度执行效力</w:t>
      </w:r>
    </w:p>
    <w:p w14:paraId="3215B437">
      <w:pPr>
        <w:spacing w:line="640" w:lineRule="exact"/>
        <w:ind w:firstLine="640"/>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在项目执行过程中需要建立独立的项目业务相关制度，对整体项目的运行进行规范管理，明确协作关系及责任分工，确保项目顺利进行，同时通过业务管理制度可以明确流程和规范，提高项目效率和优化资源配置，更好的促进项目单位合法合规开展相关绩效评价项目。在项目执行过程中加强项目制度执行的效力，保障项目执行过程中依规执行，确保项目资金使用合规。</w:t>
      </w:r>
    </w:p>
    <w:p w14:paraId="49436C14">
      <w:pPr>
        <w:bidi w:val="0"/>
        <w:rPr>
          <w:rFonts w:hint="eastAsia" w:ascii="仿宋_GB2312" w:hAnsi="仿宋_GB2312" w:eastAsia="仿宋_GB2312" w:cs="仿宋_GB2312"/>
          <w:b/>
          <w:bCs/>
        </w:rPr>
      </w:pP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科学</w:t>
      </w:r>
      <w:r>
        <w:rPr>
          <w:rFonts w:hint="eastAsia" w:ascii="仿宋_GB2312" w:hAnsi="仿宋_GB2312" w:eastAsia="仿宋_GB2312" w:cs="仿宋_GB2312"/>
          <w:b/>
          <w:bCs/>
          <w:lang w:val="en-US" w:eastAsia="zh-CN"/>
        </w:rPr>
        <w:t>编写</w:t>
      </w:r>
      <w:r>
        <w:rPr>
          <w:rFonts w:hint="eastAsia" w:ascii="仿宋_GB2312" w:hAnsi="仿宋_GB2312" w:eastAsia="仿宋_GB2312" w:cs="仿宋_GB2312"/>
          <w:b/>
          <w:bCs/>
        </w:rPr>
        <w:t>绩效</w:t>
      </w:r>
      <w:r>
        <w:rPr>
          <w:rFonts w:hint="eastAsia" w:ascii="仿宋_GB2312" w:hAnsi="仿宋_GB2312" w:eastAsia="仿宋_GB2312" w:cs="仿宋_GB2312"/>
          <w:b/>
          <w:bCs/>
          <w:lang w:val="en-US" w:eastAsia="zh-CN"/>
        </w:rPr>
        <w:t>自评报告</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客观完成</w:t>
      </w:r>
      <w:r>
        <w:rPr>
          <w:rFonts w:hint="eastAsia" w:ascii="仿宋_GB2312" w:hAnsi="仿宋_GB2312" w:eastAsia="仿宋_GB2312" w:cs="仿宋_GB2312"/>
          <w:b/>
          <w:bCs/>
        </w:rPr>
        <w:t>绩效</w:t>
      </w:r>
      <w:r>
        <w:rPr>
          <w:rFonts w:hint="eastAsia" w:ascii="仿宋_GB2312" w:hAnsi="仿宋_GB2312" w:eastAsia="仿宋_GB2312" w:cs="仿宋_GB2312"/>
          <w:b/>
          <w:bCs/>
          <w:lang w:val="en-US" w:eastAsia="zh-CN"/>
        </w:rPr>
        <w:t>自评</w:t>
      </w:r>
      <w:r>
        <w:rPr>
          <w:rFonts w:hint="eastAsia" w:ascii="仿宋_GB2312" w:hAnsi="仿宋_GB2312" w:eastAsia="仿宋_GB2312" w:cs="仿宋_GB2312"/>
          <w:b/>
          <w:bCs/>
        </w:rPr>
        <w:t>工作</w:t>
      </w:r>
    </w:p>
    <w:p w14:paraId="6F35277A">
      <w:pPr>
        <w:spacing w:line="640" w:lineRule="exact"/>
        <w:ind w:firstLine="640"/>
        <w:rPr>
          <w:rFonts w:hint="eastAsia" w:ascii="仿宋_GB2312" w:hAnsi="仿宋_GB2312" w:eastAsia="仿宋_GB2312" w:cs="仿宋_GB2312"/>
          <w:lang w:eastAsia="zh-CN"/>
        </w:rPr>
      </w:pPr>
      <w:r>
        <w:rPr>
          <w:rFonts w:hint="eastAsia" w:ascii="仿宋_GB2312" w:hAnsi="仿宋_GB2312" w:eastAsia="仿宋_GB2312" w:cs="仿宋_GB2312"/>
          <w:color w:val="000000"/>
          <w:kern w:val="0"/>
          <w:szCs w:val="32"/>
          <w:lang w:val="en-US" w:eastAsia="zh-CN"/>
        </w:rPr>
        <w:t>根据项目内容和项目特性，并充分考虑项目实际采购需求，及项目绩效目标表，客观编制项目绩效自评报告，准确反映项目绩效评价实际情况，以更好的反映和考核项目绩效目标与项目实施的相符情况，提高预算管理水平。</w:t>
      </w:r>
    </w:p>
    <w:sectPr>
      <w:headerReference r:id="rId5" w:type="default"/>
      <w:footerReference r:id="rId6" w:type="default"/>
      <w:pgSz w:w="12240" w:h="15840"/>
      <w:pgMar w:top="1417" w:right="1797" w:bottom="1440" w:left="1797" w:header="720" w:footer="720" w:gutter="0"/>
      <w:pgBorders>
        <w:top w:val="none" w:sz="0" w:space="0"/>
        <w:left w:val="none" w:sz="0" w:space="0"/>
        <w:bottom w:val="none" w:sz="0" w:space="0"/>
        <w:right w:val="none" w:sz="0" w:space="0"/>
      </w:pgBorders>
      <w:pgNumType w:fmt="decimal"/>
      <w:cols w:space="0" w:num="1"/>
      <w:rtlGutter w:val="0"/>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D49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05E4">
    <w:pPr>
      <w:pStyle w:val="12"/>
      <w:pBdr>
        <w:bottom w:val="none" w:color="auto" w:sz="0" w:space="0"/>
      </w:pBdr>
      <w:ind w:firstLine="0" w:firstLineChars="0"/>
      <w:jc w:val="both"/>
    </w:pPr>
  </w:p>
  <w:p w14:paraId="524865B9">
    <w:pPr>
      <w:pStyle w:val="12"/>
      <w:pBdr>
        <w:bottom w:val="none" w:color="auto" w:sz="0" w:space="0"/>
      </w:pBdr>
      <w:ind w:firstLine="0" w:firstLineChars="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50BC7A30"/>
    <w:rsid w:val="00000139"/>
    <w:rsid w:val="00000E17"/>
    <w:rsid w:val="00002F5E"/>
    <w:rsid w:val="00033F7C"/>
    <w:rsid w:val="0003553F"/>
    <w:rsid w:val="00036F8F"/>
    <w:rsid w:val="00041722"/>
    <w:rsid w:val="0004638C"/>
    <w:rsid w:val="000549B7"/>
    <w:rsid w:val="00061A1F"/>
    <w:rsid w:val="00061E6E"/>
    <w:rsid w:val="000C1521"/>
    <w:rsid w:val="000C50F7"/>
    <w:rsid w:val="000D672A"/>
    <w:rsid w:val="000E43A3"/>
    <w:rsid w:val="000F31F2"/>
    <w:rsid w:val="00102D6C"/>
    <w:rsid w:val="00112AAB"/>
    <w:rsid w:val="00127CF9"/>
    <w:rsid w:val="00172D83"/>
    <w:rsid w:val="00181539"/>
    <w:rsid w:val="0019425C"/>
    <w:rsid w:val="001A073F"/>
    <w:rsid w:val="001B384E"/>
    <w:rsid w:val="001B7138"/>
    <w:rsid w:val="001C622F"/>
    <w:rsid w:val="001D7534"/>
    <w:rsid w:val="002030C0"/>
    <w:rsid w:val="00204EA9"/>
    <w:rsid w:val="0021208A"/>
    <w:rsid w:val="0025708F"/>
    <w:rsid w:val="00266254"/>
    <w:rsid w:val="00275FB8"/>
    <w:rsid w:val="00276FBF"/>
    <w:rsid w:val="002B0A5D"/>
    <w:rsid w:val="002E2712"/>
    <w:rsid w:val="002F4983"/>
    <w:rsid w:val="0030227D"/>
    <w:rsid w:val="00324733"/>
    <w:rsid w:val="00326198"/>
    <w:rsid w:val="003328B9"/>
    <w:rsid w:val="003459E0"/>
    <w:rsid w:val="00351244"/>
    <w:rsid w:val="003600E9"/>
    <w:rsid w:val="00360CCF"/>
    <w:rsid w:val="003B1A2A"/>
    <w:rsid w:val="003B44EB"/>
    <w:rsid w:val="003B5AE2"/>
    <w:rsid w:val="003C71AB"/>
    <w:rsid w:val="003D2B86"/>
    <w:rsid w:val="003E6B5F"/>
    <w:rsid w:val="003F3811"/>
    <w:rsid w:val="004171C6"/>
    <w:rsid w:val="004210F3"/>
    <w:rsid w:val="00423144"/>
    <w:rsid w:val="00427DA0"/>
    <w:rsid w:val="00454844"/>
    <w:rsid w:val="00471324"/>
    <w:rsid w:val="0049136A"/>
    <w:rsid w:val="0049719E"/>
    <w:rsid w:val="004B18D1"/>
    <w:rsid w:val="004C18EE"/>
    <w:rsid w:val="004C2A38"/>
    <w:rsid w:val="004D37F5"/>
    <w:rsid w:val="004F14E7"/>
    <w:rsid w:val="004F57DE"/>
    <w:rsid w:val="00505DB6"/>
    <w:rsid w:val="005072CD"/>
    <w:rsid w:val="00545819"/>
    <w:rsid w:val="00564EBB"/>
    <w:rsid w:val="00575810"/>
    <w:rsid w:val="005916FB"/>
    <w:rsid w:val="0059583C"/>
    <w:rsid w:val="005A0148"/>
    <w:rsid w:val="005A26FF"/>
    <w:rsid w:val="005A33EB"/>
    <w:rsid w:val="005B24D0"/>
    <w:rsid w:val="005C177A"/>
    <w:rsid w:val="005D4DC2"/>
    <w:rsid w:val="005E4794"/>
    <w:rsid w:val="005F1CFC"/>
    <w:rsid w:val="005F7200"/>
    <w:rsid w:val="0060292A"/>
    <w:rsid w:val="0060550E"/>
    <w:rsid w:val="006078B2"/>
    <w:rsid w:val="00633495"/>
    <w:rsid w:val="00635034"/>
    <w:rsid w:val="00635238"/>
    <w:rsid w:val="00636EC3"/>
    <w:rsid w:val="00672745"/>
    <w:rsid w:val="006829CC"/>
    <w:rsid w:val="00687554"/>
    <w:rsid w:val="00695071"/>
    <w:rsid w:val="00695DDF"/>
    <w:rsid w:val="006A187F"/>
    <w:rsid w:val="006B61A0"/>
    <w:rsid w:val="006D37BC"/>
    <w:rsid w:val="006D50D7"/>
    <w:rsid w:val="006D6958"/>
    <w:rsid w:val="006E40A9"/>
    <w:rsid w:val="006F2E3A"/>
    <w:rsid w:val="006F7E95"/>
    <w:rsid w:val="007046E3"/>
    <w:rsid w:val="007238F5"/>
    <w:rsid w:val="00726455"/>
    <w:rsid w:val="00744858"/>
    <w:rsid w:val="00751186"/>
    <w:rsid w:val="00755137"/>
    <w:rsid w:val="00755C9D"/>
    <w:rsid w:val="007565BA"/>
    <w:rsid w:val="00762D14"/>
    <w:rsid w:val="007928F9"/>
    <w:rsid w:val="007E15CD"/>
    <w:rsid w:val="007F09C6"/>
    <w:rsid w:val="007F6CC2"/>
    <w:rsid w:val="007F6E5D"/>
    <w:rsid w:val="008139F6"/>
    <w:rsid w:val="00851C6B"/>
    <w:rsid w:val="008703EB"/>
    <w:rsid w:val="008766E6"/>
    <w:rsid w:val="00897B8B"/>
    <w:rsid w:val="008A6B29"/>
    <w:rsid w:val="008A774E"/>
    <w:rsid w:val="008B1593"/>
    <w:rsid w:val="008B1C75"/>
    <w:rsid w:val="008E40DD"/>
    <w:rsid w:val="008E55C8"/>
    <w:rsid w:val="008F278B"/>
    <w:rsid w:val="008F6544"/>
    <w:rsid w:val="00904E9C"/>
    <w:rsid w:val="00906694"/>
    <w:rsid w:val="00910B96"/>
    <w:rsid w:val="00913B62"/>
    <w:rsid w:val="0092338B"/>
    <w:rsid w:val="00930EB3"/>
    <w:rsid w:val="00931619"/>
    <w:rsid w:val="00932439"/>
    <w:rsid w:val="009403B6"/>
    <w:rsid w:val="00945233"/>
    <w:rsid w:val="0095311D"/>
    <w:rsid w:val="009758FE"/>
    <w:rsid w:val="009E5438"/>
    <w:rsid w:val="009E61BA"/>
    <w:rsid w:val="00A005B6"/>
    <w:rsid w:val="00A00727"/>
    <w:rsid w:val="00A0425C"/>
    <w:rsid w:val="00A05D82"/>
    <w:rsid w:val="00A256B6"/>
    <w:rsid w:val="00A2587D"/>
    <w:rsid w:val="00A25CA3"/>
    <w:rsid w:val="00A42649"/>
    <w:rsid w:val="00A574FE"/>
    <w:rsid w:val="00A6448F"/>
    <w:rsid w:val="00A75376"/>
    <w:rsid w:val="00A87C08"/>
    <w:rsid w:val="00A92D42"/>
    <w:rsid w:val="00A95FF6"/>
    <w:rsid w:val="00A97C8B"/>
    <w:rsid w:val="00AB03BB"/>
    <w:rsid w:val="00AB4922"/>
    <w:rsid w:val="00AC333A"/>
    <w:rsid w:val="00AE1C3A"/>
    <w:rsid w:val="00AF1228"/>
    <w:rsid w:val="00B01946"/>
    <w:rsid w:val="00B05BFB"/>
    <w:rsid w:val="00B100A0"/>
    <w:rsid w:val="00B36D28"/>
    <w:rsid w:val="00B62CF2"/>
    <w:rsid w:val="00BC57A6"/>
    <w:rsid w:val="00BE101C"/>
    <w:rsid w:val="00C15F46"/>
    <w:rsid w:val="00C203E1"/>
    <w:rsid w:val="00C318B0"/>
    <w:rsid w:val="00C373B0"/>
    <w:rsid w:val="00C57148"/>
    <w:rsid w:val="00C6581D"/>
    <w:rsid w:val="00C6776C"/>
    <w:rsid w:val="00C70A6D"/>
    <w:rsid w:val="00CA273E"/>
    <w:rsid w:val="00CC2B79"/>
    <w:rsid w:val="00CF538F"/>
    <w:rsid w:val="00D04174"/>
    <w:rsid w:val="00D14E6F"/>
    <w:rsid w:val="00D32321"/>
    <w:rsid w:val="00D37FB3"/>
    <w:rsid w:val="00D41CE2"/>
    <w:rsid w:val="00D43005"/>
    <w:rsid w:val="00D437B7"/>
    <w:rsid w:val="00D56774"/>
    <w:rsid w:val="00D60035"/>
    <w:rsid w:val="00D77A5B"/>
    <w:rsid w:val="00D9221A"/>
    <w:rsid w:val="00D96BFA"/>
    <w:rsid w:val="00DB22A9"/>
    <w:rsid w:val="00DB364E"/>
    <w:rsid w:val="00DC0D7E"/>
    <w:rsid w:val="00DF6390"/>
    <w:rsid w:val="00DF7F2C"/>
    <w:rsid w:val="00E01BA4"/>
    <w:rsid w:val="00E16E4C"/>
    <w:rsid w:val="00E2042C"/>
    <w:rsid w:val="00E267CB"/>
    <w:rsid w:val="00E60E99"/>
    <w:rsid w:val="00E62D43"/>
    <w:rsid w:val="00E63C4B"/>
    <w:rsid w:val="00E87649"/>
    <w:rsid w:val="00EA42D9"/>
    <w:rsid w:val="00EA73B4"/>
    <w:rsid w:val="00EB5FC0"/>
    <w:rsid w:val="00EE2F3A"/>
    <w:rsid w:val="00EF6766"/>
    <w:rsid w:val="00F02484"/>
    <w:rsid w:val="00F235D0"/>
    <w:rsid w:val="00F5473D"/>
    <w:rsid w:val="00F567E0"/>
    <w:rsid w:val="00F92D5F"/>
    <w:rsid w:val="00FF29E1"/>
    <w:rsid w:val="00FF7463"/>
    <w:rsid w:val="030810B0"/>
    <w:rsid w:val="039C1CB3"/>
    <w:rsid w:val="04620439"/>
    <w:rsid w:val="047427B9"/>
    <w:rsid w:val="05670D4B"/>
    <w:rsid w:val="0664496B"/>
    <w:rsid w:val="068C7441"/>
    <w:rsid w:val="06EC048E"/>
    <w:rsid w:val="084E0FD5"/>
    <w:rsid w:val="09EB5B28"/>
    <w:rsid w:val="0A00672A"/>
    <w:rsid w:val="0A6A0048"/>
    <w:rsid w:val="0A7329D8"/>
    <w:rsid w:val="0AAF2E41"/>
    <w:rsid w:val="0B1526A9"/>
    <w:rsid w:val="0B2261F8"/>
    <w:rsid w:val="0B8E5200"/>
    <w:rsid w:val="0BA32ADA"/>
    <w:rsid w:val="0C4913C2"/>
    <w:rsid w:val="0CA23AC9"/>
    <w:rsid w:val="0CCC2963"/>
    <w:rsid w:val="0DD27A9C"/>
    <w:rsid w:val="0F16079E"/>
    <w:rsid w:val="10AD4654"/>
    <w:rsid w:val="114F71B1"/>
    <w:rsid w:val="116E02A1"/>
    <w:rsid w:val="1279640C"/>
    <w:rsid w:val="13094BCB"/>
    <w:rsid w:val="13BB14CF"/>
    <w:rsid w:val="145E6E6F"/>
    <w:rsid w:val="14BA1FD9"/>
    <w:rsid w:val="15B422A5"/>
    <w:rsid w:val="16C0190D"/>
    <w:rsid w:val="171E02FE"/>
    <w:rsid w:val="174B3A75"/>
    <w:rsid w:val="1768590F"/>
    <w:rsid w:val="178D788F"/>
    <w:rsid w:val="17C90971"/>
    <w:rsid w:val="17DE538D"/>
    <w:rsid w:val="18462F3F"/>
    <w:rsid w:val="18BA03EC"/>
    <w:rsid w:val="19D41E8E"/>
    <w:rsid w:val="1B3C683B"/>
    <w:rsid w:val="1B40447E"/>
    <w:rsid w:val="1BA02EBA"/>
    <w:rsid w:val="1BC0589D"/>
    <w:rsid w:val="1D34795C"/>
    <w:rsid w:val="1D3A1D30"/>
    <w:rsid w:val="1DEF48E5"/>
    <w:rsid w:val="1E4240E9"/>
    <w:rsid w:val="1E461337"/>
    <w:rsid w:val="1E6E5C05"/>
    <w:rsid w:val="21137E39"/>
    <w:rsid w:val="2361368C"/>
    <w:rsid w:val="24D40A88"/>
    <w:rsid w:val="287D4856"/>
    <w:rsid w:val="2AA649C8"/>
    <w:rsid w:val="2AA90BCB"/>
    <w:rsid w:val="2B634D2A"/>
    <w:rsid w:val="2C23444D"/>
    <w:rsid w:val="2CD55526"/>
    <w:rsid w:val="2E6072CE"/>
    <w:rsid w:val="2E965BE6"/>
    <w:rsid w:val="2F1D637D"/>
    <w:rsid w:val="2F45680A"/>
    <w:rsid w:val="2FB77156"/>
    <w:rsid w:val="2FBC6E61"/>
    <w:rsid w:val="301075E5"/>
    <w:rsid w:val="306252E1"/>
    <w:rsid w:val="307444A2"/>
    <w:rsid w:val="30DA11D4"/>
    <w:rsid w:val="32126B0C"/>
    <w:rsid w:val="32704439"/>
    <w:rsid w:val="3279065E"/>
    <w:rsid w:val="337A3E1C"/>
    <w:rsid w:val="353A4937"/>
    <w:rsid w:val="354B444E"/>
    <w:rsid w:val="355C06C4"/>
    <w:rsid w:val="36B64491"/>
    <w:rsid w:val="373F7FE3"/>
    <w:rsid w:val="397D1296"/>
    <w:rsid w:val="3A3758E9"/>
    <w:rsid w:val="3C356F7B"/>
    <w:rsid w:val="3CC50C25"/>
    <w:rsid w:val="3D064921"/>
    <w:rsid w:val="3DEC53DB"/>
    <w:rsid w:val="3E0B01ED"/>
    <w:rsid w:val="3F1E5870"/>
    <w:rsid w:val="3FA77DA8"/>
    <w:rsid w:val="401F0476"/>
    <w:rsid w:val="41A24EDB"/>
    <w:rsid w:val="42DE4B54"/>
    <w:rsid w:val="43372284"/>
    <w:rsid w:val="447E11A1"/>
    <w:rsid w:val="4498040C"/>
    <w:rsid w:val="457A05EB"/>
    <w:rsid w:val="45976DEF"/>
    <w:rsid w:val="46327DA4"/>
    <w:rsid w:val="47B45271"/>
    <w:rsid w:val="4810147D"/>
    <w:rsid w:val="4820145E"/>
    <w:rsid w:val="497D6020"/>
    <w:rsid w:val="4A452608"/>
    <w:rsid w:val="4A7917BA"/>
    <w:rsid w:val="4B1B1042"/>
    <w:rsid w:val="4BC444A2"/>
    <w:rsid w:val="4CCA4D32"/>
    <w:rsid w:val="4CE30467"/>
    <w:rsid w:val="4D025111"/>
    <w:rsid w:val="4D7367E0"/>
    <w:rsid w:val="4E23380C"/>
    <w:rsid w:val="50591045"/>
    <w:rsid w:val="50BC7A30"/>
    <w:rsid w:val="51D84E64"/>
    <w:rsid w:val="520E236E"/>
    <w:rsid w:val="521F48F5"/>
    <w:rsid w:val="52D50D7F"/>
    <w:rsid w:val="53C3289A"/>
    <w:rsid w:val="55AC3EEC"/>
    <w:rsid w:val="56497633"/>
    <w:rsid w:val="575C516E"/>
    <w:rsid w:val="57711FE2"/>
    <w:rsid w:val="578F06BB"/>
    <w:rsid w:val="58FD3402"/>
    <w:rsid w:val="596A1020"/>
    <w:rsid w:val="59E6042D"/>
    <w:rsid w:val="5AD57C44"/>
    <w:rsid w:val="5B197A0B"/>
    <w:rsid w:val="5BDB0057"/>
    <w:rsid w:val="5CBC3D00"/>
    <w:rsid w:val="5D9E6F62"/>
    <w:rsid w:val="5DAF116F"/>
    <w:rsid w:val="5DD60DF1"/>
    <w:rsid w:val="5F385194"/>
    <w:rsid w:val="5FB7255D"/>
    <w:rsid w:val="605F080E"/>
    <w:rsid w:val="60936A98"/>
    <w:rsid w:val="60FF065F"/>
    <w:rsid w:val="61401A08"/>
    <w:rsid w:val="620E0DDC"/>
    <w:rsid w:val="62B151EA"/>
    <w:rsid w:val="631949F3"/>
    <w:rsid w:val="64904958"/>
    <w:rsid w:val="65362175"/>
    <w:rsid w:val="66240220"/>
    <w:rsid w:val="663424BD"/>
    <w:rsid w:val="668A0A0F"/>
    <w:rsid w:val="66D62890"/>
    <w:rsid w:val="67446FD5"/>
    <w:rsid w:val="69F61ED3"/>
    <w:rsid w:val="6A57334B"/>
    <w:rsid w:val="6DA25282"/>
    <w:rsid w:val="6ECF1FFF"/>
    <w:rsid w:val="6ED272A8"/>
    <w:rsid w:val="6EE40112"/>
    <w:rsid w:val="6EFB6DD1"/>
    <w:rsid w:val="6F4454BB"/>
    <w:rsid w:val="704112B3"/>
    <w:rsid w:val="714B0D57"/>
    <w:rsid w:val="7255178D"/>
    <w:rsid w:val="74B55DA6"/>
    <w:rsid w:val="758E470C"/>
    <w:rsid w:val="75904367"/>
    <w:rsid w:val="7638288F"/>
    <w:rsid w:val="768E0063"/>
    <w:rsid w:val="76D30124"/>
    <w:rsid w:val="777C1D2E"/>
    <w:rsid w:val="78780E41"/>
    <w:rsid w:val="7A6D7F90"/>
    <w:rsid w:val="7AE2002B"/>
    <w:rsid w:val="7C297FD6"/>
    <w:rsid w:val="7C7F2588"/>
    <w:rsid w:val="7FB126CD"/>
    <w:rsid w:val="7FFA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200" w:firstLineChars="200"/>
      <w:jc w:val="both"/>
    </w:pPr>
    <w:rPr>
      <w:rFonts w:ascii="Calibri" w:hAnsi="Calibri" w:eastAsia="仿宋" w:cs="Times New Roman"/>
      <w:kern w:val="2"/>
      <w:sz w:val="32"/>
      <w:szCs w:val="22"/>
      <w:lang w:val="en-US" w:eastAsia="zh-CN" w:bidi="ar-SA"/>
    </w:rPr>
  </w:style>
  <w:style w:type="paragraph" w:styleId="3">
    <w:name w:val="heading 1"/>
    <w:basedOn w:val="1"/>
    <w:next w:val="1"/>
    <w:link w:val="24"/>
    <w:qFormat/>
    <w:uiPriority w:val="9"/>
    <w:pPr>
      <w:keepNext/>
      <w:keepLines/>
      <w:spacing w:line="640" w:lineRule="exact"/>
      <w:outlineLvl w:val="0"/>
    </w:pPr>
    <w:rPr>
      <w:rFonts w:eastAsia="黑体"/>
      <w:b/>
      <w:bCs/>
      <w:kern w:val="44"/>
      <w:szCs w:val="44"/>
    </w:rPr>
  </w:style>
  <w:style w:type="paragraph" w:styleId="4">
    <w:name w:val="heading 2"/>
    <w:basedOn w:val="1"/>
    <w:next w:val="1"/>
    <w:qFormat/>
    <w:uiPriority w:val="9"/>
    <w:pPr>
      <w:keepNext/>
      <w:keepLines/>
      <w:spacing w:line="640" w:lineRule="exact"/>
      <w:outlineLvl w:val="1"/>
    </w:pPr>
    <w:rPr>
      <w:rFonts w:ascii="Cambria" w:hAnsi="Cambria" w:eastAsia="楷体"/>
      <w:b/>
      <w:bCs/>
      <w:kern w:val="0"/>
      <w:szCs w:val="32"/>
    </w:rPr>
  </w:style>
  <w:style w:type="paragraph" w:styleId="5">
    <w:name w:val="heading 3"/>
    <w:basedOn w:val="1"/>
    <w:next w:val="1"/>
    <w:autoRedefine/>
    <w:qFormat/>
    <w:uiPriority w:val="9"/>
    <w:pPr>
      <w:keepNext/>
      <w:keepLines/>
      <w:spacing w:line="640" w:lineRule="exact"/>
      <w:outlineLvl w:val="2"/>
    </w:pPr>
    <w:rPr>
      <w:rFonts w:eastAsia="仿宋_GB2312"/>
      <w:b/>
      <w:bCs/>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sz w:val="21"/>
    </w:rPr>
  </w:style>
  <w:style w:type="paragraph" w:styleId="6">
    <w:name w:val="annotation text"/>
    <w:basedOn w:val="1"/>
    <w:link w:val="33"/>
    <w:autoRedefine/>
    <w:qFormat/>
    <w:uiPriority w:val="0"/>
    <w:pPr>
      <w:jc w:val="left"/>
    </w:pPr>
  </w:style>
  <w:style w:type="paragraph" w:styleId="7">
    <w:name w:val="Body Text"/>
    <w:basedOn w:val="1"/>
    <w:autoRedefine/>
    <w:qFormat/>
    <w:uiPriority w:val="0"/>
    <w:pPr>
      <w:spacing w:after="120"/>
    </w:pPr>
  </w:style>
  <w:style w:type="paragraph" w:styleId="8">
    <w:name w:val="List 2"/>
    <w:basedOn w:val="1"/>
    <w:next w:val="1"/>
    <w:qFormat/>
    <w:uiPriority w:val="0"/>
    <w:pPr>
      <w:ind w:left="100" w:leftChars="200" w:hanging="200" w:hangingChars="200"/>
    </w:pPr>
    <w:rPr>
      <w:szCs w:val="24"/>
    </w:rPr>
  </w:style>
  <w:style w:type="paragraph" w:styleId="9">
    <w:name w:val="toc 3"/>
    <w:basedOn w:val="1"/>
    <w:next w:val="1"/>
    <w:autoRedefine/>
    <w:qFormat/>
    <w:uiPriority w:val="39"/>
    <w:pPr>
      <w:ind w:left="840" w:leftChars="400"/>
    </w:pPr>
  </w:style>
  <w:style w:type="paragraph" w:styleId="10">
    <w:name w:val="Balloon Text"/>
    <w:basedOn w:val="1"/>
    <w:link w:val="25"/>
    <w:autoRedefine/>
    <w:qFormat/>
    <w:uiPriority w:val="0"/>
    <w:pPr>
      <w:spacing w:line="240" w:lineRule="auto"/>
    </w:pPr>
    <w:rPr>
      <w:sz w:val="18"/>
      <w:szCs w:val="18"/>
    </w:rPr>
  </w:style>
  <w:style w:type="paragraph" w:styleId="11">
    <w:name w:val="footer"/>
    <w:basedOn w:val="1"/>
    <w:autoRedefine/>
    <w:qFormat/>
    <w:uiPriority w:val="99"/>
    <w:pPr>
      <w:tabs>
        <w:tab w:val="center" w:pos="4153"/>
        <w:tab w:val="right" w:pos="8306"/>
      </w:tabs>
      <w:snapToGrid w:val="0"/>
      <w:jc w:val="left"/>
    </w:pPr>
    <w:rPr>
      <w:rFonts w:eastAsia="宋体"/>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autoRedefine/>
    <w:qFormat/>
    <w:uiPriority w:val="39"/>
  </w:style>
  <w:style w:type="paragraph" w:styleId="14">
    <w:name w:val="toc 2"/>
    <w:basedOn w:val="1"/>
    <w:next w:val="1"/>
    <w:autoRedefine/>
    <w:qFormat/>
    <w:uiPriority w:val="39"/>
    <w:pPr>
      <w:ind w:left="420" w:leftChars="200"/>
    </w:pPr>
  </w:style>
  <w:style w:type="paragraph" w:styleId="15">
    <w:name w:val="Normal (Web)"/>
    <w:basedOn w:val="1"/>
    <w:qFormat/>
    <w:uiPriority w:val="0"/>
    <w:rPr>
      <w:sz w:val="24"/>
    </w:rPr>
  </w:style>
  <w:style w:type="paragraph" w:styleId="16">
    <w:name w:val="annotation subject"/>
    <w:basedOn w:val="6"/>
    <w:next w:val="6"/>
    <w:link w:val="34"/>
    <w:autoRedefine/>
    <w:qFormat/>
    <w:uiPriority w:val="0"/>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autoRedefine/>
    <w:unhideWhenUsed/>
    <w:qFormat/>
    <w:uiPriority w:val="99"/>
    <w:rPr>
      <w:color w:val="0000FF"/>
      <w:u w:val="single"/>
    </w:rPr>
  </w:style>
  <w:style w:type="character" w:styleId="22">
    <w:name w:val="annotation reference"/>
    <w:basedOn w:val="19"/>
    <w:autoRedefine/>
    <w:qFormat/>
    <w:uiPriority w:val="0"/>
    <w:rPr>
      <w:sz w:val="21"/>
      <w:szCs w:val="21"/>
    </w:rPr>
  </w:style>
  <w:style w:type="character" w:customStyle="1" w:styleId="23">
    <w:name w:val="明显参考1"/>
    <w:autoRedefine/>
    <w:qFormat/>
    <w:uiPriority w:val="99"/>
    <w:rPr>
      <w:b/>
      <w:smallCaps/>
      <w:color w:val="C0504D"/>
      <w:spacing w:val="5"/>
      <w:u w:val="single"/>
    </w:rPr>
  </w:style>
  <w:style w:type="character" w:customStyle="1" w:styleId="24">
    <w:name w:val="标题 1 Char"/>
    <w:link w:val="3"/>
    <w:autoRedefine/>
    <w:qFormat/>
    <w:uiPriority w:val="9"/>
    <w:rPr>
      <w:rFonts w:eastAsia="黑体"/>
      <w:b/>
      <w:bCs/>
      <w:kern w:val="44"/>
      <w:sz w:val="32"/>
      <w:szCs w:val="44"/>
    </w:rPr>
  </w:style>
  <w:style w:type="character" w:customStyle="1" w:styleId="25">
    <w:name w:val="批注框文本 Char"/>
    <w:basedOn w:val="19"/>
    <w:link w:val="10"/>
    <w:autoRedefine/>
    <w:qFormat/>
    <w:uiPriority w:val="0"/>
    <w:rPr>
      <w:rFonts w:eastAsia="仿宋"/>
      <w:kern w:val="2"/>
      <w:sz w:val="18"/>
      <w:szCs w:val="18"/>
    </w:rPr>
  </w:style>
  <w:style w:type="paragraph" w:customStyle="1" w:styleId="26">
    <w:name w:val="列出段落1"/>
    <w:basedOn w:val="1"/>
    <w:autoRedefine/>
    <w:qFormat/>
    <w:uiPriority w:val="0"/>
    <w:pPr>
      <w:ind w:firstLine="420"/>
    </w:pPr>
    <w:rPr>
      <w:rFonts w:ascii="Times New Roman" w:hAnsi="Times New Roman" w:eastAsia="宋体"/>
      <w:szCs w:val="24"/>
    </w:rPr>
  </w:style>
  <w:style w:type="character" w:customStyle="1" w:styleId="27">
    <w:name w:val="font01"/>
    <w:basedOn w:val="19"/>
    <w:autoRedefine/>
    <w:qFormat/>
    <w:uiPriority w:val="0"/>
    <w:rPr>
      <w:rFonts w:hint="default" w:ascii="仿宋_GB2312" w:eastAsia="仿宋_GB2312" w:cs="仿宋_GB2312"/>
      <w:color w:val="000000"/>
      <w:sz w:val="24"/>
      <w:szCs w:val="24"/>
      <w:u w:val="none"/>
    </w:rPr>
  </w:style>
  <w:style w:type="character" w:customStyle="1" w:styleId="28">
    <w:name w:val="font31"/>
    <w:basedOn w:val="19"/>
    <w:autoRedefine/>
    <w:qFormat/>
    <w:uiPriority w:val="0"/>
    <w:rPr>
      <w:rFonts w:ascii="仿宋" w:hAnsi="仿宋" w:eastAsia="仿宋" w:cs="仿宋"/>
      <w:color w:val="000000"/>
      <w:sz w:val="22"/>
      <w:szCs w:val="22"/>
      <w:u w:val="none"/>
    </w:rPr>
  </w:style>
  <w:style w:type="character" w:customStyle="1" w:styleId="29">
    <w:name w:val="font21"/>
    <w:basedOn w:val="19"/>
    <w:autoRedefine/>
    <w:qFormat/>
    <w:uiPriority w:val="0"/>
    <w:rPr>
      <w:rFonts w:hint="default" w:ascii="MingLiU" w:hAnsi="MingLiU" w:eastAsia="MingLiU" w:cs="MingLiU"/>
      <w:color w:val="000000"/>
      <w:sz w:val="20"/>
      <w:szCs w:val="20"/>
      <w:u w:val="none"/>
    </w:rPr>
  </w:style>
  <w:style w:type="character" w:customStyle="1" w:styleId="30">
    <w:name w:val="font11"/>
    <w:basedOn w:val="19"/>
    <w:autoRedefine/>
    <w:qFormat/>
    <w:uiPriority w:val="0"/>
    <w:rPr>
      <w:rFonts w:hint="default" w:ascii="Times New Roman" w:hAnsi="Times New Roman" w:cs="Times New Roman"/>
      <w:b/>
      <w:color w:val="000000"/>
      <w:sz w:val="18"/>
      <w:szCs w:val="18"/>
      <w:u w:val="none"/>
    </w:rPr>
  </w:style>
  <w:style w:type="character" w:customStyle="1" w:styleId="31">
    <w:name w:val="font41"/>
    <w:basedOn w:val="19"/>
    <w:autoRedefine/>
    <w:qFormat/>
    <w:uiPriority w:val="0"/>
    <w:rPr>
      <w:rFonts w:hint="eastAsia" w:ascii="宋体" w:hAnsi="宋体" w:eastAsia="宋体" w:cs="宋体"/>
      <w:b/>
      <w:color w:val="000000"/>
      <w:sz w:val="20"/>
      <w:szCs w:val="20"/>
      <w:u w:val="none"/>
    </w:rPr>
  </w:style>
  <w:style w:type="character" w:customStyle="1" w:styleId="32">
    <w:name w:val="font51"/>
    <w:basedOn w:val="19"/>
    <w:autoRedefine/>
    <w:qFormat/>
    <w:uiPriority w:val="0"/>
    <w:rPr>
      <w:rFonts w:hint="eastAsia" w:ascii="宋体" w:hAnsi="宋体" w:eastAsia="宋体" w:cs="宋体"/>
      <w:b/>
      <w:color w:val="000000"/>
      <w:sz w:val="20"/>
      <w:szCs w:val="20"/>
      <w:u w:val="none"/>
    </w:rPr>
  </w:style>
  <w:style w:type="character" w:customStyle="1" w:styleId="33">
    <w:name w:val="批注文字 Char"/>
    <w:basedOn w:val="19"/>
    <w:link w:val="6"/>
    <w:autoRedefine/>
    <w:qFormat/>
    <w:uiPriority w:val="0"/>
    <w:rPr>
      <w:rFonts w:ascii="Calibri" w:hAnsi="Calibri" w:eastAsia="仿宋"/>
      <w:kern w:val="2"/>
      <w:sz w:val="32"/>
      <w:szCs w:val="22"/>
    </w:rPr>
  </w:style>
  <w:style w:type="character" w:customStyle="1" w:styleId="34">
    <w:name w:val="批注主题 Char"/>
    <w:basedOn w:val="33"/>
    <w:link w:val="16"/>
    <w:autoRedefine/>
    <w:qFormat/>
    <w:uiPriority w:val="0"/>
    <w:rPr>
      <w:rFonts w:ascii="Calibri" w:hAnsi="Calibri" w:eastAsia="仿宋"/>
      <w:b/>
      <w:bCs/>
      <w:kern w:val="2"/>
      <w:sz w:val="32"/>
      <w:szCs w:val="22"/>
    </w:rPr>
  </w:style>
  <w:style w:type="paragraph" w:customStyle="1" w:styleId="35">
    <w:name w:val="无间隔2"/>
    <w:basedOn w:val="1"/>
    <w:next w:val="1"/>
    <w:autoRedefine/>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2254-39A6-4AF0-8440-97A16520C741}">
  <ds:schemaRefs/>
</ds:datastoreItem>
</file>

<file path=docProps/app.xml><?xml version="1.0" encoding="utf-8"?>
<Properties xmlns="http://schemas.openxmlformats.org/officeDocument/2006/extended-properties" xmlns:vt="http://schemas.openxmlformats.org/officeDocument/2006/docPropsVTypes">
  <Template>Normal</Template>
  <Pages>10</Pages>
  <Words>3631</Words>
  <Characters>3805</Characters>
  <Lines>177</Lines>
  <Paragraphs>50</Paragraphs>
  <TotalTime>12</TotalTime>
  <ScaleCrop>false</ScaleCrop>
  <LinksUpToDate>false</LinksUpToDate>
  <CharactersWithSpaces>3821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2021-10-08T03:06:00Z</dcterms:created>
  <dc:creator>飞行日记</dc:creator>
  <cp:lastModifiedBy>杨勇</cp:lastModifiedBy>
  <cp:lastPrinted>2021-10-08T03:10:00Z</cp:lastPrinted>
  <dcterms:modified xsi:type="dcterms:W3CDTF">2024-08-22T03:07:56Z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7E77BEA7B2C8459DA1CE2B3EFF40B103_13</vt:lpwstr>
  </property>
</Properties>
</file>