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44EF7">
      <w:pPr>
        <w:spacing w:line="36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Toc10910"/>
      <w:bookmarkStart w:id="1" w:name="_Toc12609321"/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“全民健身·阳光文化”项目绩效评价报告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简要版</w:t>
      </w:r>
    </w:p>
    <w:p w14:paraId="1D7EBA79">
      <w:pPr>
        <w:pStyle w:val="3"/>
        <w:ind w:firstLine="640"/>
        <w:rPr>
          <w:rFonts w:hint="eastAsia" w:ascii="仿宋_GB2312" w:hAnsi="仿宋_GB2312" w:eastAsia="仿宋_GB2312" w:cs="仿宋_GB2312"/>
        </w:rPr>
      </w:pPr>
      <w:bookmarkStart w:id="2" w:name="_Toc28787"/>
      <w:r>
        <w:rPr>
          <w:rFonts w:hint="eastAsia" w:ascii="仿宋_GB2312" w:hAnsi="仿宋_GB2312" w:eastAsia="仿宋_GB2312" w:cs="仿宋_GB2312"/>
        </w:rPr>
        <w:t>一、</w:t>
      </w:r>
      <w:bookmarkEnd w:id="0"/>
      <w:bookmarkEnd w:id="1"/>
      <w:r>
        <w:rPr>
          <w:rFonts w:hint="eastAsia" w:ascii="仿宋_GB2312" w:hAnsi="仿宋_GB2312" w:eastAsia="仿宋_GB2312" w:cs="仿宋_GB2312"/>
        </w:rPr>
        <w:t>基本情况</w:t>
      </w:r>
      <w:bookmarkEnd w:id="2"/>
    </w:p>
    <w:p w14:paraId="635F5B96">
      <w:pPr>
        <w:pStyle w:val="4"/>
        <w:ind w:firstLine="640"/>
        <w:rPr>
          <w:rFonts w:hint="eastAsia" w:ascii="仿宋_GB2312" w:hAnsi="仿宋_GB2312" w:eastAsia="仿宋_GB2312" w:cs="仿宋_GB2312"/>
          <w:b/>
          <w:bCs w:val="0"/>
        </w:rPr>
      </w:pPr>
      <w:bookmarkStart w:id="3" w:name="_Toc19188"/>
      <w:r>
        <w:rPr>
          <w:rFonts w:hint="eastAsia" w:ascii="仿宋_GB2312" w:hAnsi="仿宋_GB2312" w:eastAsia="仿宋_GB2312" w:cs="仿宋_GB2312"/>
          <w:b/>
          <w:bCs w:val="0"/>
        </w:rPr>
        <w:t>（一）项目概况</w:t>
      </w:r>
      <w:bookmarkEnd w:id="3"/>
    </w:p>
    <w:p w14:paraId="70E4869A">
      <w:pPr>
        <w:pStyle w:val="5"/>
        <w:ind w:firstLine="640"/>
        <w:rPr>
          <w:rFonts w:hint="eastAsia" w:ascii="仿宋_GB2312" w:hAnsi="仿宋_GB2312" w:eastAsia="仿宋_GB2312" w:cs="仿宋_GB2312"/>
          <w:b/>
          <w:bCs w:val="0"/>
        </w:rPr>
      </w:pPr>
      <w:bookmarkStart w:id="4" w:name="_Toc1058"/>
      <w:r>
        <w:rPr>
          <w:rFonts w:hint="eastAsia" w:ascii="仿宋_GB2312" w:hAnsi="仿宋_GB2312" w:eastAsia="仿宋_GB2312" w:cs="仿宋_GB2312"/>
          <w:b/>
          <w:bCs w:val="0"/>
        </w:rPr>
        <w:t>1.项目背景</w:t>
      </w:r>
      <w:bookmarkEnd w:id="4"/>
    </w:p>
    <w:p w14:paraId="1C12DA32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</w:rPr>
      </w:pPr>
      <w:bookmarkStart w:id="5" w:name="_Toc14288965"/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（1）项目实施的客观背景</w:t>
      </w:r>
    </w:p>
    <w:p w14:paraId="675B28D3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</w:rPr>
      </w:pPr>
      <w:bookmarkStart w:id="6" w:name="_Toc4275"/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以习近平新时代中国特色社会主义思想为指导，坚持以人民为中心，坚持新发展理念，深入实</w:t>
      </w:r>
      <w:bookmarkStart w:id="35" w:name="_GoBack"/>
      <w:bookmarkEnd w:id="35"/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施健康中国战略和全民健身国家战略，加快体育强国建设，构建更高水平的全民健身公共服务体系，充分发挥全民健身在提高人民健康水平、促进人的全面发展、推动经济社会发展、展示国家文化软实力等方面的综合价值与多元功能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大力推动全民健身事业高质量发展，广泛开展全民健身活动，积极完善全民健身场地设施建设，全面构建更高水平的全民健身公共服务体系，持续提升群众参与全民健身的幸福感、满足感、获得感。</w:t>
      </w:r>
    </w:p>
    <w:p w14:paraId="27A3AF6F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（2）项目实施的现实背景</w:t>
      </w:r>
      <w:bookmarkEnd w:id="6"/>
    </w:p>
    <w:p w14:paraId="08B5771A">
      <w:pPr>
        <w:spacing w:line="640" w:lineRule="exact"/>
        <w:ind w:firstLine="640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群众身体健康和生活质量事关民生福祉、社会和谐稳定。为进一步提高伊金霍洛旗阿勒腾席热镇公共文体服务水平，满足群众日益增长的健康需求</w:t>
      </w:r>
      <w:r>
        <w:rPr>
          <w:rFonts w:hint="eastAsia" w:ascii="仿宋_GB2312" w:hAnsi="仿宋_GB2312" w:eastAsia="仿宋_GB2312" w:cs="仿宋_GB231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Cs w:val="32"/>
        </w:rPr>
        <w:t>精神文化需求，阿勒腾席热镇人民政府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实施了</w:t>
      </w:r>
      <w:r>
        <w:rPr>
          <w:rFonts w:hint="eastAsia" w:ascii="仿宋_GB2312" w:hAnsi="仿宋_GB2312" w:eastAsia="仿宋_GB2312" w:cs="仿宋_GB2312"/>
          <w:szCs w:val="32"/>
        </w:rPr>
        <w:t>“全民健身·阳光文化”项目，调动群众广泛参与文化体育活动的积极性，促进大众身心健康。</w:t>
      </w:r>
    </w:p>
    <w:p w14:paraId="4EE65584">
      <w:pPr>
        <w:pStyle w:val="5"/>
        <w:ind w:firstLine="640"/>
        <w:rPr>
          <w:rFonts w:hint="eastAsia" w:ascii="仿宋_GB2312" w:hAnsi="仿宋_GB2312" w:eastAsia="仿宋_GB2312" w:cs="仿宋_GB2312"/>
          <w:b/>
          <w:bCs w:val="0"/>
        </w:rPr>
      </w:pPr>
      <w:bookmarkStart w:id="7" w:name="_Toc32057"/>
      <w:r>
        <w:rPr>
          <w:rFonts w:hint="eastAsia" w:ascii="仿宋_GB2312" w:hAnsi="仿宋_GB2312" w:eastAsia="仿宋_GB2312" w:cs="仿宋_GB2312"/>
          <w:b/>
          <w:bCs w:val="0"/>
        </w:rPr>
        <w:t>2.</w:t>
      </w:r>
      <w:r>
        <w:rPr>
          <w:rFonts w:hint="eastAsia" w:ascii="仿宋_GB2312" w:hAnsi="仿宋_GB2312" w:eastAsia="仿宋_GB2312" w:cs="仿宋_GB2312"/>
          <w:b/>
          <w:bCs w:val="0"/>
          <w:lang w:val="en-US" w:eastAsia="zh-CN"/>
        </w:rPr>
        <w:t>项目</w:t>
      </w:r>
      <w:r>
        <w:rPr>
          <w:rFonts w:hint="eastAsia" w:ascii="仿宋_GB2312" w:hAnsi="仿宋_GB2312" w:eastAsia="仿宋_GB2312" w:cs="仿宋_GB2312"/>
          <w:b/>
          <w:bCs w:val="0"/>
        </w:rPr>
        <w:t>主要内容及实施情况</w:t>
      </w:r>
      <w:bookmarkEnd w:id="7"/>
    </w:p>
    <w:p w14:paraId="52759368">
      <w:pPr>
        <w:spacing w:line="640" w:lineRule="exact"/>
        <w:ind w:firstLine="64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本项目主要内容为对阿勒腾席热镇人民政府2023年度“全民健身·阳光文化”项目支出进行绩效评价。</w:t>
      </w:r>
      <w:r>
        <w:rPr>
          <w:rFonts w:hint="eastAsia" w:ascii="仿宋_GB2312" w:hAnsi="仿宋_GB2312" w:eastAsia="仿宋_GB2312" w:cs="仿宋_GB2312"/>
          <w:lang w:val="en-US" w:eastAsia="zh-CN"/>
        </w:rPr>
        <w:t>项目经费具体包含5项内容：</w:t>
      </w:r>
    </w:p>
    <w:p w14:paraId="774532CB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（1）“伊金霍洛农商行杯”第七届伊金霍洛“伊启动”体育嘉年华暨“暖心阿镇全民健身”活动；</w:t>
      </w:r>
    </w:p>
    <w:p w14:paraId="3961F123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（2）民生实事项目“暖心阿镇 全民健身”“草原酷跑”“体彩杯”篮球联赛；</w:t>
      </w:r>
    </w:p>
    <w:p w14:paraId="7BBBB11A">
      <w:pPr>
        <w:spacing w:line="640" w:lineRule="exact"/>
        <w:ind w:firstLine="640"/>
        <w:rPr>
          <w:rFonts w:hint="eastAsia" w:ascii="仿宋_GB2312" w:hAnsi="仿宋_GB2312" w:eastAsia="仿宋_GB2312" w:cs="仿宋_GB231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（3）民生实事项目“暖心阿镇阳光文化”系列文化艺术活动；</w:t>
      </w:r>
    </w:p>
    <w:p w14:paraId="5F892AC6">
      <w:pPr>
        <w:spacing w:line="640" w:lineRule="exact"/>
        <w:ind w:firstLine="640"/>
        <w:rPr>
          <w:rFonts w:hint="eastAsia" w:ascii="仿宋_GB2312" w:hAnsi="仿宋_GB2312" w:eastAsia="仿宋_GB2312" w:cs="仿宋_GB231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（4）伊金霍洛旗文化惠民新时代文明实践系列活动；</w:t>
      </w:r>
    </w:p>
    <w:p w14:paraId="247441CF">
      <w:pPr>
        <w:spacing w:line="640" w:lineRule="exact"/>
        <w:ind w:firstLine="640"/>
        <w:rPr>
          <w:rFonts w:hint="eastAsia" w:ascii="仿宋_GB2312" w:hAnsi="仿宋_GB2312" w:eastAsia="仿宋_GB2312" w:cs="仿宋_GB231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（5）最美走进阿勒腾席热镇五四歌会暨暖心阿镇阳光文化活动。</w:t>
      </w:r>
    </w:p>
    <w:p w14:paraId="1A7E4203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截至现场评价日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，以上活动内容均已完成，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highlight w:val="none"/>
          <w:lang w:val="en-US" w:eastAsia="zh-CN"/>
        </w:rPr>
        <w:t>项目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预算100.00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万元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实际支出95.29万元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highlight w:val="none"/>
          <w:lang w:val="en-US" w:eastAsia="zh-CN"/>
        </w:rPr>
        <w:t>。</w:t>
      </w:r>
    </w:p>
    <w:bookmarkEnd w:id="5"/>
    <w:p w14:paraId="108851B0">
      <w:pPr>
        <w:pStyle w:val="5"/>
        <w:ind w:firstLine="640"/>
        <w:rPr>
          <w:rFonts w:hint="eastAsia" w:ascii="仿宋_GB2312" w:hAnsi="仿宋_GB2312" w:eastAsia="仿宋_GB2312" w:cs="仿宋_GB2312"/>
          <w:b/>
          <w:bCs w:val="0"/>
        </w:rPr>
      </w:pPr>
      <w:bookmarkStart w:id="8" w:name="_Toc26628"/>
      <w:bookmarkStart w:id="9" w:name="_Toc14288984"/>
      <w:r>
        <w:rPr>
          <w:rFonts w:hint="eastAsia" w:ascii="仿宋_GB2312" w:hAnsi="仿宋_GB2312" w:eastAsia="仿宋_GB2312" w:cs="仿宋_GB2312"/>
          <w:b/>
          <w:bCs w:val="0"/>
          <w:color w:val="000000"/>
        </w:rPr>
        <w:t>3.</w:t>
      </w:r>
      <w:r>
        <w:rPr>
          <w:rFonts w:hint="eastAsia" w:ascii="仿宋_GB2312" w:hAnsi="仿宋_GB2312" w:eastAsia="仿宋_GB2312" w:cs="仿宋_GB2312"/>
          <w:b/>
          <w:bCs w:val="0"/>
          <w:lang w:val="en-US" w:eastAsia="zh-CN"/>
        </w:rPr>
        <w:t>项目</w:t>
      </w:r>
      <w:r>
        <w:rPr>
          <w:rFonts w:hint="eastAsia" w:ascii="仿宋_GB2312" w:hAnsi="仿宋_GB2312" w:eastAsia="仿宋_GB2312" w:cs="仿宋_GB2312"/>
          <w:b/>
          <w:bCs w:val="0"/>
        </w:rPr>
        <w:t>资金投入和使用情况</w:t>
      </w:r>
      <w:bookmarkEnd w:id="8"/>
    </w:p>
    <w:p w14:paraId="1176F026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（1）资金投入情况</w:t>
      </w:r>
    </w:p>
    <w:p w14:paraId="7C29928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640" w:lineRule="exact"/>
        <w:ind w:firstLine="640"/>
        <w:rPr>
          <w:rFonts w:hint="eastAsia" w:ascii="仿宋_GB2312" w:hAnsi="仿宋_GB2312" w:eastAsia="仿宋_GB2312" w:cs="仿宋_GB2312"/>
          <w:color w:val="auto"/>
          <w:kern w:val="0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2023年度“全民健身·阳光文化”项目预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</w:rPr>
        <w:t>算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lang w:val="en-US" w:eastAsia="zh-CN"/>
        </w:rPr>
        <w:t>金额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</w:rPr>
        <w:t>为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lang w:val="en-US" w:eastAsia="zh-CN"/>
        </w:rPr>
        <w:t>100.00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</w:rPr>
        <w:t>万元，资金来源于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lang w:val="en-US" w:eastAsia="zh-CN"/>
        </w:rPr>
        <w:t>阿勒腾席热镇税收超收奖励及非税收入返还资金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</w:rPr>
        <w:t>。项目具体预算情况见表1：</w:t>
      </w:r>
    </w:p>
    <w:tbl>
      <w:tblPr>
        <w:tblStyle w:val="20"/>
        <w:tblpPr w:leftFromText="180" w:rightFromText="180" w:vertAnchor="text" w:horzAnchor="margin" w:tblpXSpec="center" w:tblpY="212"/>
        <w:tblW w:w="4602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2"/>
        <w:gridCol w:w="5340"/>
        <w:gridCol w:w="1385"/>
      </w:tblGrid>
      <w:tr w14:paraId="33817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2ABBD">
            <w:pPr>
              <w:widowControl/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highlight w:val="none"/>
              </w:rPr>
              <w:t>表1：阿勒腾席热镇人民政府2023年度“全民健身·阳光文化”项目预算情况表</w:t>
            </w:r>
          </w:p>
        </w:tc>
      </w:tr>
      <w:tr w14:paraId="60CDE8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71652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项目名称</w:t>
            </w:r>
          </w:p>
        </w:tc>
        <w:tc>
          <w:tcPr>
            <w:tcW w:w="32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1161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项目明细</w:t>
            </w:r>
          </w:p>
        </w:tc>
        <w:tc>
          <w:tcPr>
            <w:tcW w:w="8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247D7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lang w:val="en-US" w:eastAsia="zh-CN"/>
              </w:rPr>
              <w:t>预算金额（万元）</w:t>
            </w:r>
          </w:p>
        </w:tc>
      </w:tr>
      <w:tr w14:paraId="74962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8621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  <w:t>阿勒腾席热镇人民政府2023年度“全民健身·阳光文化”项目</w:t>
            </w:r>
          </w:p>
        </w:tc>
        <w:tc>
          <w:tcPr>
            <w:tcW w:w="327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E441F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“伊金霍洛农商行杯”第七届伊金霍洛“伊启动”体育嘉年华暨“暖心阿镇全民健身”活动</w:t>
            </w:r>
          </w:p>
        </w:tc>
        <w:tc>
          <w:tcPr>
            <w:tcW w:w="84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2BB702">
            <w:pPr>
              <w:widowControl/>
              <w:spacing w:line="240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100.00</w:t>
            </w:r>
          </w:p>
        </w:tc>
      </w:tr>
      <w:tr w14:paraId="78AAE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34EA0E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</w:p>
        </w:tc>
        <w:tc>
          <w:tcPr>
            <w:tcW w:w="32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89ECC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民生实事项目“暖心阿镇 全民健身”“草原酷跑”“体彩杯”篮球联赛</w:t>
            </w:r>
          </w:p>
        </w:tc>
        <w:tc>
          <w:tcPr>
            <w:tcW w:w="848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D30FA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</w:p>
        </w:tc>
      </w:tr>
      <w:tr w14:paraId="3934F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8370B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</w:p>
        </w:tc>
        <w:tc>
          <w:tcPr>
            <w:tcW w:w="32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72099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民生实事项目“暖心阿镇阳光文化”系列文化艺术活动</w:t>
            </w:r>
          </w:p>
        </w:tc>
        <w:tc>
          <w:tcPr>
            <w:tcW w:w="848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65070B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</w:p>
        </w:tc>
      </w:tr>
      <w:tr w14:paraId="1E5C4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93045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</w:p>
        </w:tc>
        <w:tc>
          <w:tcPr>
            <w:tcW w:w="32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CD623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伊金霍洛旗文化惠民新时代文明实践系列活动</w:t>
            </w:r>
          </w:p>
        </w:tc>
        <w:tc>
          <w:tcPr>
            <w:tcW w:w="848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8138C1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</w:p>
        </w:tc>
      </w:tr>
      <w:tr w14:paraId="51BCF0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8EEEAA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</w:p>
        </w:tc>
        <w:tc>
          <w:tcPr>
            <w:tcW w:w="327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AEBBE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最美走进阿勒腾席热镇五四歌会暨暖心阿镇阳光文化活动</w:t>
            </w:r>
          </w:p>
        </w:tc>
        <w:tc>
          <w:tcPr>
            <w:tcW w:w="84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227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</w:pPr>
          </w:p>
        </w:tc>
      </w:tr>
    </w:tbl>
    <w:p w14:paraId="762733F1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（2）资金使用情况</w:t>
      </w:r>
    </w:p>
    <w:p w14:paraId="5471B148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2023年度“全民健身·阳光文化”项目预算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金额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为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100.00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万元，实际支出95.29万元，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项目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执行率95.29%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项目具体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资金使用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</w:rPr>
        <w:t>情况见表2：</w:t>
      </w:r>
    </w:p>
    <w:tbl>
      <w:tblPr>
        <w:tblStyle w:val="20"/>
        <w:tblW w:w="4882" w:type="pct"/>
        <w:tblInd w:w="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5970"/>
        <w:gridCol w:w="1258"/>
      </w:tblGrid>
      <w:tr w14:paraId="5BC89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000" w:type="pct"/>
            <w:gridSpan w:val="3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3F7A04E">
            <w:pPr>
              <w:widowControl/>
              <w:spacing w:line="240" w:lineRule="auto"/>
              <w:ind w:firstLine="442" w:firstLineChars="0"/>
              <w:jc w:val="center"/>
              <w:rPr>
                <w:rFonts w:hint="eastAsia" w:ascii="仿宋_GB2312" w:hAnsi="仿宋_GB2312" w:eastAsia="仿宋_GB2312" w:cs="仿宋_GB2312"/>
                <w:highlight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highlight w:val="none"/>
              </w:rPr>
              <w:t>表2：阿勒腾席热镇人民政府2023年度“全民健身·阳光文化”项目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highlight w:val="none"/>
                <w:lang w:val="en-US" w:eastAsia="zh-CN"/>
              </w:rPr>
              <w:t>使用情况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highlight w:val="none"/>
              </w:rPr>
              <w:t>表</w:t>
            </w:r>
          </w:p>
        </w:tc>
      </w:tr>
      <w:tr w14:paraId="7D755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3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8AE5F4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项目名称</w:t>
            </w:r>
          </w:p>
        </w:tc>
        <w:tc>
          <w:tcPr>
            <w:tcW w:w="34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34BD3F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  <w:t>预算明细</w:t>
            </w:r>
          </w:p>
        </w:tc>
        <w:tc>
          <w:tcPr>
            <w:tcW w:w="7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7F70E3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lang w:val="en-US" w:eastAsia="zh-CN"/>
              </w:rPr>
              <w:t>支付金额（万元）</w:t>
            </w:r>
          </w:p>
        </w:tc>
      </w:tr>
      <w:tr w14:paraId="10AF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3" w:type="pct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E30ED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  <w:t>阿勒腾席热镇人民政府2023年度“全民健身·阳光文化”项目</w:t>
            </w:r>
          </w:p>
        </w:tc>
        <w:tc>
          <w:tcPr>
            <w:tcW w:w="34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AD7CF2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“伊金霍洛农商行杯”第七届伊金霍洛“伊启动”体育嘉年华暨“暖心阿镇全民健身”活动</w:t>
            </w:r>
          </w:p>
        </w:tc>
        <w:tc>
          <w:tcPr>
            <w:tcW w:w="7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6B5B341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  <w:t>11.18</w:t>
            </w:r>
          </w:p>
        </w:tc>
      </w:tr>
      <w:tr w14:paraId="3CEB1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3" w:type="pct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54BE2C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</w:p>
        </w:tc>
        <w:tc>
          <w:tcPr>
            <w:tcW w:w="34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B4774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民生实事项目“暖心阿镇 全民健身”“草原酷跑”“体彩杯”篮球联赛</w:t>
            </w:r>
          </w:p>
        </w:tc>
        <w:tc>
          <w:tcPr>
            <w:tcW w:w="7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9CDCD1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  <w:t>20.98</w:t>
            </w:r>
          </w:p>
        </w:tc>
      </w:tr>
      <w:tr w14:paraId="42D70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3" w:type="pct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C923E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</w:p>
        </w:tc>
        <w:tc>
          <w:tcPr>
            <w:tcW w:w="34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2BAB9E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民生实事项目“暖心阿镇阳光文化”系列文化艺术活动</w:t>
            </w:r>
          </w:p>
        </w:tc>
        <w:tc>
          <w:tcPr>
            <w:tcW w:w="7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290BAF0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  <w:t>14.50</w:t>
            </w:r>
          </w:p>
        </w:tc>
      </w:tr>
      <w:tr w14:paraId="5B933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3" w:type="pct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9ACEB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</w:p>
        </w:tc>
        <w:tc>
          <w:tcPr>
            <w:tcW w:w="34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9CD85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伊金霍洛旗文化惠民新时代文明实践系列活动</w:t>
            </w:r>
          </w:p>
        </w:tc>
        <w:tc>
          <w:tcPr>
            <w:tcW w:w="7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3CE3927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  <w:t>29.68</w:t>
            </w:r>
          </w:p>
        </w:tc>
      </w:tr>
      <w:tr w14:paraId="3D870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23" w:type="pct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44573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</w:p>
        </w:tc>
        <w:tc>
          <w:tcPr>
            <w:tcW w:w="34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A31DD">
            <w:pPr>
              <w:widowControl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lang w:val="en-US" w:eastAsia="zh-CN"/>
              </w:rPr>
              <w:t>最美走进阿勒腾席热镇五四歌会暨暖心阿镇阳光文化活动</w:t>
            </w:r>
          </w:p>
        </w:tc>
        <w:tc>
          <w:tcPr>
            <w:tcW w:w="7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AD456A8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</w:rPr>
              <w:t>18.95</w:t>
            </w:r>
          </w:p>
        </w:tc>
      </w:tr>
      <w:tr w14:paraId="74C0C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73" w:type="pct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488E4B6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lang w:val="en-US" w:eastAsia="zh-CN"/>
              </w:rPr>
              <w:t>合计</w:t>
            </w:r>
          </w:p>
        </w:tc>
        <w:tc>
          <w:tcPr>
            <w:tcW w:w="726" w:type="pc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/>
            <w:vAlign w:val="center"/>
          </w:tcPr>
          <w:p w14:paraId="0C445DDC">
            <w:pPr>
              <w:widowControl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2"/>
                <w:lang w:val="en-US" w:eastAsia="zh-CN"/>
              </w:rPr>
              <w:t>95.29</w:t>
            </w:r>
          </w:p>
        </w:tc>
      </w:tr>
    </w:tbl>
    <w:p w14:paraId="60A0ED37">
      <w:pPr>
        <w:pStyle w:val="4"/>
        <w:ind w:firstLine="640"/>
        <w:rPr>
          <w:rFonts w:hint="eastAsia" w:ascii="仿宋_GB2312" w:hAnsi="仿宋_GB2312" w:eastAsia="仿宋_GB2312" w:cs="仿宋_GB2312"/>
          <w:b/>
          <w:bCs w:val="0"/>
        </w:rPr>
      </w:pPr>
      <w:bookmarkStart w:id="10" w:name="_Toc6565"/>
      <w:r>
        <w:rPr>
          <w:rFonts w:hint="eastAsia" w:ascii="仿宋_GB2312" w:hAnsi="仿宋_GB2312" w:eastAsia="仿宋_GB2312" w:cs="仿宋_GB2312"/>
          <w:b/>
          <w:bCs w:val="0"/>
        </w:rPr>
        <w:t>（二）项目绩效目标</w:t>
      </w:r>
      <w:bookmarkEnd w:id="10"/>
    </w:p>
    <w:bookmarkEnd w:id="9"/>
    <w:p w14:paraId="1B58928D">
      <w:pPr>
        <w:pStyle w:val="5"/>
        <w:bidi w:val="0"/>
        <w:rPr>
          <w:rFonts w:hint="eastAsia" w:ascii="仿宋_GB2312" w:hAnsi="仿宋_GB2312" w:eastAsia="仿宋_GB2312" w:cs="仿宋_GB2312"/>
          <w:highlight w:val="none"/>
        </w:rPr>
      </w:pPr>
      <w:bookmarkStart w:id="11" w:name="_Toc4651"/>
      <w:bookmarkStart w:id="12" w:name="_Toc3996"/>
      <w:r>
        <w:rPr>
          <w:rFonts w:hint="eastAsia" w:ascii="仿宋_GB2312" w:hAnsi="仿宋_GB2312" w:eastAsia="仿宋_GB2312" w:cs="仿宋_GB2312"/>
          <w:highlight w:val="none"/>
        </w:rPr>
        <w:t>1.总体目标</w:t>
      </w:r>
      <w:bookmarkEnd w:id="11"/>
      <w:bookmarkEnd w:id="12"/>
    </w:p>
    <w:p w14:paraId="56CE6C62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</w:pPr>
      <w:bookmarkStart w:id="13" w:name="_Toc18843"/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通过项目实施，传播正能量和健康文化理念，营造积极向上、乐观向善的文化氛围，吸引和调动群众广泛参与。提升大众对文化体育活动的认知和兴趣，促进身心健康，提高生活质量。</w:t>
      </w:r>
    </w:p>
    <w:p w14:paraId="2C79C43B">
      <w:pPr>
        <w:pStyle w:val="5"/>
        <w:bidi w:val="0"/>
        <w:rPr>
          <w:rFonts w:hint="eastAsia" w:ascii="仿宋_GB2312" w:hAnsi="仿宋_GB2312" w:eastAsia="仿宋_GB2312" w:cs="仿宋_GB2312"/>
          <w:highlight w:val="none"/>
        </w:rPr>
      </w:pPr>
      <w:bookmarkStart w:id="14" w:name="_Toc5643"/>
      <w:r>
        <w:rPr>
          <w:rFonts w:hint="eastAsia" w:ascii="仿宋_GB2312" w:hAnsi="仿宋_GB2312" w:eastAsia="仿宋_GB2312" w:cs="仿宋_GB2312"/>
          <w:highlight w:val="none"/>
        </w:rPr>
        <w:t>2.阶段性目标</w:t>
      </w:r>
      <w:bookmarkEnd w:id="13"/>
      <w:bookmarkEnd w:id="14"/>
    </w:p>
    <w:p w14:paraId="34D924FD">
      <w:pPr>
        <w:spacing w:line="640" w:lineRule="exact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lang w:val="en-US" w:eastAsia="zh-CN"/>
        </w:rPr>
        <w:t>通过举办文化宣传活动，普及特定文化知识，如传统艺术、历史或地方文化特色，增强公众对文化遗产的认识和尊重。通过举办体育赛事，宣传健康的生活方式，鼓励公众参与体育锻炼，提高全民体质。</w:t>
      </w:r>
    </w:p>
    <w:p w14:paraId="76A0258A">
      <w:pPr>
        <w:pStyle w:val="3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</w:t>
      </w:r>
      <w:bookmarkStart w:id="15" w:name="_Toc16643"/>
      <w:r>
        <w:rPr>
          <w:rFonts w:hint="eastAsia" w:ascii="仿宋_GB2312" w:hAnsi="仿宋_GB2312" w:eastAsia="仿宋_GB2312" w:cs="仿宋_GB2312"/>
        </w:rPr>
        <w:t>二、</w:t>
      </w:r>
      <w:bookmarkEnd w:id="15"/>
      <w:bookmarkStart w:id="16" w:name="_Toc20507"/>
      <w:r>
        <w:rPr>
          <w:rFonts w:hint="eastAsia" w:ascii="仿宋_GB2312" w:hAnsi="仿宋_GB2312" w:eastAsia="仿宋_GB2312" w:cs="仿宋_GB2312"/>
        </w:rPr>
        <w:t>综合评价分析情况及评价结论</w:t>
      </w:r>
      <w:bookmarkEnd w:id="16"/>
    </w:p>
    <w:p w14:paraId="12E32F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-2147483648" w:line="360" w:lineRule="auto"/>
        <w:ind w:firstLine="640"/>
        <w:textAlignment w:val="auto"/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Cs w:val="32"/>
          <w:u w:val="none"/>
          <w:lang w:eastAsia="zh-CN"/>
        </w:rPr>
        <w:t>绩效评价小组通过数据采集、实地调研、问卷调查及访谈，对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u w:val="none"/>
        </w:rPr>
        <w:t>阿勒腾席热镇人民政府2023年度“全民健身·阳光文化”项目</w:t>
      </w:r>
      <w:r>
        <w:rPr>
          <w:rFonts w:hint="eastAsia" w:ascii="仿宋_GB2312" w:hAnsi="仿宋_GB2312" w:eastAsia="仿宋_GB2312" w:cs="仿宋_GB2312"/>
          <w:color w:val="000000"/>
          <w:kern w:val="0"/>
          <w:szCs w:val="32"/>
          <w:u w:val="none"/>
          <w:lang w:val="en-US" w:eastAsia="zh-CN"/>
        </w:rPr>
        <w:t>资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  <w:u w:val="none"/>
          <w:lang w:val="en-US" w:eastAsia="zh-CN"/>
        </w:rPr>
        <w:t>金1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  <w:u w:val="none"/>
          <w:lang w:val="en-US" w:eastAsia="zh-CN"/>
        </w:rPr>
        <w:t>00.00万元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</w:rPr>
        <w:t>进行了客观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  <w:lang w:val="en-US" w:eastAsia="zh-CN"/>
        </w:rPr>
        <w:t>绩效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</w:rPr>
        <w:t>评价，最终评分结果：总分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  <w:lang w:val="en-US" w:eastAsia="zh-CN"/>
        </w:rPr>
        <w:t>95.86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</w:rPr>
        <w:t>分，绩效评价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  <w:lang w:val="en-US" w:eastAsia="zh-CN"/>
        </w:rPr>
        <w:t>结果</w:t>
      </w:r>
      <w:r>
        <w:rPr>
          <w:rFonts w:hint="eastAsia" w:ascii="仿宋_GB2312" w:hAnsi="仿宋_GB2312" w:eastAsia="仿宋_GB2312" w:cs="仿宋_GB2312"/>
          <w:color w:val="auto"/>
          <w:kern w:val="0"/>
          <w:szCs w:val="32"/>
          <w:highlight w:val="none"/>
        </w:rPr>
        <w:t>为“优”。</w:t>
      </w:r>
    </w:p>
    <w:p w14:paraId="174E16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-2147483648" w:line="360" w:lineRule="auto"/>
        <w:ind w:firstLine="640"/>
        <w:textAlignment w:val="auto"/>
        <w:rPr>
          <w:rFonts w:hint="eastAsia" w:ascii="仿宋_GB2312" w:hAnsi="仿宋_GB2312" w:eastAsia="仿宋_GB2312" w:cs="仿宋_GB2312"/>
          <w:color w:val="auto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Cs w:val="32"/>
        </w:rPr>
        <w:t>A项目决策：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阿勒腾席热</w:t>
      </w:r>
      <w:r>
        <w:rPr>
          <w:rFonts w:hint="eastAsia" w:ascii="仿宋_GB2312" w:hAnsi="仿宋_GB2312" w:eastAsia="仿宋_GB2312" w:cs="仿宋_GB2312"/>
          <w:szCs w:val="32"/>
          <w:highlight w:val="none"/>
          <w:lang w:val="en-US" w:eastAsia="zh-CN"/>
        </w:rPr>
        <w:t>镇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2023年度“全民健身·阳光文化”项目</w:t>
      </w:r>
      <w:r>
        <w:rPr>
          <w:rFonts w:hint="eastAsia" w:ascii="仿宋_GB2312" w:hAnsi="仿宋_GB2312" w:eastAsia="仿宋_GB2312" w:cs="仿宋_GB2312"/>
          <w:szCs w:val="32"/>
          <w:highlight w:val="none"/>
          <w:lang w:val="en-US" w:eastAsia="zh-CN"/>
        </w:rPr>
        <w:t>资金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立项符合国民经济发展规划要求，与本部门职责相符，属于公共财政支持范围，并按照规定程序申请</w:t>
      </w:r>
      <w:r>
        <w:rPr>
          <w:rFonts w:hint="eastAsia" w:ascii="仿宋_GB2312" w:hAnsi="仿宋_GB2312" w:eastAsia="仿宋_GB2312" w:cs="仿宋_GB2312"/>
          <w:szCs w:val="32"/>
          <w:highlight w:val="none"/>
          <w:lang w:val="en-US" w:eastAsia="zh-CN"/>
        </w:rPr>
        <w:t>资金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，审批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</w:rPr>
        <w:t>文件和材料符合相关要求。</w:t>
      </w:r>
    </w:p>
    <w:p w14:paraId="181A3D36">
      <w:pPr>
        <w:spacing w:line="360" w:lineRule="auto"/>
        <w:ind w:firstLine="640"/>
        <w:rPr>
          <w:rFonts w:hint="eastAsia" w:ascii="仿宋_GB2312" w:hAnsi="仿宋_GB2312" w:eastAsia="仿宋_GB2312" w:cs="仿宋_GB2312"/>
          <w:color w:val="auto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Cs w:val="32"/>
        </w:rPr>
        <w:t>B项目过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</w:rPr>
        <w:t>程：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  <w:lang w:val="en-US" w:eastAsia="zh-CN"/>
        </w:rPr>
        <w:t>阿勒腾席热镇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</w:rPr>
        <w:t>2023年度“全民健身·阳光文化”项目资金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  <w:lang w:val="en-US" w:eastAsia="zh-CN"/>
        </w:rPr>
        <w:t>100.00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</w:rPr>
        <w:t>万元，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  <w:lang w:val="en-US" w:eastAsia="zh-CN"/>
        </w:rPr>
        <w:t>资金及时拨付到位，截至评价日，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</w:rPr>
        <w:t>项目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  <w:lang w:val="en-US" w:eastAsia="zh-CN"/>
        </w:rPr>
        <w:t>资金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</w:rPr>
        <w:t>已在年度内使用</w:t>
      </w:r>
      <w:r>
        <w:rPr>
          <w:rFonts w:hint="eastAsia" w:ascii="仿宋_GB2312" w:hAnsi="仿宋_GB2312" w:eastAsia="仿宋_GB2312" w:cs="仿宋_GB2312"/>
          <w:color w:val="auto"/>
          <w:szCs w:val="32"/>
          <w:highlight w:val="none"/>
          <w:lang w:val="en-US" w:eastAsia="zh-CN"/>
        </w:rPr>
        <w:t>95.29万元，预算执行率95.29%。该笔资金支出依据合规，使用过程中不存在虚列（套取）资金，截留、挤占、挪用资金和超标准支出的情况。</w:t>
      </w:r>
      <w:r>
        <w:rPr>
          <w:rFonts w:hint="eastAsia" w:ascii="仿宋_GB2312" w:hAnsi="仿宋_GB2312" w:eastAsia="仿宋_GB2312" w:cs="仿宋_GB2312"/>
          <w:color w:val="auto"/>
          <w:szCs w:val="32"/>
          <w:lang w:val="en-US" w:eastAsia="zh-CN"/>
        </w:rPr>
        <w:t>管理制度健全，制度执行效果良好。</w:t>
      </w:r>
    </w:p>
    <w:p w14:paraId="33EAB536">
      <w:pPr>
        <w:spacing w:line="360" w:lineRule="auto"/>
        <w:ind w:firstLine="640"/>
        <w:rPr>
          <w:rFonts w:hint="eastAsia" w:ascii="仿宋_GB2312" w:hAnsi="仿宋_GB2312" w:eastAsia="仿宋_GB2312" w:cs="仿宋_GB231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Cs w:val="32"/>
          <w:highlight w:val="none"/>
        </w:rPr>
        <w:t>C项目产出：通过数量、质量、时效和成本指标分析</w:t>
      </w:r>
      <w:r>
        <w:rPr>
          <w:rFonts w:hint="eastAsia" w:ascii="仿宋_GB2312" w:hAnsi="仿宋_GB2312" w:eastAsia="仿宋_GB2312" w:cs="仿宋_GB231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项目产出基本满足既定指标，大部分工作内容完成情况较好，保障了2023年度“全民健身·阳光文化”项目工作持续有效进行。</w:t>
      </w:r>
    </w:p>
    <w:p w14:paraId="0129BFE8">
      <w:pPr>
        <w:spacing w:line="360" w:lineRule="auto"/>
        <w:ind w:firstLine="640"/>
        <w:rPr>
          <w:rFonts w:hint="eastAsia" w:ascii="仿宋_GB2312" w:hAnsi="仿宋_GB2312" w:eastAsia="仿宋_GB2312" w:cs="仿宋_GB2312"/>
          <w:color w:val="000000"/>
          <w:kern w:val="0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Cs w:val="32"/>
          <w:highlight w:val="none"/>
        </w:rPr>
        <w:t>D项目效益：</w:t>
      </w:r>
      <w:r>
        <w:rPr>
          <w:rFonts w:hint="eastAsia" w:ascii="仿宋_GB2312" w:hAnsi="仿宋_GB2312" w:eastAsia="仿宋_GB2312" w:cs="仿宋_GB2312"/>
          <w:szCs w:val="32"/>
          <w:highlight w:val="none"/>
          <w:lang w:val="en-US" w:eastAsia="zh-CN"/>
        </w:rPr>
        <w:t>阿勒腾席热镇2023年度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“全民健身·阳光文化”项目</w:t>
      </w:r>
      <w:r>
        <w:rPr>
          <w:rFonts w:hint="eastAsia" w:ascii="仿宋_GB2312" w:hAnsi="仿宋_GB2312" w:eastAsia="仿宋_GB2312" w:cs="仿宋_GB2312"/>
          <w:szCs w:val="32"/>
          <w:highlight w:val="none"/>
          <w:lang w:val="en-US" w:eastAsia="zh-CN"/>
        </w:rPr>
        <w:t>通过举办文化宣传活动、体育赛事，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提升了大众参与体育锻炼和文化艺术活动的热情，实现了把群众带起来、让阵地活起来、把氛围搞起来的目的，引领健康生活新风尚，树立了绿色健康高质量的生活理念。</w:t>
      </w:r>
      <w:r>
        <w:rPr>
          <w:rFonts w:hint="eastAsia" w:ascii="仿宋_GB2312" w:hAnsi="仿宋_GB2312" w:eastAsia="仿宋_GB2312" w:cs="仿宋_GB2312"/>
          <w:szCs w:val="32"/>
          <w:highlight w:val="none"/>
          <w:lang w:val="en-US" w:eastAsia="zh-CN"/>
        </w:rPr>
        <w:t>居民整体满意度为97.5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%</w:t>
      </w:r>
      <w:r>
        <w:rPr>
          <w:rFonts w:hint="eastAsia" w:ascii="仿宋_GB2312" w:hAnsi="仿宋_GB2312" w:eastAsia="仿宋_GB2312" w:cs="仿宋_GB231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Cs w:val="32"/>
          <w:highlight w:val="none"/>
          <w:lang w:val="en-US" w:eastAsia="zh-CN"/>
        </w:rPr>
        <w:t>但在</w:t>
      </w:r>
      <w:r>
        <w:rPr>
          <w:rFonts w:hint="eastAsia" w:ascii="仿宋_GB2312" w:hAnsi="仿宋_GB2312" w:eastAsia="仿宋_GB2312" w:cs="仿宋_GB2312"/>
          <w:szCs w:val="32"/>
          <w:highlight w:val="none"/>
          <w:lang w:eastAsia="zh-CN"/>
        </w:rPr>
        <w:t>文化体育活动实施过程中</w:t>
      </w:r>
      <w:r>
        <w:rPr>
          <w:rFonts w:hint="eastAsia" w:ascii="仿宋_GB2312" w:hAnsi="仿宋_GB2312" w:eastAsia="仿宋_GB2312" w:cs="仿宋_GB2312"/>
          <w:szCs w:val="32"/>
          <w:highlight w:val="none"/>
          <w:lang w:val="en-US" w:eastAsia="zh-CN"/>
        </w:rPr>
        <w:t>因</w:t>
      </w:r>
      <w:r>
        <w:rPr>
          <w:rFonts w:hint="eastAsia" w:ascii="仿宋_GB2312" w:hAnsi="仿宋_GB2312" w:eastAsia="仿宋_GB2312" w:cs="仿宋_GB2312"/>
          <w:szCs w:val="32"/>
          <w:highlight w:val="none"/>
          <w:lang w:eastAsia="zh-CN"/>
        </w:rPr>
        <w:t>吸引大量的参与者和观众，导致活动现场产生大量的生活垃圾，包括饮食包装物、纸张、塑料瓶等，导致环境脏乱。</w:t>
      </w:r>
    </w:p>
    <w:p w14:paraId="317D8F5C">
      <w:pPr>
        <w:pStyle w:val="3"/>
        <w:ind w:firstLine="640"/>
        <w:rPr>
          <w:rFonts w:hint="eastAsia" w:ascii="仿宋_GB2312" w:hAnsi="仿宋_GB2312" w:eastAsia="仿宋_GB2312" w:cs="仿宋_GB2312"/>
        </w:rPr>
      </w:pPr>
      <w:bookmarkStart w:id="17" w:name="_Toc26981"/>
      <w:bookmarkStart w:id="18" w:name="_Toc26358"/>
      <w:r>
        <w:rPr>
          <w:rFonts w:hint="eastAsia" w:ascii="仿宋_GB2312" w:hAnsi="仿宋_GB2312" w:eastAsia="仿宋_GB2312" w:cs="仿宋_GB2312"/>
          <w:b/>
          <w:bCs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</w:rPr>
        <w:t>、</w:t>
      </w:r>
      <w:bookmarkEnd w:id="17"/>
      <w:bookmarkEnd w:id="18"/>
      <w:bookmarkStart w:id="19" w:name="_Toc6202"/>
      <w:r>
        <w:rPr>
          <w:rFonts w:hint="eastAsia" w:ascii="仿宋_GB2312" w:hAnsi="仿宋_GB2312" w:eastAsia="仿宋_GB2312" w:cs="仿宋_GB2312"/>
        </w:rPr>
        <w:t>主要经验及做法、存在的问题及原因分析</w:t>
      </w:r>
      <w:bookmarkEnd w:id="19"/>
    </w:p>
    <w:p w14:paraId="27A8C1B5">
      <w:pPr>
        <w:pStyle w:val="4"/>
        <w:ind w:firstLine="640"/>
        <w:rPr>
          <w:rFonts w:hint="eastAsia" w:ascii="仿宋_GB2312" w:hAnsi="仿宋_GB2312" w:eastAsia="仿宋_GB2312" w:cs="仿宋_GB2312"/>
          <w:b/>
          <w:bCs w:val="0"/>
        </w:rPr>
      </w:pPr>
      <w:bookmarkStart w:id="20" w:name="_Toc44403645"/>
      <w:bookmarkStart w:id="21" w:name="_Toc21424"/>
      <w:r>
        <w:rPr>
          <w:rFonts w:hint="eastAsia" w:ascii="仿宋_GB2312" w:hAnsi="仿宋_GB2312" w:eastAsia="仿宋_GB2312" w:cs="仿宋_GB2312"/>
          <w:b/>
          <w:bCs w:val="0"/>
        </w:rPr>
        <w:t>（一）主要经验及做法</w:t>
      </w:r>
      <w:bookmarkEnd w:id="20"/>
      <w:bookmarkEnd w:id="21"/>
    </w:p>
    <w:p w14:paraId="75D21E95">
      <w:pPr>
        <w:spacing w:line="640" w:lineRule="exact"/>
        <w:ind w:firstLine="640"/>
        <w:rPr>
          <w:rFonts w:hint="eastAsia" w:ascii="仿宋_GB2312" w:hAnsi="仿宋_GB2312" w:eastAsia="仿宋_GB2312" w:cs="仿宋_GB2312"/>
          <w:szCs w:val="32"/>
          <w:lang w:val="en-US" w:eastAsia="zh-CN"/>
        </w:rPr>
      </w:pPr>
      <w:bookmarkStart w:id="22" w:name="_Toc44403646"/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阿勒腾席热镇人民政府2023年度“全民健身·阳光文化”项目是一项旨在推动健康生活方式和积极文化氛围的社会活动。该项目结合体育运动和文化活动，鼓励公众参与，提升身体素质和精神文明。通过政府出台相关政策，提供资金支持和场地设施建设，为全民健身活动创造良好的外部条件；设计多样化的健身和文化活动，满足不同年龄、兴趣和体能水平的群众需求；利用多种媒体渠道，广泛宣传全民健身的重要性和活动的趣味性，吸引更多人加入；定期举办赛事活动，对赢得比赛的个人和团体给予表彰和奖励，激发公众的参与热情。全民健身·阳光文化项目不仅提升了公众的健康意识和生活质量，还促进了社区的和谐发展，增强了社会的凝聚力。</w:t>
      </w:r>
    </w:p>
    <w:p w14:paraId="4288ADC1">
      <w:pPr>
        <w:pStyle w:val="4"/>
        <w:ind w:firstLine="640"/>
        <w:rPr>
          <w:rFonts w:hint="eastAsia" w:ascii="仿宋_GB2312" w:hAnsi="仿宋_GB2312" w:eastAsia="仿宋_GB2312" w:cs="仿宋_GB2312"/>
          <w:b/>
          <w:bCs w:val="0"/>
        </w:rPr>
      </w:pPr>
      <w:bookmarkStart w:id="23" w:name="_Toc8670"/>
      <w:r>
        <w:rPr>
          <w:rFonts w:hint="eastAsia" w:ascii="仿宋_GB2312" w:hAnsi="仿宋_GB2312" w:eastAsia="仿宋_GB2312" w:cs="仿宋_GB2312"/>
          <w:b/>
          <w:bCs w:val="0"/>
        </w:rPr>
        <w:t>（二）存在的问题及原因分析</w:t>
      </w:r>
      <w:bookmarkEnd w:id="22"/>
      <w:bookmarkEnd w:id="23"/>
    </w:p>
    <w:p w14:paraId="2AE58E6A">
      <w:pPr>
        <w:ind w:left="0"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Cs w:val="32"/>
        </w:rPr>
        <w:t>1.绩效目标</w:t>
      </w:r>
      <w:r>
        <w:rPr>
          <w:rFonts w:hint="eastAsia" w:ascii="仿宋_GB2312" w:hAnsi="仿宋_GB2312" w:eastAsia="仿宋_GB2312" w:cs="仿宋_GB2312"/>
          <w:b/>
          <w:bCs/>
          <w:color w:val="auto"/>
          <w:szCs w:val="32"/>
          <w:lang w:val="en-US" w:eastAsia="zh-CN"/>
        </w:rPr>
        <w:t>未结合项目方案内容设置指标</w:t>
      </w:r>
    </w:p>
    <w:p w14:paraId="56AA9D2E">
      <w:pPr>
        <w:ind w:left="0" w:leftChars="0"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阿勒腾席热镇2023年度“全民健身·阳光文化”项目资金100.00万元设置了绩效目标，但绩效目标的设置未结合阿勒腾席热镇“全民健身·阳光文化”民生实事项目方案，缺少对项目方案中扶持网络数字文化创作生产、扶持文化艺术体育培训、扶持文化旅游和文创产品发展三方面的考核，绩效目标设置不合理。</w:t>
      </w:r>
    </w:p>
    <w:p w14:paraId="045AD15B">
      <w:pPr>
        <w:rPr>
          <w:rFonts w:hint="eastAsia" w:ascii="仿宋_GB2312" w:hAnsi="仿宋_GB2312" w:eastAsia="仿宋_GB2312" w:cs="仿宋_GB2312"/>
          <w:b/>
          <w:bCs/>
          <w:color w:val="auto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Cs w:val="32"/>
          <w:lang w:val="en-US" w:eastAsia="zh-CN"/>
        </w:rPr>
        <w:t>2.举办文化体育活动中环境问题突出</w:t>
      </w:r>
    </w:p>
    <w:p w14:paraId="1FB7AEE0">
      <w:pPr>
        <w:ind w:left="0" w:leftChars="0"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阿勒腾席热镇人民政府在文化体育活动的实施过程中，因吸引大量的参与者和观众，导致活动现场产生大量的生活垃圾，包括饮食包装物、纸张、塑料瓶等，导致现场环境脏乱，环境问题突出。</w:t>
      </w:r>
    </w:p>
    <w:p w14:paraId="2A1A7484">
      <w:pPr>
        <w:pStyle w:val="3"/>
        <w:ind w:firstLine="640"/>
        <w:rPr>
          <w:rFonts w:hint="eastAsia" w:ascii="仿宋_GB2312" w:hAnsi="仿宋_GB2312" w:eastAsia="仿宋_GB2312" w:cs="仿宋_GB2312"/>
          <w:lang w:val="en-US" w:eastAsia="zh-CN"/>
        </w:rPr>
      </w:pPr>
      <w:bookmarkStart w:id="24" w:name="_Toc21454"/>
      <w:r>
        <w:rPr>
          <w:rFonts w:hint="eastAsia" w:ascii="仿宋_GB2312" w:hAnsi="仿宋_GB2312" w:eastAsia="仿宋_GB2312" w:cs="仿宋_GB2312"/>
          <w:lang w:val="en-US" w:eastAsia="zh-CN"/>
        </w:rPr>
        <w:t>四、有关建议</w:t>
      </w:r>
      <w:bookmarkEnd w:id="24"/>
    </w:p>
    <w:p w14:paraId="7FDAF32A">
      <w:pPr>
        <w:rPr>
          <w:rFonts w:hint="eastAsia" w:ascii="仿宋_GB2312" w:hAnsi="仿宋_GB2312" w:eastAsia="仿宋_GB2312" w:cs="仿宋_GB2312"/>
          <w:b/>
          <w:bCs/>
          <w:szCs w:val="32"/>
          <w:lang w:val="en-US" w:eastAsia="zh-CN"/>
        </w:rPr>
      </w:pPr>
      <w:bookmarkStart w:id="25" w:name="_Toc4524"/>
      <w:r>
        <w:rPr>
          <w:rFonts w:hint="eastAsia" w:ascii="仿宋_GB2312" w:hAnsi="仿宋_GB2312" w:eastAsia="仿宋_GB2312" w:cs="仿宋_GB2312"/>
          <w:b/>
          <w:bCs/>
          <w:szCs w:val="32"/>
          <w:lang w:val="en-US" w:eastAsia="zh-CN"/>
        </w:rPr>
        <w:t>（一）设置合理的绩效目标指标体系</w:t>
      </w:r>
      <w:bookmarkEnd w:id="25"/>
    </w:p>
    <w:p w14:paraId="7904C223">
      <w:pPr>
        <w:spacing w:line="640" w:lineRule="exact"/>
        <w:ind w:firstLine="640"/>
        <w:rPr>
          <w:rFonts w:hint="eastAsia" w:ascii="仿宋_GB2312" w:hAnsi="仿宋_GB2312" w:eastAsia="仿宋_GB2312" w:cs="仿宋_GB231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绩效目标的设置要</w:t>
      </w:r>
      <w:r>
        <w:rPr>
          <w:rFonts w:hint="eastAsia" w:ascii="仿宋_GB2312" w:hAnsi="仿宋_GB2312" w:eastAsia="仿宋_GB2312" w:cs="仿宋_GB2312"/>
          <w:color w:val="auto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项目方案</w:t>
      </w:r>
      <w:r>
        <w:rPr>
          <w:rFonts w:hint="eastAsia" w:ascii="仿宋_GB2312" w:hAnsi="仿宋_GB2312" w:eastAsia="仿宋_GB2312" w:cs="仿宋_GB2312"/>
          <w:color w:val="auto"/>
          <w:szCs w:val="32"/>
          <w:lang w:val="en-US" w:eastAsia="zh-CN"/>
        </w:rPr>
        <w:t>密切相关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，能全面反映项目项目方案内容；要优先选取最具代表性、最能直接反应产出和效益的核心指标，精简实用；指标内涵应当明确、具体、可衡量，数据及佐证资料应当可采集、可获得。通过科学测算目标值,合理设计绩效指标,才能搭建预算绩效目标指标体系,给予绩效目标科学准确的定位，更好的体现项目绩效目标与项目实施的一致性，提高预算管理水平。</w:t>
      </w:r>
    </w:p>
    <w:p w14:paraId="4481AC8D">
      <w:pPr>
        <w:rPr>
          <w:rFonts w:hint="eastAsia" w:ascii="仿宋_GB2312" w:hAnsi="仿宋_GB2312" w:eastAsia="仿宋_GB2312" w:cs="仿宋_GB2312"/>
          <w:b/>
          <w:bCs/>
          <w:color w:val="auto"/>
          <w:szCs w:val="32"/>
          <w:lang w:val="en-US" w:eastAsia="zh-CN"/>
        </w:rPr>
      </w:pPr>
      <w:bookmarkStart w:id="26" w:name="_Toc13871"/>
      <w:r>
        <w:rPr>
          <w:rFonts w:hint="eastAsia" w:ascii="仿宋_GB2312" w:hAnsi="仿宋_GB2312" w:eastAsia="仿宋_GB2312" w:cs="仿宋_GB2312"/>
          <w:b/>
          <w:bCs/>
          <w:color w:val="auto"/>
          <w:szCs w:val="32"/>
          <w:lang w:val="en-US" w:eastAsia="zh-CN"/>
        </w:rPr>
        <w:t>（二）</w:t>
      </w:r>
      <w:bookmarkEnd w:id="26"/>
      <w:r>
        <w:rPr>
          <w:rFonts w:hint="eastAsia" w:ascii="仿宋_GB2312" w:hAnsi="仿宋_GB2312" w:eastAsia="仿宋_GB2312" w:cs="仿宋_GB2312"/>
          <w:b/>
          <w:bCs/>
          <w:color w:val="auto"/>
          <w:szCs w:val="32"/>
          <w:lang w:val="en-US" w:eastAsia="zh-CN"/>
        </w:rPr>
        <w:t>重视环境保护，促进体育活动可持续发展</w:t>
      </w:r>
    </w:p>
    <w:p w14:paraId="119843CE">
      <w:pPr>
        <w:ind w:left="0" w:leftChars="0" w:firstLine="640" w:firstLineChars="200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文化体育活动中产生的环境问题主要包括场地卫生不达标、‌器材损坏严重、‌缺乏环保意识等。可以定期对场地进行巡查，‌及时发现并清理垃圾和杂草，‌确保场地卫生达标；通过‌宣传、‌教育等方式提高参与者的环保意识和责任感；‌建立场地管理制度和器材管理制度，‌对使用不当或故意破坏器材的行为进行处罚，‌确保设施的正常使用和维护。通过上述措施，‌可以有效减少文化体育活动中产生的环境问题，‌促进体育活动的可持续发展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‌</w:t>
      </w:r>
    </w:p>
    <w:p w14:paraId="2F896297">
      <w:pPr>
        <w:pStyle w:val="2"/>
        <w:ind w:left="0" w:leftChars="0" w:firstLine="0" w:firstLine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  <w:bookmarkStart w:id="27" w:name="_Toc3900"/>
      <w:bookmarkStart w:id="28" w:name="_Toc19512"/>
      <w:bookmarkStart w:id="29" w:name="_Toc14962"/>
      <w:bookmarkStart w:id="30" w:name="_Toc32319"/>
      <w:bookmarkStart w:id="31" w:name="_Toc32533"/>
      <w:bookmarkStart w:id="32" w:name="_Toc10236"/>
      <w:bookmarkStart w:id="33" w:name="_Toc3145"/>
    </w:p>
    <w:p w14:paraId="7FC8E6BA">
      <w:pPr>
        <w:pStyle w:val="2"/>
        <w:ind w:left="0" w:leftChars="0" w:firstLine="0" w:firstLine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p w14:paraId="4F6562BE">
      <w:pPr>
        <w:pStyle w:val="2"/>
        <w:ind w:left="0" w:leftChars="0" w:firstLine="0" w:firstLine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p w14:paraId="1A388B25">
      <w:pPr>
        <w:pStyle w:val="2"/>
        <w:ind w:left="0" w:leftChars="0" w:firstLine="0" w:firstLine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p w14:paraId="28193260">
      <w:pPr>
        <w:pStyle w:val="2"/>
        <w:ind w:left="0" w:leftChars="0" w:firstLine="0" w:firstLine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p w14:paraId="434FB4E7">
      <w:pPr>
        <w:pStyle w:val="2"/>
        <w:ind w:left="0" w:leftChars="0" w:firstLine="0" w:firstLine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p w14:paraId="19603570">
      <w:pPr>
        <w:pStyle w:val="2"/>
        <w:ind w:left="0" w:leftChars="0" w:firstLine="0" w:firstLine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bookmarkEnd w:id="27"/>
    <w:bookmarkEnd w:id="28"/>
    <w:bookmarkEnd w:id="29"/>
    <w:bookmarkEnd w:id="30"/>
    <w:bookmarkEnd w:id="31"/>
    <w:bookmarkEnd w:id="32"/>
    <w:bookmarkEnd w:id="33"/>
    <w:p w14:paraId="6868590E">
      <w:pPr>
        <w:numPr>
          <w:ilvl w:val="0"/>
          <w:numId w:val="0"/>
        </w:numPr>
        <w:spacing w:line="240" w:lineRule="auto"/>
        <w:ind w:left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p w14:paraId="26DDB638">
      <w:pPr>
        <w:pStyle w:val="2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p w14:paraId="4870A650">
      <w:pPr>
        <w:pStyle w:val="2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</w:p>
    <w:p w14:paraId="3FC0C6BA">
      <w:pPr>
        <w:numPr>
          <w:ilvl w:val="0"/>
          <w:numId w:val="0"/>
        </w:numPr>
        <w:spacing w:line="240" w:lineRule="auto"/>
        <w:ind w:leftChars="0"/>
        <w:rPr>
          <w:rStyle w:val="27"/>
          <w:rFonts w:hint="default" w:ascii="Times New Roman" w:hAnsi="Times New Roman" w:eastAsia="黑体" w:cs="Times New Roman"/>
          <w:b/>
          <w:bCs w:val="0"/>
          <w:color w:val="auto"/>
          <w:lang w:val="en-US" w:eastAsia="zh-CN"/>
        </w:rPr>
      </w:pPr>
      <w:bookmarkStart w:id="34" w:name="_Toc30349"/>
    </w:p>
    <w:bookmarkEnd w:id="34"/>
    <w:p w14:paraId="69311600">
      <w:pPr>
        <w:numPr>
          <w:ilvl w:val="0"/>
          <w:numId w:val="0"/>
        </w:numPr>
        <w:ind w:left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宋体" w:cs="Times New Roman"/>
          <w:b/>
          <w:bCs/>
          <w:sz w:val="32"/>
          <w:szCs w:val="32"/>
          <w:lang w:val="en-US" w:eastAsia="zh-CN"/>
        </w:rPr>
        <w:t>“阳光文化 全民健身”民生实事项目汇总表</w:t>
      </w:r>
    </w:p>
    <w:tbl>
      <w:tblPr>
        <w:tblStyle w:val="21"/>
        <w:tblW w:w="8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2803"/>
        <w:gridCol w:w="1840"/>
        <w:gridCol w:w="3226"/>
      </w:tblGrid>
      <w:tr w14:paraId="648DD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869" w:type="dxa"/>
            <w:vAlign w:val="center"/>
          </w:tcPr>
          <w:p w14:paraId="2A64E313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803" w:type="dxa"/>
            <w:vAlign w:val="center"/>
          </w:tcPr>
          <w:p w14:paraId="0D044BF8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2023年5月5日</w:t>
            </w:r>
          </w:p>
        </w:tc>
        <w:tc>
          <w:tcPr>
            <w:tcW w:w="1840" w:type="dxa"/>
            <w:vAlign w:val="center"/>
          </w:tcPr>
          <w:p w14:paraId="31C09031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主题内容</w:t>
            </w:r>
          </w:p>
        </w:tc>
        <w:tc>
          <w:tcPr>
            <w:tcW w:w="3226" w:type="dxa"/>
            <w:vAlign w:val="center"/>
          </w:tcPr>
          <w:p w14:paraId="1D0EAB03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阿勒腾席热镇“五四”专场演出暨“暖心阿镇 阳光文化”民生实事启动仪式</w:t>
            </w:r>
          </w:p>
        </w:tc>
      </w:tr>
      <w:tr w14:paraId="36813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869" w:type="dxa"/>
            <w:vAlign w:val="center"/>
          </w:tcPr>
          <w:p w14:paraId="251A2BE2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803" w:type="dxa"/>
            <w:vAlign w:val="center"/>
          </w:tcPr>
          <w:p w14:paraId="10EEB053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阿镇郡王府广场</w:t>
            </w:r>
          </w:p>
        </w:tc>
        <w:tc>
          <w:tcPr>
            <w:tcW w:w="1840" w:type="dxa"/>
            <w:vAlign w:val="center"/>
          </w:tcPr>
          <w:p w14:paraId="32F3BC50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形式</w:t>
            </w:r>
          </w:p>
        </w:tc>
        <w:tc>
          <w:tcPr>
            <w:tcW w:w="3226" w:type="dxa"/>
            <w:vAlign w:val="center"/>
          </w:tcPr>
          <w:p w14:paraId="6B96383D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文艺演出</w:t>
            </w:r>
          </w:p>
        </w:tc>
      </w:tr>
      <w:tr w14:paraId="400CD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8" w:hRule="atLeast"/>
        </w:trPr>
        <w:tc>
          <w:tcPr>
            <w:tcW w:w="869" w:type="dxa"/>
            <w:vAlign w:val="center"/>
          </w:tcPr>
          <w:p w14:paraId="294B043C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照片</w:t>
            </w:r>
          </w:p>
        </w:tc>
        <w:tc>
          <w:tcPr>
            <w:tcW w:w="7869" w:type="dxa"/>
            <w:gridSpan w:val="3"/>
            <w:vAlign w:val="center"/>
          </w:tcPr>
          <w:p w14:paraId="40010610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020820" cy="3015615"/>
                  <wp:effectExtent l="0" t="0" r="17780" b="13335"/>
                  <wp:docPr id="9" name="图片 9" descr="微信图片_202305221630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3052216305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820" cy="301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3B6F9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116705" cy="3087370"/>
                  <wp:effectExtent l="0" t="0" r="17145" b="17780"/>
                  <wp:docPr id="68" name="图片 68" descr="微信图片_20230522163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微信图片_2023052216305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705" cy="30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08ACB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0F175CD9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宋体" w:cs="Times New Roman"/>
          <w:b/>
          <w:bCs/>
          <w:sz w:val="32"/>
          <w:szCs w:val="32"/>
          <w:lang w:val="en-US" w:eastAsia="zh-CN"/>
        </w:rPr>
        <w:t>“阳光文化 全民健身”民生实事项目汇总表</w:t>
      </w:r>
    </w:p>
    <w:tbl>
      <w:tblPr>
        <w:tblStyle w:val="21"/>
        <w:tblW w:w="8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2803"/>
        <w:gridCol w:w="1840"/>
        <w:gridCol w:w="3226"/>
      </w:tblGrid>
      <w:tr w14:paraId="70361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869" w:type="dxa"/>
            <w:vAlign w:val="center"/>
          </w:tcPr>
          <w:p w14:paraId="0D5D9D19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803" w:type="dxa"/>
            <w:vAlign w:val="center"/>
          </w:tcPr>
          <w:p w14:paraId="34ADE26A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2023年6月16日</w:t>
            </w:r>
          </w:p>
        </w:tc>
        <w:tc>
          <w:tcPr>
            <w:tcW w:w="1840" w:type="dxa"/>
            <w:vAlign w:val="center"/>
          </w:tcPr>
          <w:p w14:paraId="399FD4C2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主题内容</w:t>
            </w:r>
          </w:p>
        </w:tc>
        <w:tc>
          <w:tcPr>
            <w:tcW w:w="3226" w:type="dxa"/>
            <w:vAlign w:val="center"/>
          </w:tcPr>
          <w:p w14:paraId="35281B7E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暖心阿镇惠民一日游活动</w:t>
            </w:r>
          </w:p>
        </w:tc>
      </w:tr>
      <w:tr w14:paraId="242DD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869" w:type="dxa"/>
            <w:vAlign w:val="center"/>
          </w:tcPr>
          <w:p w14:paraId="61EDA739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803" w:type="dxa"/>
            <w:vAlign w:val="center"/>
          </w:tcPr>
          <w:p w14:paraId="019C98F5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鄂尔多斯文化产业园、成吉思汗陵等</w:t>
            </w:r>
          </w:p>
        </w:tc>
        <w:tc>
          <w:tcPr>
            <w:tcW w:w="1840" w:type="dxa"/>
            <w:vAlign w:val="center"/>
          </w:tcPr>
          <w:p w14:paraId="53B32155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形式</w:t>
            </w:r>
          </w:p>
        </w:tc>
        <w:tc>
          <w:tcPr>
            <w:tcW w:w="3226" w:type="dxa"/>
            <w:vAlign w:val="center"/>
          </w:tcPr>
          <w:p w14:paraId="1875B97E"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一日游</w:t>
            </w:r>
          </w:p>
        </w:tc>
      </w:tr>
      <w:tr w14:paraId="51A0A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2" w:hRule="atLeast"/>
        </w:trPr>
        <w:tc>
          <w:tcPr>
            <w:tcW w:w="869" w:type="dxa"/>
            <w:vAlign w:val="center"/>
          </w:tcPr>
          <w:p w14:paraId="6937C877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照片</w:t>
            </w:r>
          </w:p>
        </w:tc>
        <w:tc>
          <w:tcPr>
            <w:tcW w:w="7869" w:type="dxa"/>
            <w:gridSpan w:val="3"/>
            <w:vAlign w:val="center"/>
          </w:tcPr>
          <w:p w14:paraId="7082C2DC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712210" cy="2784475"/>
                  <wp:effectExtent l="0" t="0" r="2540" b="15875"/>
                  <wp:docPr id="27" name="图片 27" descr="微信图片_2023081711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308171145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278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F60A6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825240" cy="2868930"/>
                  <wp:effectExtent l="0" t="0" r="3810" b="7620"/>
                  <wp:docPr id="28" name="图片 28" descr="微信图片_2023081711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308171146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40" cy="286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1C8CB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3D20BD5E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0A29AD21">
      <w:pPr>
        <w:spacing w:line="240" w:lineRule="auto"/>
        <w:ind w:firstLine="0" w:firstLineChars="0"/>
        <w:jc w:val="both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786949D1">
      <w:pPr>
        <w:spacing w:line="240" w:lineRule="auto"/>
        <w:ind w:firstLine="0" w:firstLineChars="0"/>
        <w:jc w:val="both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1ECC6D99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宋体" w:cs="Times New Roman"/>
          <w:b/>
          <w:bCs/>
          <w:sz w:val="32"/>
          <w:szCs w:val="32"/>
          <w:lang w:val="en-US" w:eastAsia="zh-CN"/>
        </w:rPr>
        <w:t>“阳光文化 全民健身”民生实事项目汇总表</w:t>
      </w:r>
    </w:p>
    <w:tbl>
      <w:tblPr>
        <w:tblStyle w:val="21"/>
        <w:tblW w:w="8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"/>
        <w:gridCol w:w="2686"/>
        <w:gridCol w:w="1798"/>
        <w:gridCol w:w="3153"/>
      </w:tblGrid>
      <w:tr w14:paraId="380A7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902" w:type="dxa"/>
            <w:vAlign w:val="center"/>
          </w:tcPr>
          <w:p w14:paraId="5616E78F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686" w:type="dxa"/>
            <w:vAlign w:val="center"/>
          </w:tcPr>
          <w:p w14:paraId="58842961">
            <w:pPr>
              <w:spacing w:line="240" w:lineRule="auto"/>
              <w:ind w:firstLine="0" w:firstLineChars="0"/>
              <w:jc w:val="center"/>
              <w:rPr>
                <w:rFonts w:hint="default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2023年8月5日</w:t>
            </w:r>
          </w:p>
        </w:tc>
        <w:tc>
          <w:tcPr>
            <w:tcW w:w="1798" w:type="dxa"/>
            <w:vAlign w:val="center"/>
          </w:tcPr>
          <w:p w14:paraId="6CDC8EC6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主题内容</w:t>
            </w:r>
          </w:p>
        </w:tc>
        <w:tc>
          <w:tcPr>
            <w:tcW w:w="3153" w:type="dxa"/>
            <w:vAlign w:val="center"/>
          </w:tcPr>
          <w:p w14:paraId="11ECA47C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伊金霍洛旗草原酷跑</w:t>
            </w:r>
          </w:p>
        </w:tc>
      </w:tr>
      <w:tr w14:paraId="308DE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2" w:type="dxa"/>
            <w:vAlign w:val="center"/>
          </w:tcPr>
          <w:p w14:paraId="54A563DC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center"/>
          </w:tcPr>
          <w:p w14:paraId="1CE91799">
            <w:pPr>
              <w:spacing w:line="240" w:lineRule="auto"/>
              <w:ind w:firstLine="640" w:firstLineChars="20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蒙古源流</w:t>
            </w:r>
          </w:p>
        </w:tc>
        <w:tc>
          <w:tcPr>
            <w:tcW w:w="1798" w:type="dxa"/>
            <w:vAlign w:val="center"/>
          </w:tcPr>
          <w:p w14:paraId="04C16638">
            <w:pPr>
              <w:spacing w:line="240" w:lineRule="auto"/>
              <w:ind w:firstLine="321" w:firstLineChars="10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形式</w:t>
            </w:r>
          </w:p>
        </w:tc>
        <w:tc>
          <w:tcPr>
            <w:tcW w:w="3153" w:type="dxa"/>
            <w:vAlign w:val="center"/>
          </w:tcPr>
          <w:p w14:paraId="09EC96BC">
            <w:pPr>
              <w:spacing w:line="240" w:lineRule="auto"/>
              <w:ind w:firstLine="320" w:firstLineChars="100"/>
              <w:jc w:val="center"/>
              <w:rPr>
                <w:rFonts w:hint="default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5公里.13公里</w:t>
            </w:r>
          </w:p>
        </w:tc>
      </w:tr>
      <w:tr w14:paraId="0B59C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902" w:type="dxa"/>
            <w:vAlign w:val="center"/>
          </w:tcPr>
          <w:p w14:paraId="2D8F1C84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照片</w:t>
            </w:r>
          </w:p>
        </w:tc>
        <w:tc>
          <w:tcPr>
            <w:tcW w:w="7637" w:type="dxa"/>
            <w:gridSpan w:val="3"/>
            <w:vAlign w:val="center"/>
          </w:tcPr>
          <w:p w14:paraId="15E55525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851400" cy="3154045"/>
                  <wp:effectExtent l="0" t="0" r="6350" b="8255"/>
                  <wp:docPr id="4" name="图片 4" descr="草原酷跑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草原酷跑 (2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31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851400" cy="2626360"/>
                  <wp:effectExtent l="0" t="0" r="6350" b="2540"/>
                  <wp:docPr id="69" name="图片 69" descr="草原酷跑 (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草原酷跑 (20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262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3E0AC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61E0364E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54F7682B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66DAD08C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宋体" w:cs="Times New Roman"/>
          <w:b/>
          <w:bCs/>
          <w:sz w:val="32"/>
          <w:szCs w:val="32"/>
          <w:lang w:val="en-US" w:eastAsia="zh-CN"/>
        </w:rPr>
        <w:t>“阳光文化 全民健身”民生实事项目汇总表</w:t>
      </w:r>
    </w:p>
    <w:tbl>
      <w:tblPr>
        <w:tblStyle w:val="21"/>
        <w:tblW w:w="8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2803"/>
        <w:gridCol w:w="1840"/>
        <w:gridCol w:w="3226"/>
      </w:tblGrid>
      <w:tr w14:paraId="38879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869" w:type="dxa"/>
            <w:vAlign w:val="center"/>
          </w:tcPr>
          <w:p w14:paraId="2DE6BABC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803" w:type="dxa"/>
            <w:vAlign w:val="center"/>
          </w:tcPr>
          <w:p w14:paraId="310B6D86">
            <w:pPr>
              <w:spacing w:line="240" w:lineRule="auto"/>
              <w:ind w:firstLine="0" w:firstLineChars="0"/>
              <w:jc w:val="center"/>
              <w:rPr>
                <w:rFonts w:hint="default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2023年9月17日</w:t>
            </w:r>
          </w:p>
        </w:tc>
        <w:tc>
          <w:tcPr>
            <w:tcW w:w="1840" w:type="dxa"/>
            <w:vAlign w:val="center"/>
          </w:tcPr>
          <w:p w14:paraId="1BC3331B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主题内容</w:t>
            </w:r>
          </w:p>
        </w:tc>
        <w:tc>
          <w:tcPr>
            <w:tcW w:w="3226" w:type="dxa"/>
            <w:vAlign w:val="center"/>
          </w:tcPr>
          <w:p w14:paraId="1028039D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“体彩杯”篮球联赛</w:t>
            </w:r>
          </w:p>
        </w:tc>
      </w:tr>
      <w:tr w14:paraId="1DB33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869" w:type="dxa"/>
            <w:vAlign w:val="center"/>
          </w:tcPr>
          <w:p w14:paraId="272757DE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803" w:type="dxa"/>
            <w:vAlign w:val="center"/>
          </w:tcPr>
          <w:p w14:paraId="2156F397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全民健身馆</w:t>
            </w:r>
          </w:p>
        </w:tc>
        <w:tc>
          <w:tcPr>
            <w:tcW w:w="1840" w:type="dxa"/>
            <w:vAlign w:val="center"/>
          </w:tcPr>
          <w:p w14:paraId="572635A6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形式</w:t>
            </w:r>
          </w:p>
        </w:tc>
        <w:tc>
          <w:tcPr>
            <w:tcW w:w="3226" w:type="dxa"/>
            <w:vAlign w:val="center"/>
          </w:tcPr>
          <w:p w14:paraId="2FB7402C">
            <w:pPr>
              <w:spacing w:line="240" w:lineRule="auto"/>
              <w:ind w:firstLine="0" w:firstLineChars="0"/>
              <w:jc w:val="center"/>
              <w:rPr>
                <w:rFonts w:hint="default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篮球比赛</w:t>
            </w:r>
          </w:p>
        </w:tc>
      </w:tr>
      <w:tr w14:paraId="3F499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5" w:hRule="atLeast"/>
        </w:trPr>
        <w:tc>
          <w:tcPr>
            <w:tcW w:w="869" w:type="dxa"/>
            <w:vAlign w:val="center"/>
          </w:tcPr>
          <w:p w14:paraId="55728E16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照片</w:t>
            </w:r>
          </w:p>
        </w:tc>
        <w:tc>
          <w:tcPr>
            <w:tcW w:w="7869" w:type="dxa"/>
            <w:gridSpan w:val="3"/>
            <w:vAlign w:val="center"/>
          </w:tcPr>
          <w:p w14:paraId="6FABC26B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852670" cy="2729230"/>
                  <wp:effectExtent l="0" t="0" r="5080" b="13970"/>
                  <wp:docPr id="24" name="图片 24" descr="微信图片_2023101018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310101843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67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852670" cy="2729230"/>
                  <wp:effectExtent l="0" t="0" r="5080" b="13970"/>
                  <wp:docPr id="25" name="图片 25" descr="微信图片_20231010184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310101843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670" cy="27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64A72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03CEF81A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79F87CD2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1EB749CA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宋体" w:cs="Times New Roman"/>
          <w:b/>
          <w:bCs/>
          <w:sz w:val="32"/>
          <w:szCs w:val="32"/>
          <w:lang w:val="en-US" w:eastAsia="zh-CN"/>
        </w:rPr>
        <w:t>“阳光文化 全民健身”民生实事项目汇总表</w:t>
      </w:r>
    </w:p>
    <w:tbl>
      <w:tblPr>
        <w:tblStyle w:val="21"/>
        <w:tblW w:w="8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2803"/>
        <w:gridCol w:w="1840"/>
        <w:gridCol w:w="3226"/>
      </w:tblGrid>
      <w:tr w14:paraId="3A79E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869" w:type="dxa"/>
          </w:tcPr>
          <w:p w14:paraId="081CFC71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803" w:type="dxa"/>
          </w:tcPr>
          <w:p w14:paraId="07676B5B">
            <w:pPr>
              <w:spacing w:line="240" w:lineRule="auto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2023年8月25日</w:t>
            </w:r>
          </w:p>
        </w:tc>
        <w:tc>
          <w:tcPr>
            <w:tcW w:w="1840" w:type="dxa"/>
          </w:tcPr>
          <w:p w14:paraId="7BB72E26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主题内容</w:t>
            </w:r>
          </w:p>
        </w:tc>
        <w:tc>
          <w:tcPr>
            <w:tcW w:w="3226" w:type="dxa"/>
          </w:tcPr>
          <w:p w14:paraId="2FC9AC05">
            <w:pPr>
              <w:spacing w:line="240" w:lineRule="auto"/>
              <w:ind w:firstLine="0" w:firstLineChars="0"/>
              <w:jc w:val="both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暖心阿镇、阳光文化系列：青唱未来 声动绿城“天骄创投杯”青少年歌手大赛</w:t>
            </w:r>
          </w:p>
        </w:tc>
      </w:tr>
      <w:tr w14:paraId="6CFED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869" w:type="dxa"/>
          </w:tcPr>
          <w:p w14:paraId="76E053AA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803" w:type="dxa"/>
          </w:tcPr>
          <w:p w14:paraId="3605AC06">
            <w:pPr>
              <w:spacing w:line="240" w:lineRule="auto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伊金霍洛旗工人文化宫</w:t>
            </w:r>
          </w:p>
        </w:tc>
        <w:tc>
          <w:tcPr>
            <w:tcW w:w="1840" w:type="dxa"/>
          </w:tcPr>
          <w:p w14:paraId="1615BC43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形式</w:t>
            </w:r>
          </w:p>
        </w:tc>
        <w:tc>
          <w:tcPr>
            <w:tcW w:w="3226" w:type="dxa"/>
          </w:tcPr>
          <w:p w14:paraId="695C0E5E">
            <w:pPr>
              <w:spacing w:line="240" w:lineRule="auto"/>
              <w:ind w:firstLine="0" w:firstLineChars="0"/>
              <w:jc w:val="both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歌咏比赛</w:t>
            </w:r>
          </w:p>
        </w:tc>
      </w:tr>
      <w:tr w14:paraId="61031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0" w:hRule="atLeast"/>
        </w:trPr>
        <w:tc>
          <w:tcPr>
            <w:tcW w:w="869" w:type="dxa"/>
            <w:vAlign w:val="center"/>
          </w:tcPr>
          <w:p w14:paraId="29D351A5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照片</w:t>
            </w:r>
          </w:p>
        </w:tc>
        <w:tc>
          <w:tcPr>
            <w:tcW w:w="7869" w:type="dxa"/>
            <w:gridSpan w:val="3"/>
          </w:tcPr>
          <w:p w14:paraId="6ACE853F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576320" cy="2682240"/>
                  <wp:effectExtent l="0" t="0" r="5080" b="3810"/>
                  <wp:docPr id="37" name="图片 37" descr="4e724ed750d7f79add5e824cedd81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4e724ed750d7f79add5e824cedd81b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32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ABC52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582670" cy="2687320"/>
                  <wp:effectExtent l="0" t="0" r="17780" b="17780"/>
                  <wp:docPr id="38" name="图片 38" descr="686e4a55092f0b89a2f5f6f1720db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686e4a55092f0b89a2f5f6f1720db0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670" cy="2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58763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5340DF24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2D638454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4AC9ABC6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</w:p>
    <w:p w14:paraId="76D782E6">
      <w:pPr>
        <w:spacing w:line="240" w:lineRule="auto"/>
        <w:ind w:firstLine="0" w:firstLineChars="0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eastAsia="宋体" w:cs="Times New Roman"/>
          <w:b/>
          <w:bCs/>
          <w:sz w:val="32"/>
          <w:szCs w:val="32"/>
          <w:lang w:val="en-US" w:eastAsia="zh-CN"/>
        </w:rPr>
        <w:t>“阳光文化 全民健身”民生实事项目汇总表</w:t>
      </w:r>
    </w:p>
    <w:tbl>
      <w:tblPr>
        <w:tblStyle w:val="21"/>
        <w:tblW w:w="8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2803"/>
        <w:gridCol w:w="1840"/>
        <w:gridCol w:w="3226"/>
      </w:tblGrid>
      <w:tr w14:paraId="37423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869" w:type="dxa"/>
          </w:tcPr>
          <w:p w14:paraId="6A583829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803" w:type="dxa"/>
          </w:tcPr>
          <w:p w14:paraId="3FCDDDF6">
            <w:pPr>
              <w:spacing w:line="240" w:lineRule="auto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</w:t>
            </w:r>
            <w:r>
              <w:rPr>
                <w:rFonts w:hint="eastAsia" w:ascii="仿宋" w:hAnsi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9月15日</w:t>
            </w:r>
          </w:p>
        </w:tc>
        <w:tc>
          <w:tcPr>
            <w:tcW w:w="1840" w:type="dxa"/>
          </w:tcPr>
          <w:p w14:paraId="0C02FFF1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主题内容</w:t>
            </w:r>
          </w:p>
        </w:tc>
        <w:tc>
          <w:tcPr>
            <w:tcW w:w="3226" w:type="dxa"/>
          </w:tcPr>
          <w:p w14:paraId="05A5CAF7">
            <w:pPr>
              <w:spacing w:line="240" w:lineRule="auto"/>
              <w:ind w:firstLine="0" w:firstLineChars="0"/>
              <w:jc w:val="both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“暖心阿镇阳光文化”语言艺术嘉年华2023年阿勒腾席热镇第26届全国普通话推广周系列活动</w:t>
            </w:r>
          </w:p>
        </w:tc>
      </w:tr>
      <w:tr w14:paraId="33FA7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869" w:type="dxa"/>
          </w:tcPr>
          <w:p w14:paraId="3450D9CB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803" w:type="dxa"/>
          </w:tcPr>
          <w:p w14:paraId="455165CA">
            <w:pPr>
              <w:spacing w:line="240" w:lineRule="auto"/>
              <w:ind w:firstLine="0" w:firstLineChars="0"/>
              <w:jc w:val="both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阿镇恩可社区</w:t>
            </w:r>
          </w:p>
        </w:tc>
        <w:tc>
          <w:tcPr>
            <w:tcW w:w="1840" w:type="dxa"/>
          </w:tcPr>
          <w:p w14:paraId="412E5001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形式</w:t>
            </w:r>
          </w:p>
        </w:tc>
        <w:tc>
          <w:tcPr>
            <w:tcW w:w="3226" w:type="dxa"/>
          </w:tcPr>
          <w:p w14:paraId="4B3DF008">
            <w:pPr>
              <w:spacing w:line="240" w:lineRule="auto"/>
              <w:ind w:firstLine="0" w:firstLineChars="0"/>
              <w:jc w:val="both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780D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5" w:hRule="atLeast"/>
        </w:trPr>
        <w:tc>
          <w:tcPr>
            <w:tcW w:w="869" w:type="dxa"/>
            <w:vAlign w:val="center"/>
          </w:tcPr>
          <w:p w14:paraId="2A987396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t>照片</w:t>
            </w:r>
          </w:p>
        </w:tc>
        <w:tc>
          <w:tcPr>
            <w:tcW w:w="7869" w:type="dxa"/>
            <w:gridSpan w:val="3"/>
          </w:tcPr>
          <w:p w14:paraId="6C07B016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713480" cy="2156460"/>
                  <wp:effectExtent l="0" t="0" r="1270" b="15240"/>
                  <wp:docPr id="53" name="图片 53" descr="微信图片_2023101110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微信图片_202310111026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8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A0797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52D70059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734435" cy="2168525"/>
                  <wp:effectExtent l="0" t="0" r="18415" b="3175"/>
                  <wp:docPr id="55" name="图片 55" descr="微信图片_2023101110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微信图片_202310111026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435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2FC51">
            <w:pPr>
              <w:spacing w:line="240" w:lineRule="auto"/>
              <w:ind w:firstLine="0" w:firstLineChars="0"/>
              <w:jc w:val="both"/>
              <w:rPr>
                <w:rFonts w:hint="eastAsia" w:eastAsia="宋体" w:cs="Times New Roman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5D919A40">
      <w:pPr>
        <w:ind w:left="0" w:leftChars="0" w:firstLine="0" w:firstLineChars="0"/>
        <w:rPr>
          <w:rStyle w:val="27"/>
          <w:rFonts w:hint="eastAsia" w:ascii="Times New Roman" w:hAnsi="Times New Roman" w:cs="Times New Roman"/>
          <w:b/>
          <w:bCs w:val="0"/>
          <w:lang w:eastAsia="zh-CN"/>
        </w:rPr>
      </w:pPr>
    </w:p>
    <w:sectPr>
      <w:headerReference r:id="rId5" w:type="default"/>
      <w:footerReference r:id="rId6" w:type="default"/>
      <w:pgSz w:w="12240" w:h="15840"/>
      <w:pgMar w:top="1417" w:right="1797" w:bottom="1440" w:left="1797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C6B06">
    <w:pPr>
      <w:pStyle w:val="12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46940">
    <w:pPr>
      <w:pStyle w:val="13"/>
      <w:pBdr>
        <w:bottom w:val="none" w:color="auto" w:sz="0" w:space="0"/>
      </w:pBdr>
      <w:ind w:firstLine="0" w:firstLineChars="0"/>
      <w:jc w:val="both"/>
    </w:pPr>
  </w:p>
  <w:p w14:paraId="65055A82">
    <w:pPr>
      <w:pStyle w:val="13"/>
      <w:pBdr>
        <w:bottom w:val="none" w:color="auto" w:sz="0" w:space="0"/>
      </w:pBdr>
      <w:ind w:firstLine="0" w:firstLineChars="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B10ABC"/>
    <w:multiLevelType w:val="multilevel"/>
    <w:tmpl w:val="77B10ABC"/>
    <w:lvl w:ilvl="0" w:tentative="0">
      <w:start w:val="1"/>
      <w:numFmt w:val="chineseCountingThousand"/>
      <w:pStyle w:val="6"/>
      <w:lvlText w:val="第%1节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japaneseCounting"/>
      <w:lvlText w:val="第%2节"/>
      <w:lvlJc w:val="left"/>
      <w:pPr>
        <w:ind w:left="1410" w:hanging="990"/>
      </w:pPr>
      <w:rPr>
        <w:rFonts w:hint="default" w:cs="宋体"/>
        <w:b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wNTIzNzM2YzNlMmFhZWM2Yzc3ZWFmMzIyZjM0N2YifQ=="/>
  </w:docVars>
  <w:rsids>
    <w:rsidRoot w:val="50BC7A30"/>
    <w:rsid w:val="00000139"/>
    <w:rsid w:val="00000E17"/>
    <w:rsid w:val="00002F5E"/>
    <w:rsid w:val="00033F7C"/>
    <w:rsid w:val="0003553F"/>
    <w:rsid w:val="00036F8F"/>
    <w:rsid w:val="00041722"/>
    <w:rsid w:val="0004638C"/>
    <w:rsid w:val="000549B7"/>
    <w:rsid w:val="00061A1F"/>
    <w:rsid w:val="00061E6E"/>
    <w:rsid w:val="000C1521"/>
    <w:rsid w:val="000C50F7"/>
    <w:rsid w:val="000D672A"/>
    <w:rsid w:val="000E43A3"/>
    <w:rsid w:val="000F31F2"/>
    <w:rsid w:val="00102D6C"/>
    <w:rsid w:val="00112AAB"/>
    <w:rsid w:val="00127CF9"/>
    <w:rsid w:val="00172D83"/>
    <w:rsid w:val="00181539"/>
    <w:rsid w:val="0019425C"/>
    <w:rsid w:val="001A073F"/>
    <w:rsid w:val="001B384E"/>
    <w:rsid w:val="001B7138"/>
    <w:rsid w:val="001C622F"/>
    <w:rsid w:val="001D7534"/>
    <w:rsid w:val="002030C0"/>
    <w:rsid w:val="00204EA9"/>
    <w:rsid w:val="0021208A"/>
    <w:rsid w:val="0025708F"/>
    <w:rsid w:val="00266254"/>
    <w:rsid w:val="00275FB8"/>
    <w:rsid w:val="00276FBF"/>
    <w:rsid w:val="002B0A5D"/>
    <w:rsid w:val="002F4983"/>
    <w:rsid w:val="0030227D"/>
    <w:rsid w:val="00324733"/>
    <w:rsid w:val="00326198"/>
    <w:rsid w:val="003328B9"/>
    <w:rsid w:val="003459E0"/>
    <w:rsid w:val="00351244"/>
    <w:rsid w:val="003600E9"/>
    <w:rsid w:val="00360CCF"/>
    <w:rsid w:val="003B1A2A"/>
    <w:rsid w:val="003B44EB"/>
    <w:rsid w:val="003B5AE2"/>
    <w:rsid w:val="003C71AB"/>
    <w:rsid w:val="003D2B86"/>
    <w:rsid w:val="003E6B5F"/>
    <w:rsid w:val="003F3811"/>
    <w:rsid w:val="004171C6"/>
    <w:rsid w:val="004210F3"/>
    <w:rsid w:val="00423144"/>
    <w:rsid w:val="00427DA0"/>
    <w:rsid w:val="00454844"/>
    <w:rsid w:val="00471324"/>
    <w:rsid w:val="0049136A"/>
    <w:rsid w:val="0049719E"/>
    <w:rsid w:val="004B18D1"/>
    <w:rsid w:val="004C18EE"/>
    <w:rsid w:val="004C2A38"/>
    <w:rsid w:val="004D37F5"/>
    <w:rsid w:val="004F14E7"/>
    <w:rsid w:val="004F57DE"/>
    <w:rsid w:val="00505DB6"/>
    <w:rsid w:val="005072CD"/>
    <w:rsid w:val="00545819"/>
    <w:rsid w:val="00564EBB"/>
    <w:rsid w:val="00575810"/>
    <w:rsid w:val="005916FB"/>
    <w:rsid w:val="0059583C"/>
    <w:rsid w:val="005A0148"/>
    <w:rsid w:val="005A26FF"/>
    <w:rsid w:val="005A33EB"/>
    <w:rsid w:val="005B24D0"/>
    <w:rsid w:val="005C177A"/>
    <w:rsid w:val="005D4DC2"/>
    <w:rsid w:val="005E4794"/>
    <w:rsid w:val="005F1CFC"/>
    <w:rsid w:val="005F7200"/>
    <w:rsid w:val="0060292A"/>
    <w:rsid w:val="0060550E"/>
    <w:rsid w:val="006078B2"/>
    <w:rsid w:val="00633495"/>
    <w:rsid w:val="00635034"/>
    <w:rsid w:val="00635238"/>
    <w:rsid w:val="00636EC3"/>
    <w:rsid w:val="00672745"/>
    <w:rsid w:val="006829CC"/>
    <w:rsid w:val="00687554"/>
    <w:rsid w:val="00695071"/>
    <w:rsid w:val="00695DDF"/>
    <w:rsid w:val="006A187F"/>
    <w:rsid w:val="006B61A0"/>
    <w:rsid w:val="006D37BC"/>
    <w:rsid w:val="006D50D7"/>
    <w:rsid w:val="006D6958"/>
    <w:rsid w:val="006E40A9"/>
    <w:rsid w:val="006F2E3A"/>
    <w:rsid w:val="006F7E95"/>
    <w:rsid w:val="007046E3"/>
    <w:rsid w:val="007238F5"/>
    <w:rsid w:val="00726455"/>
    <w:rsid w:val="00744858"/>
    <w:rsid w:val="00751186"/>
    <w:rsid w:val="00755137"/>
    <w:rsid w:val="00755C9D"/>
    <w:rsid w:val="007565BA"/>
    <w:rsid w:val="00762D14"/>
    <w:rsid w:val="007928F9"/>
    <w:rsid w:val="007E15CD"/>
    <w:rsid w:val="007F09C6"/>
    <w:rsid w:val="007F6CC2"/>
    <w:rsid w:val="007F6E5D"/>
    <w:rsid w:val="008139F6"/>
    <w:rsid w:val="00851C6B"/>
    <w:rsid w:val="008703EB"/>
    <w:rsid w:val="008766E6"/>
    <w:rsid w:val="00897B8B"/>
    <w:rsid w:val="008A6B29"/>
    <w:rsid w:val="008A774E"/>
    <w:rsid w:val="008B1593"/>
    <w:rsid w:val="008B1C75"/>
    <w:rsid w:val="008E40DD"/>
    <w:rsid w:val="008E55C8"/>
    <w:rsid w:val="008F278B"/>
    <w:rsid w:val="008F6544"/>
    <w:rsid w:val="00904E9C"/>
    <w:rsid w:val="00906694"/>
    <w:rsid w:val="00910B96"/>
    <w:rsid w:val="00913B62"/>
    <w:rsid w:val="0092338B"/>
    <w:rsid w:val="00930EB3"/>
    <w:rsid w:val="00931619"/>
    <w:rsid w:val="00932439"/>
    <w:rsid w:val="009403B6"/>
    <w:rsid w:val="00945233"/>
    <w:rsid w:val="0095311D"/>
    <w:rsid w:val="009758FE"/>
    <w:rsid w:val="009E5438"/>
    <w:rsid w:val="009E61BA"/>
    <w:rsid w:val="00A005B6"/>
    <w:rsid w:val="00A00727"/>
    <w:rsid w:val="00A0425C"/>
    <w:rsid w:val="00A05D82"/>
    <w:rsid w:val="00A256B6"/>
    <w:rsid w:val="00A2587D"/>
    <w:rsid w:val="00A25CA3"/>
    <w:rsid w:val="00A42649"/>
    <w:rsid w:val="00A574FE"/>
    <w:rsid w:val="00A6448F"/>
    <w:rsid w:val="00A75376"/>
    <w:rsid w:val="00A87C08"/>
    <w:rsid w:val="00A92D42"/>
    <w:rsid w:val="00A95FF6"/>
    <w:rsid w:val="00A97C8B"/>
    <w:rsid w:val="00AB03BB"/>
    <w:rsid w:val="00AB4922"/>
    <w:rsid w:val="00AC333A"/>
    <w:rsid w:val="00AE1C3A"/>
    <w:rsid w:val="00AF1228"/>
    <w:rsid w:val="00B01946"/>
    <w:rsid w:val="00B05BFB"/>
    <w:rsid w:val="00B100A0"/>
    <w:rsid w:val="00B36D28"/>
    <w:rsid w:val="00B62CF2"/>
    <w:rsid w:val="00BC57A6"/>
    <w:rsid w:val="00BE101C"/>
    <w:rsid w:val="00C15F46"/>
    <w:rsid w:val="00C203E1"/>
    <w:rsid w:val="00C318B0"/>
    <w:rsid w:val="00C373B0"/>
    <w:rsid w:val="00C57148"/>
    <w:rsid w:val="00C6581D"/>
    <w:rsid w:val="00C6776C"/>
    <w:rsid w:val="00C70A6D"/>
    <w:rsid w:val="00CA273E"/>
    <w:rsid w:val="00CC2B79"/>
    <w:rsid w:val="00CF538F"/>
    <w:rsid w:val="00D04174"/>
    <w:rsid w:val="00D14E6F"/>
    <w:rsid w:val="00D32321"/>
    <w:rsid w:val="00D37FB3"/>
    <w:rsid w:val="00D41CE2"/>
    <w:rsid w:val="00D43005"/>
    <w:rsid w:val="00D437B7"/>
    <w:rsid w:val="00D56774"/>
    <w:rsid w:val="00D60035"/>
    <w:rsid w:val="00D77A5B"/>
    <w:rsid w:val="00D9221A"/>
    <w:rsid w:val="00D96BFA"/>
    <w:rsid w:val="00DB22A9"/>
    <w:rsid w:val="00DB364E"/>
    <w:rsid w:val="00DC0D7E"/>
    <w:rsid w:val="00DF6390"/>
    <w:rsid w:val="00DF7F2C"/>
    <w:rsid w:val="00E01BA4"/>
    <w:rsid w:val="00E16E4C"/>
    <w:rsid w:val="00E2042C"/>
    <w:rsid w:val="00E267CB"/>
    <w:rsid w:val="00E60E99"/>
    <w:rsid w:val="00E62D43"/>
    <w:rsid w:val="00E63C4B"/>
    <w:rsid w:val="00E87649"/>
    <w:rsid w:val="00EA42D9"/>
    <w:rsid w:val="00EA73B4"/>
    <w:rsid w:val="00EB5FC0"/>
    <w:rsid w:val="00EE2F3A"/>
    <w:rsid w:val="00EF6766"/>
    <w:rsid w:val="00F02484"/>
    <w:rsid w:val="00F235D0"/>
    <w:rsid w:val="00F5473D"/>
    <w:rsid w:val="00F567E0"/>
    <w:rsid w:val="00F92D5F"/>
    <w:rsid w:val="00FF29E1"/>
    <w:rsid w:val="00FF7463"/>
    <w:rsid w:val="011D2710"/>
    <w:rsid w:val="01A142BB"/>
    <w:rsid w:val="020F0D0C"/>
    <w:rsid w:val="03F73B66"/>
    <w:rsid w:val="04582B01"/>
    <w:rsid w:val="05D344B0"/>
    <w:rsid w:val="0664496B"/>
    <w:rsid w:val="068C7441"/>
    <w:rsid w:val="07180871"/>
    <w:rsid w:val="078F4242"/>
    <w:rsid w:val="07BA233A"/>
    <w:rsid w:val="08365F85"/>
    <w:rsid w:val="084E0FD5"/>
    <w:rsid w:val="08FC0E5C"/>
    <w:rsid w:val="09E36C09"/>
    <w:rsid w:val="0A0C1EF9"/>
    <w:rsid w:val="0A7329D8"/>
    <w:rsid w:val="0AAF2E41"/>
    <w:rsid w:val="0B2261F8"/>
    <w:rsid w:val="0B8E5200"/>
    <w:rsid w:val="0BA32ADA"/>
    <w:rsid w:val="0DCE6B40"/>
    <w:rsid w:val="0DD27A9C"/>
    <w:rsid w:val="0F3B2543"/>
    <w:rsid w:val="0F9A00FC"/>
    <w:rsid w:val="105C2D4D"/>
    <w:rsid w:val="114F71B1"/>
    <w:rsid w:val="116E02A1"/>
    <w:rsid w:val="123E4294"/>
    <w:rsid w:val="139D323C"/>
    <w:rsid w:val="13F66033"/>
    <w:rsid w:val="14787805"/>
    <w:rsid w:val="14BA1FD9"/>
    <w:rsid w:val="171E02FE"/>
    <w:rsid w:val="17EF2148"/>
    <w:rsid w:val="18462F3F"/>
    <w:rsid w:val="198509FA"/>
    <w:rsid w:val="19D41E8E"/>
    <w:rsid w:val="1A22449B"/>
    <w:rsid w:val="1B245F4B"/>
    <w:rsid w:val="1B27092B"/>
    <w:rsid w:val="1B40447E"/>
    <w:rsid w:val="1BA17641"/>
    <w:rsid w:val="1BC0589D"/>
    <w:rsid w:val="1C8925AF"/>
    <w:rsid w:val="1D311C13"/>
    <w:rsid w:val="1D34795C"/>
    <w:rsid w:val="1D813CEF"/>
    <w:rsid w:val="1EB35D51"/>
    <w:rsid w:val="1ED67202"/>
    <w:rsid w:val="1F90773D"/>
    <w:rsid w:val="204B32DA"/>
    <w:rsid w:val="2361368C"/>
    <w:rsid w:val="23B2106C"/>
    <w:rsid w:val="242C5754"/>
    <w:rsid w:val="24BC1CBA"/>
    <w:rsid w:val="24D665AE"/>
    <w:rsid w:val="25950217"/>
    <w:rsid w:val="25E6199D"/>
    <w:rsid w:val="287D4856"/>
    <w:rsid w:val="28BB6183"/>
    <w:rsid w:val="29D50435"/>
    <w:rsid w:val="2AA649C8"/>
    <w:rsid w:val="2AA90BCB"/>
    <w:rsid w:val="2B634D2A"/>
    <w:rsid w:val="2C23444D"/>
    <w:rsid w:val="2C675803"/>
    <w:rsid w:val="2E6072CE"/>
    <w:rsid w:val="2E965BE6"/>
    <w:rsid w:val="2F1D637D"/>
    <w:rsid w:val="2F397563"/>
    <w:rsid w:val="2FB77156"/>
    <w:rsid w:val="2FF72AC5"/>
    <w:rsid w:val="313C1E8F"/>
    <w:rsid w:val="31DE50B0"/>
    <w:rsid w:val="320A5AE9"/>
    <w:rsid w:val="32704439"/>
    <w:rsid w:val="32FD6C27"/>
    <w:rsid w:val="33242BDA"/>
    <w:rsid w:val="337A3E1C"/>
    <w:rsid w:val="33FB1C55"/>
    <w:rsid w:val="34865918"/>
    <w:rsid w:val="35026A0D"/>
    <w:rsid w:val="355C06C4"/>
    <w:rsid w:val="35927F2D"/>
    <w:rsid w:val="3A663AD8"/>
    <w:rsid w:val="3B3B4F65"/>
    <w:rsid w:val="3C356F7B"/>
    <w:rsid w:val="3C9F32D2"/>
    <w:rsid w:val="3CC50C25"/>
    <w:rsid w:val="3DEC53DB"/>
    <w:rsid w:val="3DFD7141"/>
    <w:rsid w:val="3E011561"/>
    <w:rsid w:val="3E0B01ED"/>
    <w:rsid w:val="3F1E5870"/>
    <w:rsid w:val="3FA77DA8"/>
    <w:rsid w:val="41A24EDB"/>
    <w:rsid w:val="41A5138A"/>
    <w:rsid w:val="43372284"/>
    <w:rsid w:val="43912D51"/>
    <w:rsid w:val="457A05EB"/>
    <w:rsid w:val="45976DEF"/>
    <w:rsid w:val="46327DA4"/>
    <w:rsid w:val="47275E03"/>
    <w:rsid w:val="47B45271"/>
    <w:rsid w:val="4810147D"/>
    <w:rsid w:val="48312ABF"/>
    <w:rsid w:val="497D6020"/>
    <w:rsid w:val="4A783AE0"/>
    <w:rsid w:val="4B1B1042"/>
    <w:rsid w:val="4BC444A2"/>
    <w:rsid w:val="4CE30467"/>
    <w:rsid w:val="4DFF1E22"/>
    <w:rsid w:val="4E473EF5"/>
    <w:rsid w:val="4E952100"/>
    <w:rsid w:val="4F101861"/>
    <w:rsid w:val="4F391364"/>
    <w:rsid w:val="4FAC3357"/>
    <w:rsid w:val="4FE15C04"/>
    <w:rsid w:val="50591045"/>
    <w:rsid w:val="50B60EBE"/>
    <w:rsid w:val="50BC7A30"/>
    <w:rsid w:val="511911D6"/>
    <w:rsid w:val="52B256B5"/>
    <w:rsid w:val="52D50D7F"/>
    <w:rsid w:val="53C3289A"/>
    <w:rsid w:val="54EF79E3"/>
    <w:rsid w:val="54F51433"/>
    <w:rsid w:val="55407365"/>
    <w:rsid w:val="554E3DBB"/>
    <w:rsid w:val="55AC3EEC"/>
    <w:rsid w:val="561A3C9D"/>
    <w:rsid w:val="56917B02"/>
    <w:rsid w:val="575C516E"/>
    <w:rsid w:val="57CA404C"/>
    <w:rsid w:val="58937D37"/>
    <w:rsid w:val="58BC0F3B"/>
    <w:rsid w:val="596A1020"/>
    <w:rsid w:val="5A5654C0"/>
    <w:rsid w:val="5ABD6CE0"/>
    <w:rsid w:val="5AF84552"/>
    <w:rsid w:val="5B197A0B"/>
    <w:rsid w:val="5BA54F69"/>
    <w:rsid w:val="5ED04846"/>
    <w:rsid w:val="606467B1"/>
    <w:rsid w:val="60936A98"/>
    <w:rsid w:val="609D444A"/>
    <w:rsid w:val="61401A08"/>
    <w:rsid w:val="614548A0"/>
    <w:rsid w:val="619D7720"/>
    <w:rsid w:val="620E0DDC"/>
    <w:rsid w:val="62B151EA"/>
    <w:rsid w:val="63543C14"/>
    <w:rsid w:val="64904958"/>
    <w:rsid w:val="658B0B35"/>
    <w:rsid w:val="66D62890"/>
    <w:rsid w:val="67446FD5"/>
    <w:rsid w:val="67805928"/>
    <w:rsid w:val="683602B0"/>
    <w:rsid w:val="68CC7384"/>
    <w:rsid w:val="6AB3058E"/>
    <w:rsid w:val="6ADE05E1"/>
    <w:rsid w:val="6B2A4CC6"/>
    <w:rsid w:val="6B39651C"/>
    <w:rsid w:val="6B8F6156"/>
    <w:rsid w:val="6C1B5916"/>
    <w:rsid w:val="6E6068EC"/>
    <w:rsid w:val="6ECF1FFF"/>
    <w:rsid w:val="6EE40112"/>
    <w:rsid w:val="6F3A29EE"/>
    <w:rsid w:val="6F4454BB"/>
    <w:rsid w:val="6F4A6C06"/>
    <w:rsid w:val="702A4611"/>
    <w:rsid w:val="704112B3"/>
    <w:rsid w:val="7255178D"/>
    <w:rsid w:val="72C56D9D"/>
    <w:rsid w:val="741E4D73"/>
    <w:rsid w:val="74935F6B"/>
    <w:rsid w:val="74A76BEC"/>
    <w:rsid w:val="75846F2D"/>
    <w:rsid w:val="7638288F"/>
    <w:rsid w:val="773F310C"/>
    <w:rsid w:val="77FE166F"/>
    <w:rsid w:val="78780E41"/>
    <w:rsid w:val="79BC1B5B"/>
    <w:rsid w:val="7B2160D5"/>
    <w:rsid w:val="7C297FD6"/>
    <w:rsid w:val="7CCF52BF"/>
    <w:rsid w:val="7ED24865"/>
    <w:rsid w:val="7FFA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40" w:lineRule="exact"/>
      <w:ind w:firstLine="200" w:firstLineChars="200"/>
      <w:jc w:val="both"/>
    </w:pPr>
    <w:rPr>
      <w:rFonts w:ascii="Calibri" w:hAnsi="Calibri" w:eastAsia="仿宋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27"/>
    <w:qFormat/>
    <w:uiPriority w:val="9"/>
    <w:pPr>
      <w:keepNext/>
      <w:keepLines/>
      <w:spacing w:line="640" w:lineRule="exact"/>
      <w:outlineLvl w:val="0"/>
    </w:pPr>
    <w:rPr>
      <w:rFonts w:eastAsia="黑体"/>
      <w:b/>
      <w:bCs/>
      <w:kern w:val="44"/>
      <w:szCs w:val="44"/>
    </w:rPr>
  </w:style>
  <w:style w:type="paragraph" w:styleId="4">
    <w:name w:val="heading 2"/>
    <w:basedOn w:val="1"/>
    <w:next w:val="1"/>
    <w:autoRedefine/>
    <w:qFormat/>
    <w:uiPriority w:val="9"/>
    <w:pPr>
      <w:keepNext/>
      <w:keepLines/>
      <w:spacing w:line="640" w:lineRule="exact"/>
      <w:outlineLvl w:val="1"/>
    </w:pPr>
    <w:rPr>
      <w:rFonts w:ascii="Cambria" w:hAnsi="Cambria" w:eastAsia="楷体"/>
      <w:b/>
      <w:bCs/>
      <w:kern w:val="0"/>
      <w:szCs w:val="32"/>
    </w:rPr>
  </w:style>
  <w:style w:type="paragraph" w:styleId="5">
    <w:name w:val="heading 3"/>
    <w:basedOn w:val="1"/>
    <w:next w:val="1"/>
    <w:autoRedefine/>
    <w:qFormat/>
    <w:uiPriority w:val="9"/>
    <w:pPr>
      <w:keepNext/>
      <w:keepLines/>
      <w:spacing w:line="640" w:lineRule="exact"/>
      <w:outlineLvl w:val="2"/>
    </w:pPr>
    <w:rPr>
      <w:rFonts w:eastAsia="仿宋_GB2312"/>
      <w:b/>
      <w:bCs/>
      <w:kern w:val="0"/>
      <w:szCs w:val="32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after="290" w:line="377" w:lineRule="auto"/>
      <w:ind w:firstLine="0"/>
      <w:outlineLvl w:val="4"/>
    </w:pPr>
    <w:rPr>
      <w:b/>
      <w:bCs/>
      <w:sz w:val="28"/>
      <w:szCs w:val="28"/>
    </w:rPr>
  </w:style>
  <w:style w:type="character" w:default="1" w:styleId="22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pacing w:after="120" w:line="480" w:lineRule="auto"/>
    </w:pPr>
    <w:rPr>
      <w:rFonts w:ascii="Calibri" w:hAnsi="Calibri"/>
      <w:sz w:val="21"/>
    </w:rPr>
  </w:style>
  <w:style w:type="paragraph" w:styleId="7">
    <w:name w:val="annotation text"/>
    <w:basedOn w:val="1"/>
    <w:link w:val="36"/>
    <w:autoRedefine/>
    <w:qFormat/>
    <w:uiPriority w:val="0"/>
    <w:pPr>
      <w:jc w:val="left"/>
    </w:pPr>
  </w:style>
  <w:style w:type="paragraph" w:styleId="8">
    <w:name w:val="Body Text"/>
    <w:basedOn w:val="1"/>
    <w:autoRedefine/>
    <w:qFormat/>
    <w:uiPriority w:val="0"/>
    <w:pPr>
      <w:spacing w:after="120"/>
    </w:pPr>
  </w:style>
  <w:style w:type="paragraph" w:styleId="9">
    <w:name w:val="List 2"/>
    <w:basedOn w:val="1"/>
    <w:next w:val="1"/>
    <w:autoRedefine/>
    <w:qFormat/>
    <w:uiPriority w:val="0"/>
    <w:pPr>
      <w:ind w:left="100" w:leftChars="200" w:hanging="200" w:hangingChars="200"/>
    </w:pPr>
    <w:rPr>
      <w:szCs w:val="24"/>
    </w:rPr>
  </w:style>
  <w:style w:type="paragraph" w:styleId="10">
    <w:name w:val="toc 3"/>
    <w:basedOn w:val="1"/>
    <w:next w:val="1"/>
    <w:autoRedefine/>
    <w:qFormat/>
    <w:uiPriority w:val="39"/>
    <w:pPr>
      <w:ind w:left="840" w:leftChars="400"/>
    </w:pPr>
  </w:style>
  <w:style w:type="paragraph" w:styleId="11">
    <w:name w:val="Balloon Text"/>
    <w:basedOn w:val="1"/>
    <w:link w:val="28"/>
    <w:autoRedefine/>
    <w:qFormat/>
    <w:uiPriority w:val="0"/>
    <w:pPr>
      <w:spacing w:line="240" w:lineRule="auto"/>
    </w:pPr>
    <w:rPr>
      <w:sz w:val="18"/>
      <w:szCs w:val="18"/>
    </w:rPr>
  </w:style>
  <w:style w:type="paragraph" w:styleId="12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  <w:szCs w:val="18"/>
    </w:rPr>
  </w:style>
  <w:style w:type="paragraph" w:styleId="13">
    <w:name w:val="header"/>
    <w:basedOn w:val="1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14">
    <w:name w:val="toc 1"/>
    <w:basedOn w:val="1"/>
    <w:next w:val="1"/>
    <w:autoRedefine/>
    <w:qFormat/>
    <w:uiPriority w:val="39"/>
  </w:style>
  <w:style w:type="paragraph" w:styleId="15">
    <w:name w:val="toc 2"/>
    <w:basedOn w:val="1"/>
    <w:next w:val="1"/>
    <w:autoRedefine/>
    <w:qFormat/>
    <w:uiPriority w:val="39"/>
    <w:pPr>
      <w:ind w:left="420" w:leftChars="200"/>
    </w:pPr>
  </w:style>
  <w:style w:type="paragraph" w:styleId="16">
    <w:name w:val="Normal (Web)"/>
    <w:basedOn w:val="1"/>
    <w:qFormat/>
    <w:uiPriority w:val="0"/>
    <w:rPr>
      <w:sz w:val="24"/>
    </w:rPr>
  </w:style>
  <w:style w:type="paragraph" w:styleId="17">
    <w:name w:val="Title"/>
    <w:basedOn w:val="1"/>
    <w:next w:val="18"/>
    <w:qFormat/>
    <w:uiPriority w:val="0"/>
    <w:pPr>
      <w:ind w:left="640" w:leftChars="200"/>
      <w:outlineLvl w:val="0"/>
    </w:pPr>
    <w:rPr>
      <w:rFonts w:ascii="Arial" w:hAnsi="Arial" w:eastAsia="仿宋_GB2312" w:cs="Arial"/>
      <w:b/>
      <w:bCs/>
      <w:sz w:val="32"/>
      <w:szCs w:val="32"/>
    </w:rPr>
  </w:style>
  <w:style w:type="paragraph" w:customStyle="1" w:styleId="18">
    <w:name w:val="BodyTextIndent"/>
    <w:basedOn w:val="1"/>
    <w:qFormat/>
    <w:uiPriority w:val="0"/>
    <w:pPr>
      <w:ind w:left="420" w:leftChars="200"/>
      <w:jc w:val="both"/>
      <w:textAlignment w:val="baseline"/>
    </w:pPr>
  </w:style>
  <w:style w:type="paragraph" w:styleId="19">
    <w:name w:val="annotation subject"/>
    <w:basedOn w:val="7"/>
    <w:next w:val="7"/>
    <w:link w:val="37"/>
    <w:autoRedefine/>
    <w:qFormat/>
    <w:uiPriority w:val="0"/>
    <w:rPr>
      <w:b/>
      <w:bCs/>
    </w:rPr>
  </w:style>
  <w:style w:type="table" w:styleId="21">
    <w:name w:val="Table Grid"/>
    <w:basedOn w:val="20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0"/>
    <w:rPr>
      <w:b/>
    </w:rPr>
  </w:style>
  <w:style w:type="character" w:styleId="24">
    <w:name w:val="Hyperlink"/>
    <w:autoRedefine/>
    <w:unhideWhenUsed/>
    <w:qFormat/>
    <w:uiPriority w:val="99"/>
    <w:rPr>
      <w:color w:val="0000FF"/>
      <w:u w:val="single"/>
    </w:rPr>
  </w:style>
  <w:style w:type="character" w:styleId="25">
    <w:name w:val="annotation reference"/>
    <w:basedOn w:val="22"/>
    <w:autoRedefine/>
    <w:qFormat/>
    <w:uiPriority w:val="0"/>
    <w:rPr>
      <w:sz w:val="21"/>
      <w:szCs w:val="21"/>
    </w:rPr>
  </w:style>
  <w:style w:type="character" w:customStyle="1" w:styleId="26">
    <w:name w:val="明显参考1"/>
    <w:autoRedefine/>
    <w:qFormat/>
    <w:uiPriority w:val="99"/>
    <w:rPr>
      <w:b/>
      <w:smallCaps/>
      <w:color w:val="C0504D"/>
      <w:spacing w:val="5"/>
      <w:u w:val="single"/>
    </w:rPr>
  </w:style>
  <w:style w:type="character" w:customStyle="1" w:styleId="27">
    <w:name w:val="标题 1 Char"/>
    <w:link w:val="3"/>
    <w:autoRedefine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28">
    <w:name w:val="批注框文本 Char"/>
    <w:basedOn w:val="22"/>
    <w:link w:val="11"/>
    <w:autoRedefine/>
    <w:qFormat/>
    <w:uiPriority w:val="0"/>
    <w:rPr>
      <w:rFonts w:eastAsia="仿宋"/>
      <w:kern w:val="2"/>
      <w:sz w:val="18"/>
      <w:szCs w:val="18"/>
    </w:rPr>
  </w:style>
  <w:style w:type="paragraph" w:customStyle="1" w:styleId="29">
    <w:name w:val="列出段落1"/>
    <w:basedOn w:val="1"/>
    <w:autoRedefine/>
    <w:qFormat/>
    <w:uiPriority w:val="0"/>
    <w:pPr>
      <w:ind w:firstLine="420"/>
    </w:pPr>
    <w:rPr>
      <w:rFonts w:ascii="Times New Roman" w:hAnsi="Times New Roman" w:eastAsia="宋体"/>
      <w:szCs w:val="24"/>
    </w:rPr>
  </w:style>
  <w:style w:type="character" w:customStyle="1" w:styleId="30">
    <w:name w:val="font01"/>
    <w:basedOn w:val="22"/>
    <w:autoRedefine/>
    <w:qFormat/>
    <w:uiPriority w:val="0"/>
    <w:rPr>
      <w:rFonts w:hint="default" w:ascii="仿宋_GB2312" w:eastAsia="仿宋_GB2312" w:cs="仿宋_GB2312"/>
      <w:color w:val="000000"/>
      <w:sz w:val="24"/>
      <w:szCs w:val="24"/>
      <w:u w:val="none"/>
    </w:rPr>
  </w:style>
  <w:style w:type="character" w:customStyle="1" w:styleId="31">
    <w:name w:val="font31"/>
    <w:basedOn w:val="22"/>
    <w:autoRedefine/>
    <w:qFormat/>
    <w:uiPriority w:val="0"/>
    <w:rPr>
      <w:rFonts w:ascii="仿宋" w:hAnsi="仿宋" w:eastAsia="仿宋" w:cs="仿宋"/>
      <w:color w:val="000000"/>
      <w:sz w:val="22"/>
      <w:szCs w:val="22"/>
      <w:u w:val="none"/>
    </w:rPr>
  </w:style>
  <w:style w:type="character" w:customStyle="1" w:styleId="32">
    <w:name w:val="font21"/>
    <w:basedOn w:val="22"/>
    <w:autoRedefine/>
    <w:qFormat/>
    <w:uiPriority w:val="0"/>
    <w:rPr>
      <w:rFonts w:hint="default" w:ascii="MingLiU" w:hAnsi="MingLiU" w:eastAsia="MingLiU" w:cs="MingLiU"/>
      <w:color w:val="000000"/>
      <w:sz w:val="20"/>
      <w:szCs w:val="20"/>
      <w:u w:val="none"/>
    </w:rPr>
  </w:style>
  <w:style w:type="character" w:customStyle="1" w:styleId="33">
    <w:name w:val="font11"/>
    <w:basedOn w:val="22"/>
    <w:autoRedefine/>
    <w:qFormat/>
    <w:uiPriority w:val="0"/>
    <w:rPr>
      <w:rFonts w:hint="default" w:ascii="Times New Roman" w:hAnsi="Times New Roman" w:cs="Times New Roman"/>
      <w:b/>
      <w:color w:val="000000"/>
      <w:sz w:val="18"/>
      <w:szCs w:val="18"/>
      <w:u w:val="none"/>
    </w:rPr>
  </w:style>
  <w:style w:type="character" w:customStyle="1" w:styleId="34">
    <w:name w:val="font41"/>
    <w:basedOn w:val="22"/>
    <w:autoRedefine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35">
    <w:name w:val="font51"/>
    <w:basedOn w:val="22"/>
    <w:autoRedefine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36">
    <w:name w:val="批注文字 Char"/>
    <w:basedOn w:val="22"/>
    <w:link w:val="7"/>
    <w:autoRedefine/>
    <w:qFormat/>
    <w:uiPriority w:val="0"/>
    <w:rPr>
      <w:rFonts w:ascii="Calibri" w:hAnsi="Calibri" w:eastAsia="仿宋"/>
      <w:kern w:val="2"/>
      <w:sz w:val="32"/>
      <w:szCs w:val="22"/>
    </w:rPr>
  </w:style>
  <w:style w:type="character" w:customStyle="1" w:styleId="37">
    <w:name w:val="批注主题 Char"/>
    <w:basedOn w:val="36"/>
    <w:link w:val="19"/>
    <w:autoRedefine/>
    <w:qFormat/>
    <w:uiPriority w:val="0"/>
    <w:rPr>
      <w:rFonts w:ascii="Calibri" w:hAnsi="Calibri" w:eastAsia="仿宋"/>
      <w:b/>
      <w:bCs/>
      <w:kern w:val="2"/>
      <w:sz w:val="32"/>
      <w:szCs w:val="22"/>
    </w:rPr>
  </w:style>
  <w:style w:type="paragraph" w:customStyle="1" w:styleId="38">
    <w:name w:val="无间隔2"/>
    <w:basedOn w:val="1"/>
    <w:next w:val="1"/>
    <w:autoRedefine/>
    <w:qFormat/>
    <w:uiPriority w:val="0"/>
    <w:pPr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52254-39A6-4AF0-8440-97A16520C7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3490</Words>
  <Characters>3656</Characters>
  <Lines>177</Lines>
  <Paragraphs>50</Paragraphs>
  <TotalTime>11</TotalTime>
  <ScaleCrop>false</ScaleCrop>
  <LinksUpToDate>false</LinksUpToDate>
  <CharactersWithSpaces>3669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2021-10-08T03:06:00Z</dcterms:created>
  <dc:creator>飞行日记</dc:creator>
  <cp:lastModifiedBy>杨勇</cp:lastModifiedBy>
  <cp:lastPrinted>2021-10-08T03:10:00Z</cp:lastPrinted>
  <dcterms:modified xsi:type="dcterms:W3CDTF">2024-08-22T03:13:56Z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33A4246033FA481E883452BC907EC862_13</vt:lpwstr>
  </property>
</Properties>
</file>