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3D8C44">
      <w:pPr>
        <w:keepNext w:val="0"/>
        <w:keepLines w:val="0"/>
        <w:pageBreakBefore w:val="0"/>
        <w:kinsoku/>
        <w:wordWrap/>
        <w:overflowPunct/>
        <w:topLinePunct w:val="0"/>
        <w:autoSpaceDE/>
        <w:autoSpaceDN/>
        <w:bidi w:val="0"/>
        <w:adjustRightInd w:val="0"/>
        <w:snapToGrid w:val="0"/>
        <w:spacing w:line="360" w:lineRule="auto"/>
        <w:jc w:val="center"/>
        <w:outlineLvl w:val="9"/>
        <w:rPr>
          <w:rFonts w:hint="default" w:ascii="仿宋" w:hAnsi="仿宋" w:eastAsia="仿宋" w:cs="Arial"/>
          <w:b/>
          <w:kern w:val="0"/>
          <w:sz w:val="32"/>
          <w:szCs w:val="32"/>
          <w:highlight w:val="none"/>
          <w:lang w:val="en-US" w:eastAsia="zh-CN"/>
        </w:rPr>
      </w:pPr>
      <w:bookmarkStart w:id="0" w:name="_Toc19215"/>
      <w:r>
        <w:rPr>
          <w:rFonts w:hint="eastAsia" w:ascii="方正小标宋简体" w:hAnsi="方正小标宋简体" w:eastAsia="方正小标宋简体" w:cs="方正小标宋简体"/>
          <w:b w:val="0"/>
          <w:bCs/>
          <w:kern w:val="0"/>
          <w:sz w:val="36"/>
          <w:szCs w:val="36"/>
          <w:highlight w:val="none"/>
          <w:lang w:val="en-US" w:eastAsia="zh-CN"/>
        </w:rPr>
        <w:t>体育彩票公益金项目绩效评价报告</w:t>
      </w:r>
      <w:bookmarkEnd w:id="0"/>
      <w:r>
        <w:rPr>
          <w:rFonts w:hint="eastAsia" w:ascii="方正小标宋简体" w:hAnsi="方正小标宋简体" w:eastAsia="方正小标宋简体" w:cs="方正小标宋简体"/>
          <w:b w:val="0"/>
          <w:bCs/>
          <w:kern w:val="0"/>
          <w:sz w:val="36"/>
          <w:szCs w:val="36"/>
          <w:highlight w:val="none"/>
          <w:lang w:val="en-US" w:eastAsia="zh-CN"/>
        </w:rPr>
        <w:t>简要版</w:t>
      </w:r>
    </w:p>
    <w:p w14:paraId="5D51709B">
      <w:pPr>
        <w:pStyle w:val="19"/>
        <w:keepNext w:val="0"/>
        <w:keepLines w:val="0"/>
        <w:pageBreakBefore w:val="0"/>
        <w:widowControl w:val="0"/>
        <w:kinsoku/>
        <w:wordWrap/>
        <w:overflowPunct/>
        <w:topLinePunct w:val="0"/>
        <w:autoSpaceDE/>
        <w:autoSpaceDN/>
        <w:bidi w:val="0"/>
        <w:adjustRightInd w:val="0"/>
        <w:snapToGrid w:val="0"/>
        <w:spacing w:before="0" w:after="0"/>
        <w:textAlignment w:val="auto"/>
        <w:outlineLvl w:val="9"/>
        <w:rPr>
          <w:highlight w:val="none"/>
        </w:rPr>
      </w:pPr>
    </w:p>
    <w:p w14:paraId="729655C4">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0"/>
        <w:rPr>
          <w:rFonts w:ascii="黑体" w:hAnsi="黑体" w:eastAsia="黑体" w:cs="Times New Roman"/>
          <w:b/>
          <w:bCs/>
          <w:sz w:val="28"/>
          <w:szCs w:val="28"/>
          <w:highlight w:val="none"/>
        </w:rPr>
      </w:pPr>
      <w:bookmarkStart w:id="1" w:name="_Toc19194"/>
      <w:bookmarkStart w:id="2" w:name="_Toc758"/>
      <w:bookmarkStart w:id="3" w:name="_Toc4783"/>
      <w:bookmarkStart w:id="4" w:name="_Toc7949"/>
      <w:r>
        <w:rPr>
          <w:rFonts w:hint="eastAsia" w:ascii="黑体" w:hAnsi="黑体" w:eastAsia="黑体" w:cs="Times New Roman"/>
          <w:b/>
          <w:bCs/>
          <w:sz w:val="28"/>
          <w:szCs w:val="28"/>
          <w:highlight w:val="none"/>
        </w:rPr>
        <w:t>一、基本情况</w:t>
      </w:r>
      <w:bookmarkEnd w:id="1"/>
      <w:bookmarkEnd w:id="2"/>
      <w:bookmarkEnd w:id="3"/>
      <w:bookmarkEnd w:id="4"/>
    </w:p>
    <w:p w14:paraId="3D2BECB8">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ascii="楷体" w:hAnsi="楷体" w:eastAsia="楷体" w:cs="Arial"/>
          <w:b/>
          <w:kern w:val="0"/>
          <w:sz w:val="28"/>
          <w:szCs w:val="28"/>
          <w:highlight w:val="none"/>
        </w:rPr>
      </w:pPr>
      <w:bookmarkStart w:id="5" w:name="_Toc14811"/>
      <w:bookmarkStart w:id="6" w:name="_Toc36216435"/>
      <w:bookmarkStart w:id="7" w:name="_Toc15489"/>
      <w:bookmarkStart w:id="8" w:name="_Toc22532"/>
      <w:bookmarkStart w:id="9" w:name="_Toc8369"/>
      <w:r>
        <w:rPr>
          <w:rFonts w:hint="eastAsia" w:ascii="楷体" w:hAnsi="楷体" w:eastAsia="楷体" w:cs="Arial"/>
          <w:b/>
          <w:kern w:val="0"/>
          <w:sz w:val="28"/>
          <w:szCs w:val="28"/>
          <w:highlight w:val="none"/>
        </w:rPr>
        <w:t>（一）项目</w:t>
      </w:r>
      <w:bookmarkEnd w:id="5"/>
      <w:bookmarkEnd w:id="6"/>
      <w:r>
        <w:rPr>
          <w:rFonts w:hint="eastAsia" w:ascii="楷体" w:hAnsi="楷体" w:eastAsia="楷体" w:cs="Arial"/>
          <w:b/>
          <w:kern w:val="0"/>
          <w:sz w:val="28"/>
          <w:szCs w:val="28"/>
          <w:highlight w:val="none"/>
        </w:rPr>
        <w:t>概况</w:t>
      </w:r>
      <w:bookmarkEnd w:id="7"/>
      <w:bookmarkEnd w:id="8"/>
      <w:bookmarkEnd w:id="9"/>
    </w:p>
    <w:p w14:paraId="3AA95773">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eastAsia" w:ascii="仿宋_GB2312" w:hAnsi="仿宋_GB2312" w:eastAsia="仿宋_GB2312" w:cs="仿宋_GB2312"/>
          <w:b/>
          <w:kern w:val="0"/>
          <w:sz w:val="28"/>
          <w:szCs w:val="28"/>
          <w:highlight w:val="none"/>
        </w:rPr>
      </w:pPr>
      <w:bookmarkStart w:id="10" w:name="_Toc52144063"/>
      <w:bookmarkStart w:id="11" w:name="_Toc55497454"/>
      <w:r>
        <w:rPr>
          <w:rFonts w:hint="eastAsia" w:ascii="仿宋_GB2312" w:hAnsi="仿宋_GB2312" w:eastAsia="仿宋_GB2312" w:cs="仿宋_GB2312"/>
          <w:b/>
          <w:kern w:val="0"/>
          <w:sz w:val="28"/>
          <w:szCs w:val="28"/>
          <w:highlight w:val="none"/>
        </w:rPr>
        <w:t>1.项目背景</w:t>
      </w:r>
      <w:bookmarkEnd w:id="10"/>
      <w:bookmarkEnd w:id="11"/>
    </w:p>
    <w:p w14:paraId="47773E2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仿宋_GB2312" w:hAnsi="仿宋_GB2312" w:eastAsia="仿宋_GB2312" w:cs="仿宋_GB2312"/>
          <w:kern w:val="0"/>
          <w:sz w:val="28"/>
          <w:szCs w:val="28"/>
          <w:highlight w:val="none"/>
          <w:lang w:val="en-US" w:eastAsia="zh-CN"/>
        </w:rPr>
      </w:pPr>
      <w:bookmarkStart w:id="12" w:name="_Toc52144064"/>
      <w:bookmarkStart w:id="13" w:name="_Toc55497455"/>
      <w:r>
        <w:rPr>
          <w:rFonts w:hint="eastAsia" w:ascii="仿宋_GB2312" w:hAnsi="仿宋_GB2312" w:eastAsia="仿宋_GB2312" w:cs="仿宋_GB2312"/>
          <w:kern w:val="0"/>
          <w:sz w:val="28"/>
          <w:szCs w:val="28"/>
          <w:highlight w:val="none"/>
          <w:lang w:val="en-US" w:eastAsia="zh-CN"/>
        </w:rPr>
        <w:t>2008年9月，内蒙古自</w:t>
      </w:r>
      <w:bookmarkStart w:id="53" w:name="_GoBack"/>
      <w:bookmarkEnd w:id="53"/>
      <w:r>
        <w:rPr>
          <w:rFonts w:hint="eastAsia" w:ascii="仿宋_GB2312" w:hAnsi="仿宋_GB2312" w:eastAsia="仿宋_GB2312" w:cs="仿宋_GB2312"/>
          <w:kern w:val="0"/>
          <w:sz w:val="28"/>
          <w:szCs w:val="28"/>
          <w:highlight w:val="none"/>
          <w:lang w:val="en-US" w:eastAsia="zh-CN"/>
        </w:rPr>
        <w:t>治区第十一届人民代表大会常务委员会第四次会议通过了《内蒙古自治区全民健身条例》，条例中指出“各级人民政府应当加强公共体育健身设施的建设、管理与维护，各级人民政府应当鼓励和支持社会力量举办形式多样的体育健身比赛”。2021年8月，国务院发布了《全民健身计划（2021—2025年）》（国发〔2021〕11号），计划中指出“加大全民健身场地设施供给，广泛开展全民健身赛事活动。”。2022年4月，内蒙古自治区人民政府印发了《全民健身实施计划（2021-2025年）》（内政发〔2022〕13号），2023年5月，鄂尔多斯市人民政府印发了《全民健身实施计划（2021—2025年）》（鄂府发〔2023〕30号），计划中指出“实施全民健身设施补短板工程，广泛开展全民健身赛事活动”。2023年5月，体育总局办公厅、发展改革委办公厅、财政部办公厅、住房和城乡建设部办公厅、人民银行办公厅联合印发了《全民健身场地设施提升行动工作方案（2023-2025年）》（体群字〔2023〕78号），方案中指出“</w:t>
      </w:r>
      <w:r>
        <w:rPr>
          <w:rFonts w:hint="eastAsia" w:ascii="仿宋_GB2312" w:hAnsi="仿宋_GB2312" w:eastAsia="仿宋_GB2312" w:cs="仿宋_GB2312"/>
          <w:kern w:val="0"/>
          <w:sz w:val="28"/>
          <w:szCs w:val="28"/>
          <w:highlight w:val="none"/>
        </w:rPr>
        <w:t>到2025年，与城乡人民群众需求相适应、与人口要素相匹配的</w:t>
      </w:r>
      <w:r>
        <w:rPr>
          <w:rFonts w:hint="eastAsia" w:ascii="仿宋_GB2312" w:hAnsi="仿宋_GB2312" w:eastAsia="仿宋_GB2312" w:cs="仿宋_GB2312"/>
          <w:kern w:val="0"/>
          <w:sz w:val="28"/>
          <w:szCs w:val="28"/>
          <w:highlight w:val="none"/>
          <w:lang w:val="en"/>
        </w:rPr>
        <w:t>县（市、区）、乡镇（街道）、行政村（社区）三级公共健身设施和社区15分钟健身圈实现全覆盖。</w:t>
      </w:r>
      <w:r>
        <w:rPr>
          <w:rFonts w:hint="eastAsia" w:ascii="仿宋_GB2312" w:hAnsi="仿宋_GB2312" w:eastAsia="仿宋_GB2312" w:cs="仿宋_GB2312"/>
          <w:kern w:val="0"/>
          <w:sz w:val="28"/>
          <w:szCs w:val="28"/>
          <w:highlight w:val="none"/>
          <w:lang w:val="en" w:eastAsia="zh-CN"/>
        </w:rPr>
        <w:t>”</w:t>
      </w:r>
      <w:r>
        <w:rPr>
          <w:rFonts w:hint="eastAsia" w:ascii="仿宋_GB2312" w:hAnsi="仿宋_GB2312" w:eastAsia="仿宋_GB2312" w:cs="仿宋_GB2312"/>
          <w:kern w:val="0"/>
          <w:sz w:val="28"/>
          <w:szCs w:val="28"/>
          <w:highlight w:val="none"/>
          <w:lang w:val="en-US" w:eastAsia="zh-CN"/>
        </w:rPr>
        <w:t>为贯彻落实上述政策的重要指示和批示精神，进一步推进伊金霍洛旗（以下简称“伊旗”）全民健身和全民健康深度融合，阿镇政府以及旗教体事业发展中心将2023年度体彩公益金投入体育事业。</w:t>
      </w:r>
    </w:p>
    <w:p w14:paraId="3FB5EA9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rPr>
        <w:t>2.主要内容</w:t>
      </w:r>
      <w:bookmarkEnd w:id="12"/>
      <w:r>
        <w:rPr>
          <w:rFonts w:hint="eastAsia" w:ascii="仿宋_GB2312" w:hAnsi="仿宋_GB2312" w:eastAsia="仿宋_GB2312" w:cs="仿宋_GB2312"/>
          <w:b/>
          <w:kern w:val="0"/>
          <w:sz w:val="28"/>
          <w:szCs w:val="28"/>
          <w:highlight w:val="none"/>
        </w:rPr>
        <w:t>及实施情况</w:t>
      </w:r>
      <w:bookmarkEnd w:id="13"/>
    </w:p>
    <w:p w14:paraId="7FEB0EB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kern w:val="0"/>
          <w:sz w:val="28"/>
          <w:szCs w:val="28"/>
          <w:highlight w:val="none"/>
          <w:lang w:val="en-US" w:eastAsia="zh-CN"/>
        </w:rPr>
      </w:pPr>
      <w:bookmarkStart w:id="14" w:name="_Toc18731"/>
      <w:bookmarkStart w:id="15" w:name="_Toc28299"/>
      <w:r>
        <w:rPr>
          <w:rFonts w:hint="eastAsia" w:ascii="仿宋_GB2312" w:hAnsi="仿宋_GB2312" w:eastAsia="仿宋_GB2312" w:cs="仿宋_GB2312"/>
          <w:kern w:val="0"/>
          <w:sz w:val="28"/>
          <w:szCs w:val="28"/>
          <w:highlight w:val="none"/>
          <w:lang w:val="en-US" w:eastAsia="zh-CN"/>
        </w:rPr>
        <w:t>依据《鄂尔多斯市财政局关于下达2023年体彩公益金的通知》（鄂财综研指〔2023〕250号）</w:t>
      </w:r>
      <w:bookmarkEnd w:id="14"/>
      <w:bookmarkEnd w:id="15"/>
      <w:bookmarkStart w:id="16" w:name="_Toc55486318"/>
      <w:r>
        <w:rPr>
          <w:rFonts w:hint="eastAsia" w:ascii="仿宋_GB2312" w:hAnsi="仿宋_GB2312" w:eastAsia="仿宋_GB2312" w:cs="仿宋_GB2312"/>
          <w:kern w:val="0"/>
          <w:sz w:val="28"/>
          <w:szCs w:val="28"/>
          <w:highlight w:val="none"/>
          <w:lang w:val="en-US" w:eastAsia="zh-CN"/>
        </w:rPr>
        <w:t>，分配255.00万元至伊旗，计划由阿镇政府开展阿镇老旧小区健身器材项目（以下简称“老旧小区健身器材项目”）；旗教体事业发展中心开展乡村振兴“四星”示范嘎查村健身器材项目、社区运动健康中心项目、全民健身“七个100”行动赛事活动项目（以下简称“全民健身行动赛事活动项目”）。</w:t>
      </w:r>
    </w:p>
    <w:p w14:paraId="2B8ABB2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2023年阿镇政府开展了老旧小区健身器材项目，在7个社区、13个小区采购并安装了35个健身器材，具体安装明细见表1。</w:t>
      </w:r>
    </w:p>
    <w:p w14:paraId="65C74E0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黑体" w:hAnsi="黑体" w:eastAsia="黑体"/>
          <w:sz w:val="24"/>
          <w:highlight w:val="none"/>
          <w:lang w:val="en-US" w:eastAsia="zh-CN"/>
        </w:rPr>
      </w:pPr>
      <w:r>
        <w:rPr>
          <w:rFonts w:hint="eastAsia" w:ascii="黑体" w:hAnsi="黑体" w:eastAsia="黑体"/>
          <w:sz w:val="24"/>
          <w:highlight w:val="none"/>
          <w:lang w:val="en-US" w:eastAsia="zh-CN"/>
        </w:rPr>
        <w:t>表1 老旧小区健身器材项目安装明细表</w:t>
      </w:r>
    </w:p>
    <w:tbl>
      <w:tblPr>
        <w:tblStyle w:val="2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816"/>
        <w:gridCol w:w="2416"/>
        <w:gridCol w:w="3457"/>
      </w:tblGrid>
      <w:tr w14:paraId="79CF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815" w:type="dxa"/>
            <w:shd w:val="clear" w:color="auto" w:fill="auto"/>
            <w:vAlign w:val="center"/>
          </w:tcPr>
          <w:p w14:paraId="114931B5">
            <w:pPr>
              <w:keepNext w:val="0"/>
              <w:keepLines w:val="0"/>
              <w:widowControl/>
              <w:suppressLineNumbers w:val="0"/>
              <w:jc w:val="center"/>
              <w:textAlignment w:val="center"/>
              <w:rPr>
                <w:rFonts w:hint="default" w:ascii="宋体" w:hAnsi="宋体" w:eastAsia="宋体" w:cs="宋体"/>
                <w:b/>
                <w:bCs/>
                <w:kern w:val="0"/>
                <w:sz w:val="21"/>
                <w:szCs w:val="21"/>
                <w:highlight w:val="none"/>
                <w:lang w:val="en-US"/>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816" w:type="dxa"/>
            <w:shd w:val="clear" w:color="auto" w:fill="auto"/>
            <w:vAlign w:val="center"/>
          </w:tcPr>
          <w:p w14:paraId="539F1A7B">
            <w:pPr>
              <w:keepNext w:val="0"/>
              <w:keepLines w:val="0"/>
              <w:widowControl/>
              <w:suppressLineNumbers w:val="0"/>
              <w:jc w:val="center"/>
              <w:textAlignment w:val="center"/>
              <w:rPr>
                <w:rFonts w:hint="default"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社区名称</w:t>
            </w:r>
          </w:p>
        </w:tc>
        <w:tc>
          <w:tcPr>
            <w:tcW w:w="2416" w:type="dxa"/>
            <w:shd w:val="clear" w:color="auto" w:fill="auto"/>
            <w:vAlign w:val="center"/>
          </w:tcPr>
          <w:p w14:paraId="6E1B3E8A">
            <w:pPr>
              <w:keepNext w:val="0"/>
              <w:keepLines w:val="0"/>
              <w:widowControl/>
              <w:suppressLineNumbers w:val="0"/>
              <w:jc w:val="center"/>
              <w:textAlignment w:val="center"/>
              <w:rPr>
                <w:rFonts w:hint="default" w:ascii="宋体" w:hAnsi="宋体" w:eastAsia="宋体" w:cs="宋体"/>
                <w:b/>
                <w:bCs/>
                <w:kern w:val="0"/>
                <w:sz w:val="21"/>
                <w:szCs w:val="21"/>
                <w:highlight w:val="none"/>
                <w:lang w:val="en-US"/>
              </w:rPr>
            </w:pPr>
            <w:r>
              <w:rPr>
                <w:rFonts w:hint="eastAsia" w:ascii="宋体" w:hAnsi="宋体" w:eastAsia="宋体" w:cs="宋体"/>
                <w:b/>
                <w:bCs/>
                <w:i w:val="0"/>
                <w:iCs w:val="0"/>
                <w:color w:val="000000"/>
                <w:kern w:val="0"/>
                <w:sz w:val="21"/>
                <w:szCs w:val="21"/>
                <w:highlight w:val="none"/>
                <w:u w:val="none"/>
                <w:lang w:val="en-US" w:eastAsia="zh-CN" w:bidi="ar"/>
              </w:rPr>
              <w:t>小区名称</w:t>
            </w:r>
          </w:p>
        </w:tc>
        <w:tc>
          <w:tcPr>
            <w:tcW w:w="3457" w:type="dxa"/>
            <w:shd w:val="clear" w:color="auto" w:fill="auto"/>
            <w:vAlign w:val="center"/>
          </w:tcPr>
          <w:p w14:paraId="3C689B7A">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器材名称</w:t>
            </w:r>
          </w:p>
        </w:tc>
      </w:tr>
      <w:tr w14:paraId="7129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restart"/>
            <w:shd w:val="clear" w:color="auto" w:fill="auto"/>
            <w:vAlign w:val="center"/>
          </w:tcPr>
          <w:p w14:paraId="12DCF989">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1816" w:type="dxa"/>
            <w:vMerge w:val="restart"/>
            <w:shd w:val="clear" w:color="auto" w:fill="auto"/>
            <w:vAlign w:val="center"/>
          </w:tcPr>
          <w:p w14:paraId="794C393B">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西苑社区</w:t>
            </w:r>
          </w:p>
        </w:tc>
        <w:tc>
          <w:tcPr>
            <w:tcW w:w="2416" w:type="dxa"/>
            <w:vMerge w:val="restart"/>
            <w:shd w:val="clear" w:color="auto" w:fill="auto"/>
            <w:vAlign w:val="center"/>
          </w:tcPr>
          <w:p w14:paraId="2B8E589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西山佳苑A区</w:t>
            </w:r>
          </w:p>
          <w:p w14:paraId="6496CDB2">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w:t>
            </w:r>
          </w:p>
        </w:tc>
        <w:tc>
          <w:tcPr>
            <w:tcW w:w="3457" w:type="dxa"/>
            <w:shd w:val="clear" w:color="auto" w:fill="auto"/>
            <w:vAlign w:val="center"/>
          </w:tcPr>
          <w:p w14:paraId="36FAC23E">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儿童摇马</w:t>
            </w:r>
          </w:p>
        </w:tc>
      </w:tr>
      <w:tr w14:paraId="7A3F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64F8FFE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3FE70D0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261FA455">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6405DA83">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扭腰踏步器</w:t>
            </w:r>
          </w:p>
        </w:tc>
      </w:tr>
      <w:tr w14:paraId="6E64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5CB6AF9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6871954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48462B23">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7FA9B852">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秋千</w:t>
            </w:r>
          </w:p>
        </w:tc>
      </w:tr>
      <w:tr w14:paraId="47E8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724CF8B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2180F43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7CF40AB5">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162078E4">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双杠</w:t>
            </w:r>
          </w:p>
        </w:tc>
      </w:tr>
      <w:tr w14:paraId="623C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4B25AF8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1B2FCEA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2B1019F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037BEAD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双人秋千</w:t>
            </w:r>
          </w:p>
        </w:tc>
      </w:tr>
      <w:tr w14:paraId="098A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6188B04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5DD35B6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0A06599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26CDBFD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双人跷跷板</w:t>
            </w:r>
          </w:p>
        </w:tc>
      </w:tr>
      <w:tr w14:paraId="63DE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6B23F15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7D0D7DA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7EC5654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34D8E2E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坐立扭腰训练器</w:t>
            </w:r>
          </w:p>
        </w:tc>
      </w:tr>
      <w:tr w14:paraId="68FB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664AEE3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00F3C6D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restart"/>
            <w:shd w:val="clear" w:color="auto" w:fill="auto"/>
            <w:vAlign w:val="center"/>
          </w:tcPr>
          <w:p w14:paraId="72AB789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西山佳苑B区</w:t>
            </w:r>
          </w:p>
        </w:tc>
        <w:tc>
          <w:tcPr>
            <w:tcW w:w="3457" w:type="dxa"/>
            <w:shd w:val="clear" w:color="auto" w:fill="auto"/>
            <w:vAlign w:val="center"/>
          </w:tcPr>
          <w:p w14:paraId="1916EAEC">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双人浪板</w:t>
            </w:r>
          </w:p>
        </w:tc>
      </w:tr>
      <w:tr w14:paraId="2D3D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126380C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7335DCB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796A5DC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5CC1DEF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双人秋千</w:t>
            </w:r>
          </w:p>
        </w:tc>
      </w:tr>
      <w:tr w14:paraId="169A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502ABFC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216D7DF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1E054DC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540C4EC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坐立扭腰训练器</w:t>
            </w:r>
          </w:p>
        </w:tc>
      </w:tr>
      <w:tr w14:paraId="5906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178CAEC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408FD0C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623C52E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30C46494">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腰背按摩器</w:t>
            </w:r>
          </w:p>
        </w:tc>
      </w:tr>
      <w:tr w14:paraId="766A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275D557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33E8118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restart"/>
            <w:shd w:val="clear" w:color="auto" w:fill="auto"/>
            <w:vAlign w:val="center"/>
          </w:tcPr>
          <w:p w14:paraId="6BD735B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西山佳苑C区</w:t>
            </w:r>
          </w:p>
        </w:tc>
        <w:tc>
          <w:tcPr>
            <w:tcW w:w="3457" w:type="dxa"/>
            <w:shd w:val="clear" w:color="auto" w:fill="auto"/>
            <w:vAlign w:val="center"/>
          </w:tcPr>
          <w:p w14:paraId="5D38747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腰背按摩器</w:t>
            </w:r>
          </w:p>
        </w:tc>
      </w:tr>
      <w:tr w14:paraId="78A5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62F4D52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78CB9F0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06C8250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349B032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双人秋千</w:t>
            </w:r>
          </w:p>
        </w:tc>
      </w:tr>
      <w:tr w14:paraId="5B19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47FEA35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3B3384A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6265F05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1B38614B">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双人坐蹬</w:t>
            </w:r>
          </w:p>
        </w:tc>
      </w:tr>
      <w:tr w14:paraId="001D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156C5B1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76693BC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3309E4A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7D7D136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坐立扭腰训练器</w:t>
            </w:r>
          </w:p>
        </w:tc>
      </w:tr>
      <w:tr w14:paraId="4E7D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restart"/>
            <w:shd w:val="clear" w:color="auto" w:fill="auto"/>
            <w:vAlign w:val="center"/>
          </w:tcPr>
          <w:p w14:paraId="1DEF184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p>
        </w:tc>
        <w:tc>
          <w:tcPr>
            <w:tcW w:w="1816" w:type="dxa"/>
            <w:vMerge w:val="restart"/>
            <w:shd w:val="clear" w:color="auto" w:fill="auto"/>
            <w:vAlign w:val="center"/>
          </w:tcPr>
          <w:p w14:paraId="33442415">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园林社区</w:t>
            </w:r>
          </w:p>
        </w:tc>
        <w:tc>
          <w:tcPr>
            <w:tcW w:w="2416" w:type="dxa"/>
            <w:vMerge w:val="restart"/>
            <w:shd w:val="clear" w:color="auto" w:fill="auto"/>
            <w:vAlign w:val="center"/>
          </w:tcPr>
          <w:p w14:paraId="2205E511">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民悦A区</w:t>
            </w:r>
          </w:p>
        </w:tc>
        <w:tc>
          <w:tcPr>
            <w:tcW w:w="3457" w:type="dxa"/>
            <w:shd w:val="clear" w:color="auto" w:fill="auto"/>
            <w:vAlign w:val="center"/>
          </w:tcPr>
          <w:p w14:paraId="2C663F07">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儿童滑梯</w:t>
            </w:r>
          </w:p>
        </w:tc>
      </w:tr>
      <w:tr w14:paraId="604E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1FE173F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3D7BBD8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442ECB9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7C6BFC9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双人秋千</w:t>
            </w:r>
          </w:p>
        </w:tc>
      </w:tr>
      <w:tr w14:paraId="292B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505F3B9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7311EA1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shd w:val="clear" w:color="auto" w:fill="auto"/>
            <w:vAlign w:val="center"/>
          </w:tcPr>
          <w:p w14:paraId="5BD9AE1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民悦B区</w:t>
            </w:r>
          </w:p>
        </w:tc>
        <w:tc>
          <w:tcPr>
            <w:tcW w:w="3457" w:type="dxa"/>
            <w:shd w:val="clear" w:color="auto" w:fill="auto"/>
            <w:vAlign w:val="center"/>
          </w:tcPr>
          <w:p w14:paraId="434F70A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秋千</w:t>
            </w:r>
          </w:p>
        </w:tc>
      </w:tr>
      <w:tr w14:paraId="75AB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607751E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00A0832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shd w:val="clear" w:color="auto" w:fill="auto"/>
            <w:vAlign w:val="center"/>
          </w:tcPr>
          <w:p w14:paraId="1EE1F2ED">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鑫雅苑A区</w:t>
            </w:r>
          </w:p>
        </w:tc>
        <w:tc>
          <w:tcPr>
            <w:tcW w:w="3457" w:type="dxa"/>
            <w:shd w:val="clear" w:color="auto" w:fill="auto"/>
            <w:vAlign w:val="center"/>
          </w:tcPr>
          <w:p w14:paraId="6E9F90E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双人秋千</w:t>
            </w:r>
          </w:p>
        </w:tc>
      </w:tr>
      <w:tr w14:paraId="5B95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restart"/>
            <w:shd w:val="clear" w:color="auto" w:fill="auto"/>
            <w:vAlign w:val="center"/>
          </w:tcPr>
          <w:p w14:paraId="07730E2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w:t>
            </w:r>
          </w:p>
        </w:tc>
        <w:tc>
          <w:tcPr>
            <w:tcW w:w="1816" w:type="dxa"/>
            <w:vMerge w:val="restart"/>
            <w:shd w:val="clear" w:color="auto" w:fill="auto"/>
            <w:vAlign w:val="center"/>
          </w:tcPr>
          <w:p w14:paraId="1346DD75">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阿吉奈社区</w:t>
            </w:r>
          </w:p>
        </w:tc>
        <w:tc>
          <w:tcPr>
            <w:tcW w:w="2416" w:type="dxa"/>
            <w:vMerge w:val="restart"/>
            <w:shd w:val="clear" w:color="auto" w:fill="auto"/>
            <w:vAlign w:val="center"/>
          </w:tcPr>
          <w:p w14:paraId="73AB9548">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富源小区</w:t>
            </w:r>
          </w:p>
        </w:tc>
        <w:tc>
          <w:tcPr>
            <w:tcW w:w="3457" w:type="dxa"/>
            <w:shd w:val="clear" w:color="auto" w:fill="auto"/>
            <w:vAlign w:val="center"/>
          </w:tcPr>
          <w:p w14:paraId="5841B42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儿童滑梯</w:t>
            </w:r>
          </w:p>
        </w:tc>
      </w:tr>
      <w:tr w14:paraId="7AA3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4B60316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4966930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0828E18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4CA6FE6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儿童摇马</w:t>
            </w:r>
          </w:p>
        </w:tc>
      </w:tr>
      <w:tr w14:paraId="11D5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2F89BF9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72A83AC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restart"/>
            <w:shd w:val="clear" w:color="auto" w:fill="auto"/>
            <w:vAlign w:val="center"/>
          </w:tcPr>
          <w:p w14:paraId="59160D7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辰元西园</w:t>
            </w:r>
          </w:p>
        </w:tc>
        <w:tc>
          <w:tcPr>
            <w:tcW w:w="3457" w:type="dxa"/>
            <w:shd w:val="clear" w:color="auto" w:fill="auto"/>
            <w:vAlign w:val="center"/>
          </w:tcPr>
          <w:p w14:paraId="049E77A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腰背按摩器</w:t>
            </w:r>
          </w:p>
        </w:tc>
      </w:tr>
      <w:tr w14:paraId="660F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052D185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164B3D6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168CB8A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7901747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双人跷跷板</w:t>
            </w:r>
          </w:p>
        </w:tc>
      </w:tr>
      <w:tr w14:paraId="5CDE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5FE30F0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153C5CD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18D27EE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188C962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坐立扭腰训练器</w:t>
            </w:r>
          </w:p>
        </w:tc>
      </w:tr>
      <w:tr w14:paraId="4FC9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restart"/>
            <w:shd w:val="clear" w:color="auto" w:fill="auto"/>
            <w:vAlign w:val="center"/>
          </w:tcPr>
          <w:p w14:paraId="5DB0DEB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1816" w:type="dxa"/>
            <w:vMerge w:val="restart"/>
            <w:shd w:val="clear" w:color="auto" w:fill="auto"/>
            <w:vAlign w:val="center"/>
          </w:tcPr>
          <w:p w14:paraId="3EB7D4F7">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文明街社区</w:t>
            </w:r>
          </w:p>
        </w:tc>
        <w:tc>
          <w:tcPr>
            <w:tcW w:w="2416" w:type="dxa"/>
            <w:vMerge w:val="restart"/>
            <w:shd w:val="clear" w:color="auto" w:fill="auto"/>
            <w:vAlign w:val="center"/>
          </w:tcPr>
          <w:p w14:paraId="5EF0B32B">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御景嘉苑</w:t>
            </w:r>
          </w:p>
        </w:tc>
        <w:tc>
          <w:tcPr>
            <w:tcW w:w="3457" w:type="dxa"/>
            <w:shd w:val="clear" w:color="auto" w:fill="auto"/>
            <w:vAlign w:val="center"/>
          </w:tcPr>
          <w:p w14:paraId="777D4B6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儿童摇马</w:t>
            </w:r>
          </w:p>
        </w:tc>
      </w:tr>
      <w:tr w14:paraId="02E7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56DF993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5FEA31E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3BC041B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312FB68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腰背按摩器</w:t>
            </w:r>
          </w:p>
        </w:tc>
      </w:tr>
      <w:tr w14:paraId="343F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070E1EC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5E1A542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6414B52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3348153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扭腰踏步器</w:t>
            </w:r>
          </w:p>
        </w:tc>
      </w:tr>
      <w:tr w14:paraId="3B95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7F00C76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1613658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553DE6B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4599F5F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双人浪板</w:t>
            </w:r>
          </w:p>
        </w:tc>
      </w:tr>
      <w:tr w14:paraId="1C1B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582E3D2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5B2A414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4F84F80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5BE5150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双人坐蹬</w:t>
            </w:r>
          </w:p>
        </w:tc>
      </w:tr>
      <w:tr w14:paraId="6CF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3910CF0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7F03B88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2ED7B3E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03CAB28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坐立扭腰训练器</w:t>
            </w:r>
          </w:p>
        </w:tc>
      </w:tr>
      <w:tr w14:paraId="050D3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3DAEB83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00C571D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shd w:val="clear" w:color="auto" w:fill="auto"/>
            <w:vAlign w:val="center"/>
          </w:tcPr>
          <w:p w14:paraId="04A4059F">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宏泰馨园</w:t>
            </w:r>
          </w:p>
        </w:tc>
        <w:tc>
          <w:tcPr>
            <w:tcW w:w="3457" w:type="dxa"/>
            <w:shd w:val="clear" w:color="auto" w:fill="auto"/>
            <w:vAlign w:val="center"/>
          </w:tcPr>
          <w:p w14:paraId="7494468E">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双杠</w:t>
            </w:r>
          </w:p>
        </w:tc>
      </w:tr>
      <w:tr w14:paraId="5A29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shd w:val="clear" w:color="auto" w:fill="auto"/>
            <w:vAlign w:val="center"/>
          </w:tcPr>
          <w:p w14:paraId="6D03E87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w:t>
            </w:r>
          </w:p>
        </w:tc>
        <w:tc>
          <w:tcPr>
            <w:tcW w:w="1816" w:type="dxa"/>
            <w:shd w:val="clear" w:color="auto" w:fill="auto"/>
            <w:vAlign w:val="center"/>
          </w:tcPr>
          <w:p w14:paraId="07FD995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水岸花园社区</w:t>
            </w:r>
          </w:p>
        </w:tc>
        <w:tc>
          <w:tcPr>
            <w:tcW w:w="2416" w:type="dxa"/>
            <w:shd w:val="clear" w:color="auto" w:fill="auto"/>
            <w:vAlign w:val="center"/>
          </w:tcPr>
          <w:p w14:paraId="0974B501">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灏园</w:t>
            </w:r>
          </w:p>
        </w:tc>
        <w:tc>
          <w:tcPr>
            <w:tcW w:w="3457" w:type="dxa"/>
            <w:shd w:val="clear" w:color="auto" w:fill="auto"/>
            <w:vAlign w:val="center"/>
          </w:tcPr>
          <w:p w14:paraId="1DA93D08">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篮球架凹箱</w:t>
            </w:r>
          </w:p>
        </w:tc>
      </w:tr>
      <w:tr w14:paraId="7D69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shd w:val="clear" w:color="auto" w:fill="auto"/>
            <w:vAlign w:val="center"/>
          </w:tcPr>
          <w:p w14:paraId="17EDBC5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w:t>
            </w:r>
          </w:p>
        </w:tc>
        <w:tc>
          <w:tcPr>
            <w:tcW w:w="1816" w:type="dxa"/>
            <w:shd w:val="clear" w:color="auto" w:fill="auto"/>
            <w:vAlign w:val="center"/>
          </w:tcPr>
          <w:p w14:paraId="0892961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文德社区</w:t>
            </w:r>
          </w:p>
        </w:tc>
        <w:tc>
          <w:tcPr>
            <w:tcW w:w="2416" w:type="dxa"/>
            <w:shd w:val="clear" w:color="auto" w:fill="auto"/>
            <w:vAlign w:val="center"/>
          </w:tcPr>
          <w:p w14:paraId="5A5C93E1">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博业小区</w:t>
            </w:r>
          </w:p>
        </w:tc>
        <w:tc>
          <w:tcPr>
            <w:tcW w:w="3457" w:type="dxa"/>
            <w:shd w:val="clear" w:color="auto" w:fill="auto"/>
            <w:vAlign w:val="center"/>
          </w:tcPr>
          <w:p w14:paraId="468BFB9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儿童滑梯</w:t>
            </w:r>
          </w:p>
        </w:tc>
      </w:tr>
      <w:tr w14:paraId="4BD0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restart"/>
            <w:shd w:val="clear" w:color="auto" w:fill="auto"/>
            <w:vAlign w:val="center"/>
          </w:tcPr>
          <w:p w14:paraId="37CBC77F">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w:t>
            </w:r>
          </w:p>
        </w:tc>
        <w:tc>
          <w:tcPr>
            <w:tcW w:w="1816" w:type="dxa"/>
            <w:vMerge w:val="restart"/>
            <w:shd w:val="clear" w:color="auto" w:fill="auto"/>
            <w:vAlign w:val="center"/>
          </w:tcPr>
          <w:p w14:paraId="6A5377ED">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乌兰淖尔社区</w:t>
            </w:r>
          </w:p>
        </w:tc>
        <w:tc>
          <w:tcPr>
            <w:tcW w:w="2416" w:type="dxa"/>
            <w:vMerge w:val="restart"/>
            <w:shd w:val="clear" w:color="auto" w:fill="auto"/>
            <w:vAlign w:val="center"/>
          </w:tcPr>
          <w:p w14:paraId="05768C8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红海子家园A区</w:t>
            </w:r>
          </w:p>
        </w:tc>
        <w:tc>
          <w:tcPr>
            <w:tcW w:w="3457" w:type="dxa"/>
            <w:shd w:val="clear" w:color="auto" w:fill="auto"/>
            <w:vAlign w:val="center"/>
          </w:tcPr>
          <w:p w14:paraId="02471CF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坐立扭腰训练器</w:t>
            </w:r>
          </w:p>
        </w:tc>
      </w:tr>
      <w:tr w14:paraId="4443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15" w:type="dxa"/>
            <w:vMerge w:val="continue"/>
            <w:shd w:val="clear" w:color="auto" w:fill="auto"/>
            <w:vAlign w:val="center"/>
          </w:tcPr>
          <w:p w14:paraId="625A971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16" w:type="dxa"/>
            <w:vMerge w:val="continue"/>
            <w:shd w:val="clear" w:color="auto" w:fill="auto"/>
            <w:vAlign w:val="center"/>
          </w:tcPr>
          <w:p w14:paraId="3F06EBE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416" w:type="dxa"/>
            <w:vMerge w:val="continue"/>
            <w:shd w:val="clear" w:color="auto" w:fill="auto"/>
            <w:vAlign w:val="center"/>
          </w:tcPr>
          <w:p w14:paraId="2B959A8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457" w:type="dxa"/>
            <w:shd w:val="clear" w:color="auto" w:fill="auto"/>
            <w:vAlign w:val="center"/>
          </w:tcPr>
          <w:p w14:paraId="78FADC5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双人秋千</w:t>
            </w:r>
          </w:p>
        </w:tc>
      </w:tr>
      <w:tr w14:paraId="2869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31" w:type="dxa"/>
            <w:gridSpan w:val="2"/>
            <w:shd w:val="clear" w:color="auto" w:fill="auto"/>
            <w:vAlign w:val="center"/>
          </w:tcPr>
          <w:p w14:paraId="1932ACAF">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合计</w:t>
            </w:r>
          </w:p>
        </w:tc>
        <w:tc>
          <w:tcPr>
            <w:tcW w:w="2416" w:type="dxa"/>
            <w:shd w:val="clear" w:color="auto" w:fill="auto"/>
            <w:vAlign w:val="center"/>
          </w:tcPr>
          <w:p w14:paraId="2199DE78">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13</w:t>
            </w:r>
          </w:p>
        </w:tc>
        <w:tc>
          <w:tcPr>
            <w:tcW w:w="3457" w:type="dxa"/>
            <w:shd w:val="clear" w:color="auto" w:fill="auto"/>
            <w:vAlign w:val="center"/>
          </w:tcPr>
          <w:p w14:paraId="310C84A1">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35</w:t>
            </w:r>
          </w:p>
        </w:tc>
      </w:tr>
    </w:tbl>
    <w:p w14:paraId="7127F0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640" w:firstLineChars="200"/>
        <w:jc w:val="both"/>
        <w:textAlignment w:val="auto"/>
        <w:rPr>
          <w:rFonts w:hint="eastAsia" w:ascii="仿宋" w:hAnsi="仿宋" w:eastAsia="仿宋" w:cs="宋体"/>
          <w:kern w:val="0"/>
          <w:sz w:val="32"/>
          <w:szCs w:val="32"/>
          <w:lang w:val="en-US" w:eastAsia="zh-CN"/>
        </w:rPr>
      </w:pPr>
    </w:p>
    <w:p w14:paraId="0F7C44C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2023年旗教体事业发展中心开展了全民健身行动赛事活动项目，举办了8场赛事及活动（具体完成情况见表2）。但由于项目资金下达时间较晚（2023年6月），时间紧张导致未开展乡村振兴“四星”示范嘎查村健身器材项目以及社区运动健康中心项目。</w:t>
      </w:r>
    </w:p>
    <w:p w14:paraId="59A953F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ascii="黑体" w:hAnsi="黑体" w:eastAsia="黑体"/>
          <w:b/>
          <w:sz w:val="24"/>
          <w:highlight w:val="none"/>
        </w:rPr>
      </w:pPr>
      <w:r>
        <w:rPr>
          <w:rFonts w:hint="eastAsia" w:ascii="黑体" w:hAnsi="黑体" w:eastAsia="黑体"/>
          <w:sz w:val="24"/>
          <w:highlight w:val="none"/>
          <w:lang w:val="en-US" w:eastAsia="zh-CN"/>
        </w:rPr>
        <w:t>表2 全民健身行动赛事活动完成</w:t>
      </w:r>
      <w:r>
        <w:rPr>
          <w:rFonts w:hint="eastAsia" w:ascii="黑体" w:hAnsi="黑体" w:eastAsia="黑体"/>
          <w:sz w:val="24"/>
          <w:highlight w:val="none"/>
        </w:rPr>
        <w:t>情况表</w:t>
      </w:r>
    </w:p>
    <w:tbl>
      <w:tblPr>
        <w:tblStyle w:val="2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4753"/>
        <w:gridCol w:w="1772"/>
        <w:gridCol w:w="1269"/>
      </w:tblGrid>
      <w:tr w14:paraId="08F4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26" w:type="dxa"/>
            <w:shd w:val="clear" w:color="auto" w:fill="auto"/>
            <w:vAlign w:val="center"/>
          </w:tcPr>
          <w:p w14:paraId="5341130B">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4753" w:type="dxa"/>
            <w:shd w:val="clear" w:color="auto" w:fill="auto"/>
            <w:vAlign w:val="center"/>
          </w:tcPr>
          <w:p w14:paraId="5B8CCE98">
            <w:pPr>
              <w:keepNext w:val="0"/>
              <w:keepLines w:val="0"/>
              <w:widowControl/>
              <w:suppressLineNumbers w:val="0"/>
              <w:jc w:val="center"/>
              <w:textAlignment w:val="center"/>
              <w:rPr>
                <w:rFonts w:hint="default" w:ascii="宋体" w:hAnsi="宋体" w:eastAsia="宋体" w:cs="宋体"/>
                <w:b/>
                <w:bCs/>
                <w:kern w:val="0"/>
                <w:sz w:val="21"/>
                <w:szCs w:val="21"/>
                <w:highlight w:val="none"/>
                <w:lang w:val="en-US"/>
              </w:rPr>
            </w:pPr>
            <w:r>
              <w:rPr>
                <w:rFonts w:hint="eastAsia" w:ascii="宋体" w:hAnsi="宋体" w:eastAsia="宋体" w:cs="宋体"/>
                <w:b/>
                <w:bCs/>
                <w:i w:val="0"/>
                <w:iCs w:val="0"/>
                <w:color w:val="000000"/>
                <w:kern w:val="0"/>
                <w:sz w:val="21"/>
                <w:szCs w:val="21"/>
                <w:highlight w:val="none"/>
                <w:u w:val="none"/>
                <w:lang w:val="en-US" w:eastAsia="zh-CN" w:bidi="ar"/>
              </w:rPr>
              <w:t>赛事及活动名称</w:t>
            </w:r>
          </w:p>
        </w:tc>
        <w:tc>
          <w:tcPr>
            <w:tcW w:w="1772" w:type="dxa"/>
            <w:shd w:val="clear" w:color="auto" w:fill="auto"/>
            <w:vAlign w:val="center"/>
          </w:tcPr>
          <w:p w14:paraId="276DD966">
            <w:pPr>
              <w:keepNext w:val="0"/>
              <w:keepLines w:val="0"/>
              <w:widowControl/>
              <w:suppressLineNumbers w:val="0"/>
              <w:jc w:val="center"/>
              <w:textAlignment w:val="center"/>
              <w:rPr>
                <w:rFonts w:hint="default"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时间</w:t>
            </w:r>
          </w:p>
        </w:tc>
        <w:tc>
          <w:tcPr>
            <w:tcW w:w="1269" w:type="dxa"/>
            <w:shd w:val="clear" w:color="auto" w:fill="auto"/>
            <w:vAlign w:val="center"/>
          </w:tcPr>
          <w:p w14:paraId="296CDF24">
            <w:pPr>
              <w:keepNext w:val="0"/>
              <w:keepLines w:val="0"/>
              <w:widowControl/>
              <w:suppressLineNumbers w:val="0"/>
              <w:jc w:val="center"/>
              <w:textAlignment w:val="center"/>
              <w:rPr>
                <w:rFonts w:hint="default" w:ascii="宋体" w:hAnsi="宋体" w:eastAsia="宋体" w:cs="宋体"/>
                <w:b/>
                <w:bCs/>
                <w:kern w:val="0"/>
                <w:sz w:val="21"/>
                <w:szCs w:val="21"/>
                <w:highlight w:val="none"/>
                <w:lang w:val="en-US"/>
              </w:rPr>
            </w:pPr>
            <w:r>
              <w:rPr>
                <w:rFonts w:hint="eastAsia" w:ascii="宋体" w:hAnsi="宋体" w:eastAsia="宋体" w:cs="宋体"/>
                <w:b/>
                <w:bCs/>
                <w:i w:val="0"/>
                <w:iCs w:val="0"/>
                <w:color w:val="000000"/>
                <w:kern w:val="0"/>
                <w:sz w:val="21"/>
                <w:szCs w:val="21"/>
                <w:highlight w:val="none"/>
                <w:u w:val="none"/>
                <w:lang w:val="en-US" w:eastAsia="zh-CN" w:bidi="ar"/>
              </w:rPr>
              <w:t>规模（人）</w:t>
            </w:r>
          </w:p>
        </w:tc>
      </w:tr>
      <w:tr w14:paraId="6C14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6" w:type="dxa"/>
            <w:shd w:val="clear" w:color="auto" w:fill="auto"/>
            <w:vAlign w:val="center"/>
          </w:tcPr>
          <w:p w14:paraId="2A25F2C9">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4753" w:type="dxa"/>
            <w:shd w:val="clear" w:color="auto" w:fill="auto"/>
            <w:vAlign w:val="center"/>
          </w:tcPr>
          <w:p w14:paraId="3FB1ECC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“体彩杯”伊金霍洛中国象棋公开赛</w:t>
            </w:r>
          </w:p>
        </w:tc>
        <w:tc>
          <w:tcPr>
            <w:tcW w:w="1772" w:type="dxa"/>
            <w:shd w:val="clear" w:color="auto" w:fill="auto"/>
            <w:vAlign w:val="center"/>
          </w:tcPr>
          <w:p w14:paraId="1DF7660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4月</w:t>
            </w:r>
          </w:p>
        </w:tc>
        <w:tc>
          <w:tcPr>
            <w:tcW w:w="1269" w:type="dxa"/>
            <w:shd w:val="clear" w:color="auto" w:fill="auto"/>
            <w:vAlign w:val="center"/>
          </w:tcPr>
          <w:p w14:paraId="4A80444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60</w:t>
            </w:r>
          </w:p>
        </w:tc>
      </w:tr>
      <w:tr w14:paraId="0036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6" w:type="dxa"/>
            <w:shd w:val="clear" w:color="auto" w:fill="auto"/>
            <w:vAlign w:val="center"/>
          </w:tcPr>
          <w:p w14:paraId="6462D20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p>
        </w:tc>
        <w:tc>
          <w:tcPr>
            <w:tcW w:w="4753" w:type="dxa"/>
            <w:shd w:val="clear" w:color="auto" w:fill="auto"/>
            <w:vAlign w:val="center"/>
          </w:tcPr>
          <w:p w14:paraId="3128210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“体彩杯”伊金霍洛“谁是球王”羽毛球争霸赛</w:t>
            </w:r>
          </w:p>
        </w:tc>
        <w:tc>
          <w:tcPr>
            <w:tcW w:w="1772" w:type="dxa"/>
            <w:shd w:val="clear" w:color="auto" w:fill="auto"/>
            <w:vAlign w:val="center"/>
          </w:tcPr>
          <w:p w14:paraId="0C1FB1D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6月-7月</w:t>
            </w:r>
          </w:p>
        </w:tc>
        <w:tc>
          <w:tcPr>
            <w:tcW w:w="1269" w:type="dxa"/>
            <w:shd w:val="clear" w:color="auto" w:fill="auto"/>
            <w:vAlign w:val="center"/>
          </w:tcPr>
          <w:p w14:paraId="4EEAA00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80</w:t>
            </w:r>
          </w:p>
        </w:tc>
      </w:tr>
      <w:tr w14:paraId="6781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6" w:type="dxa"/>
            <w:shd w:val="clear" w:color="auto" w:fill="auto"/>
            <w:vAlign w:val="center"/>
          </w:tcPr>
          <w:p w14:paraId="5ABC6C2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w:t>
            </w:r>
          </w:p>
        </w:tc>
        <w:tc>
          <w:tcPr>
            <w:tcW w:w="4753" w:type="dxa"/>
            <w:shd w:val="clear" w:color="auto" w:fill="auto"/>
            <w:vAlign w:val="center"/>
          </w:tcPr>
          <w:p w14:paraId="774F5C6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“体彩杯”伊金霍洛旗男子五人制足球联赛</w:t>
            </w:r>
          </w:p>
        </w:tc>
        <w:tc>
          <w:tcPr>
            <w:tcW w:w="1772" w:type="dxa"/>
            <w:shd w:val="clear" w:color="auto" w:fill="auto"/>
            <w:vAlign w:val="center"/>
          </w:tcPr>
          <w:p w14:paraId="30F8F19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6月-7月</w:t>
            </w:r>
          </w:p>
        </w:tc>
        <w:tc>
          <w:tcPr>
            <w:tcW w:w="1269" w:type="dxa"/>
            <w:shd w:val="clear" w:color="auto" w:fill="auto"/>
            <w:vAlign w:val="center"/>
          </w:tcPr>
          <w:p w14:paraId="18F03A3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100</w:t>
            </w:r>
          </w:p>
        </w:tc>
      </w:tr>
      <w:tr w14:paraId="1254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6" w:type="dxa"/>
            <w:shd w:val="clear" w:color="auto" w:fill="auto"/>
            <w:vAlign w:val="center"/>
          </w:tcPr>
          <w:p w14:paraId="36EF5A4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4753" w:type="dxa"/>
            <w:shd w:val="clear" w:color="auto" w:fill="auto"/>
            <w:vAlign w:val="center"/>
          </w:tcPr>
          <w:p w14:paraId="3D8AFC5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伊金霍洛</w:t>
            </w:r>
            <w:r>
              <w:rPr>
                <w:rFonts w:hint="eastAsia" w:ascii="宋体" w:hAnsi="宋体" w:eastAsia="宋体" w:cs="宋体"/>
                <w:i w:val="0"/>
                <w:iCs w:val="0"/>
                <w:color w:val="000000"/>
                <w:kern w:val="0"/>
                <w:sz w:val="21"/>
                <w:szCs w:val="21"/>
                <w:highlight w:val="none"/>
                <w:u w:val="none"/>
                <w:lang w:val="en-US" w:eastAsia="zh-CN" w:bidi="ar"/>
              </w:rPr>
              <w:t>“</w:t>
            </w:r>
            <w:r>
              <w:rPr>
                <w:rFonts w:hint="default" w:ascii="宋体" w:hAnsi="宋体" w:eastAsia="宋体" w:cs="宋体"/>
                <w:i w:val="0"/>
                <w:iCs w:val="0"/>
                <w:color w:val="000000"/>
                <w:kern w:val="0"/>
                <w:sz w:val="21"/>
                <w:szCs w:val="21"/>
                <w:highlight w:val="none"/>
                <w:u w:val="none"/>
                <w:lang w:val="en-US" w:eastAsia="zh-CN" w:bidi="ar"/>
              </w:rPr>
              <w:t>草原酷跑”</w:t>
            </w:r>
            <w:r>
              <w:rPr>
                <w:rFonts w:hint="eastAsia" w:ascii="宋体" w:hAnsi="宋体" w:eastAsia="宋体" w:cs="宋体"/>
                <w:b w:val="0"/>
                <w:bCs w:val="0"/>
                <w:i w:val="0"/>
                <w:iCs w:val="0"/>
                <w:color w:val="000000"/>
                <w:kern w:val="0"/>
                <w:sz w:val="21"/>
                <w:szCs w:val="21"/>
                <w:highlight w:val="none"/>
                <w:u w:val="none"/>
                <w:lang w:val="en-US" w:eastAsia="zh-CN" w:bidi="ar"/>
              </w:rPr>
              <w:t>赛事</w:t>
            </w:r>
          </w:p>
        </w:tc>
        <w:tc>
          <w:tcPr>
            <w:tcW w:w="1772" w:type="dxa"/>
            <w:shd w:val="clear" w:color="auto" w:fill="auto"/>
            <w:vAlign w:val="center"/>
          </w:tcPr>
          <w:p w14:paraId="167B0F5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8月</w:t>
            </w:r>
          </w:p>
        </w:tc>
        <w:tc>
          <w:tcPr>
            <w:tcW w:w="1269" w:type="dxa"/>
            <w:shd w:val="clear" w:color="auto" w:fill="auto"/>
            <w:vAlign w:val="center"/>
          </w:tcPr>
          <w:p w14:paraId="6703752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2300</w:t>
            </w:r>
          </w:p>
        </w:tc>
      </w:tr>
      <w:tr w14:paraId="50B2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6" w:type="dxa"/>
            <w:shd w:val="clear" w:color="auto" w:fill="auto"/>
            <w:vAlign w:val="center"/>
          </w:tcPr>
          <w:p w14:paraId="2E7D3EF2">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w:t>
            </w:r>
          </w:p>
        </w:tc>
        <w:tc>
          <w:tcPr>
            <w:tcW w:w="4753" w:type="dxa"/>
            <w:shd w:val="clear" w:color="auto" w:fill="auto"/>
            <w:vAlign w:val="center"/>
          </w:tcPr>
          <w:p w14:paraId="6CE08DD4">
            <w:pPr>
              <w:keepNext w:val="0"/>
              <w:keepLines w:val="0"/>
              <w:widowControl/>
              <w:suppressLineNumbers w:val="0"/>
              <w:jc w:val="left"/>
              <w:textAlignment w:val="center"/>
              <w:rPr>
                <w:rFonts w:hint="default"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“体彩杯”伊金霍洛第十一届门球赛</w:t>
            </w:r>
          </w:p>
        </w:tc>
        <w:tc>
          <w:tcPr>
            <w:tcW w:w="1772" w:type="dxa"/>
            <w:shd w:val="clear" w:color="auto" w:fill="auto"/>
            <w:vAlign w:val="center"/>
          </w:tcPr>
          <w:p w14:paraId="46D891E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8月</w:t>
            </w:r>
          </w:p>
        </w:tc>
        <w:tc>
          <w:tcPr>
            <w:tcW w:w="1269" w:type="dxa"/>
            <w:shd w:val="clear" w:color="auto" w:fill="auto"/>
            <w:vAlign w:val="center"/>
          </w:tcPr>
          <w:p w14:paraId="00A6407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100</w:t>
            </w:r>
          </w:p>
        </w:tc>
      </w:tr>
      <w:tr w14:paraId="57A1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6" w:type="dxa"/>
            <w:shd w:val="clear" w:color="auto" w:fill="auto"/>
            <w:vAlign w:val="center"/>
          </w:tcPr>
          <w:p w14:paraId="03004B55">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w:t>
            </w:r>
          </w:p>
        </w:tc>
        <w:tc>
          <w:tcPr>
            <w:tcW w:w="4753" w:type="dxa"/>
            <w:shd w:val="clear" w:color="auto" w:fill="auto"/>
            <w:vAlign w:val="center"/>
          </w:tcPr>
          <w:p w14:paraId="288559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“体彩杯”第四届太极气功比赛</w:t>
            </w:r>
          </w:p>
        </w:tc>
        <w:tc>
          <w:tcPr>
            <w:tcW w:w="1772" w:type="dxa"/>
            <w:vMerge w:val="restart"/>
            <w:shd w:val="clear" w:color="auto" w:fill="auto"/>
            <w:vAlign w:val="center"/>
          </w:tcPr>
          <w:p w14:paraId="2E51DB3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9月</w:t>
            </w:r>
          </w:p>
        </w:tc>
        <w:tc>
          <w:tcPr>
            <w:tcW w:w="1269" w:type="dxa"/>
            <w:vMerge w:val="restart"/>
            <w:shd w:val="clear" w:color="auto" w:fill="auto"/>
            <w:vAlign w:val="center"/>
          </w:tcPr>
          <w:p w14:paraId="03292553">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100</w:t>
            </w:r>
          </w:p>
        </w:tc>
      </w:tr>
      <w:tr w14:paraId="3972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6" w:type="dxa"/>
            <w:shd w:val="clear" w:color="auto" w:fill="auto"/>
            <w:vAlign w:val="center"/>
          </w:tcPr>
          <w:p w14:paraId="54648665">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w:t>
            </w:r>
          </w:p>
        </w:tc>
        <w:tc>
          <w:tcPr>
            <w:tcW w:w="4753" w:type="dxa"/>
            <w:shd w:val="clear" w:color="auto" w:fill="auto"/>
            <w:vAlign w:val="center"/>
          </w:tcPr>
          <w:p w14:paraId="6A49F0A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世界健身气功日活动</w:t>
            </w:r>
          </w:p>
        </w:tc>
        <w:tc>
          <w:tcPr>
            <w:tcW w:w="1772" w:type="dxa"/>
            <w:vMerge w:val="continue"/>
            <w:shd w:val="clear" w:color="auto" w:fill="auto"/>
            <w:vAlign w:val="center"/>
          </w:tcPr>
          <w:p w14:paraId="591FEB3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69" w:type="dxa"/>
            <w:vMerge w:val="continue"/>
            <w:shd w:val="clear" w:color="auto" w:fill="auto"/>
            <w:vAlign w:val="center"/>
          </w:tcPr>
          <w:p w14:paraId="1F4F5DF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6EC7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726" w:type="dxa"/>
            <w:shd w:val="clear" w:color="auto" w:fill="auto"/>
            <w:vAlign w:val="center"/>
          </w:tcPr>
          <w:p w14:paraId="73F7910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w:t>
            </w:r>
          </w:p>
        </w:tc>
        <w:tc>
          <w:tcPr>
            <w:tcW w:w="4753" w:type="dxa"/>
            <w:shd w:val="clear" w:color="auto" w:fill="auto"/>
            <w:vAlign w:val="center"/>
          </w:tcPr>
          <w:p w14:paraId="33872A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“体彩杯”伊金霍洛篮球嘉年华</w:t>
            </w:r>
            <w:r>
              <w:rPr>
                <w:rFonts w:hint="eastAsia" w:ascii="宋体" w:hAnsi="宋体" w:eastAsia="宋体" w:cs="宋体"/>
                <w:b w:val="0"/>
                <w:bCs w:val="0"/>
                <w:i w:val="0"/>
                <w:iCs w:val="0"/>
                <w:color w:val="000000"/>
                <w:kern w:val="0"/>
                <w:sz w:val="21"/>
                <w:szCs w:val="21"/>
                <w:highlight w:val="none"/>
                <w:u w:val="none"/>
                <w:lang w:val="en-US" w:eastAsia="zh-CN" w:bidi="ar"/>
              </w:rPr>
              <w:t>赛</w:t>
            </w:r>
          </w:p>
        </w:tc>
        <w:tc>
          <w:tcPr>
            <w:tcW w:w="1772" w:type="dxa"/>
            <w:shd w:val="clear" w:color="auto" w:fill="auto"/>
            <w:vAlign w:val="center"/>
          </w:tcPr>
          <w:p w14:paraId="0959DB5F">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9月</w:t>
            </w:r>
          </w:p>
        </w:tc>
        <w:tc>
          <w:tcPr>
            <w:tcW w:w="1269" w:type="dxa"/>
            <w:shd w:val="clear" w:color="auto" w:fill="auto"/>
            <w:vAlign w:val="center"/>
          </w:tcPr>
          <w:p w14:paraId="540E1A7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100</w:t>
            </w:r>
          </w:p>
        </w:tc>
      </w:tr>
      <w:tr w14:paraId="44DB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51" w:type="dxa"/>
            <w:gridSpan w:val="3"/>
            <w:shd w:val="clear" w:color="auto" w:fill="auto"/>
            <w:vAlign w:val="center"/>
          </w:tcPr>
          <w:p w14:paraId="0E5A662D">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合计</w:t>
            </w:r>
          </w:p>
        </w:tc>
        <w:tc>
          <w:tcPr>
            <w:tcW w:w="1269" w:type="dxa"/>
            <w:shd w:val="clear" w:color="auto" w:fill="auto"/>
            <w:vAlign w:val="center"/>
          </w:tcPr>
          <w:p w14:paraId="0A59365D">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2840</w:t>
            </w:r>
          </w:p>
        </w:tc>
      </w:tr>
    </w:tbl>
    <w:p w14:paraId="3CC0CDC1">
      <w:pPr>
        <w:pStyle w:val="19"/>
        <w:keepNext w:val="0"/>
        <w:keepLines w:val="0"/>
        <w:pageBreakBefore w:val="0"/>
        <w:widowControl w:val="0"/>
        <w:kinsoku/>
        <w:wordWrap/>
        <w:overflowPunct/>
        <w:topLinePunct w:val="0"/>
        <w:autoSpaceDE/>
        <w:autoSpaceDN/>
        <w:bidi w:val="0"/>
        <w:adjustRightInd w:val="0"/>
        <w:snapToGrid w:val="0"/>
        <w:spacing w:before="0" w:after="0"/>
        <w:textAlignment w:val="auto"/>
        <w:outlineLvl w:val="9"/>
        <w:rPr>
          <w:rFonts w:hint="default"/>
          <w:lang w:val="en-US" w:eastAsia="zh-CN"/>
        </w:rPr>
      </w:pPr>
    </w:p>
    <w:p w14:paraId="40621E90">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eastAsia"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3.资金投入及使用情况</w:t>
      </w:r>
    </w:p>
    <w:p w14:paraId="672818B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kern w:val="0"/>
          <w:sz w:val="28"/>
          <w:szCs w:val="28"/>
          <w:highlight w:val="none"/>
          <w:lang w:val="en-US" w:eastAsia="zh-CN"/>
        </w:rPr>
      </w:pPr>
      <w:bookmarkStart w:id="17" w:name="_Toc14536"/>
      <w:r>
        <w:rPr>
          <w:rFonts w:hint="eastAsia" w:ascii="仿宋_GB2312" w:hAnsi="仿宋_GB2312" w:eastAsia="仿宋_GB2312" w:cs="仿宋_GB2312"/>
          <w:kern w:val="0"/>
          <w:sz w:val="28"/>
          <w:szCs w:val="28"/>
          <w:highlight w:val="none"/>
          <w:lang w:val="en-US" w:eastAsia="zh-CN"/>
        </w:rPr>
        <w:t>依据《鄂尔多斯市财政局关于下达2023年体彩公益金的通知》，鄂尔多斯市财政局分配255.00万元体彩公益金至阿镇政府以及旗教体事业发展中心，具体分配明细见表3。</w:t>
      </w:r>
    </w:p>
    <w:p w14:paraId="6CC8624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黑体" w:hAnsi="黑体" w:eastAsia="黑体"/>
          <w:b/>
          <w:sz w:val="24"/>
          <w:highlight w:val="none"/>
        </w:rPr>
      </w:pPr>
      <w:r>
        <w:rPr>
          <w:rFonts w:hint="eastAsia" w:ascii="黑体" w:hAnsi="黑体" w:eastAsia="黑体"/>
          <w:sz w:val="24"/>
          <w:highlight w:val="none"/>
          <w:lang w:val="en-US" w:eastAsia="zh-CN"/>
        </w:rPr>
        <w:t>表3 体彩公益金分配</w:t>
      </w:r>
      <w:r>
        <w:rPr>
          <w:rFonts w:hint="eastAsia" w:ascii="黑体" w:hAnsi="黑体" w:eastAsia="黑体"/>
          <w:sz w:val="24"/>
          <w:highlight w:val="none"/>
        </w:rPr>
        <w:t>情况表</w:t>
      </w:r>
    </w:p>
    <w:tbl>
      <w:tblPr>
        <w:tblStyle w:val="2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4507"/>
        <w:gridCol w:w="2141"/>
      </w:tblGrid>
      <w:tr w14:paraId="619A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56" w:type="dxa"/>
            <w:shd w:val="clear" w:color="auto" w:fill="auto"/>
            <w:vAlign w:val="center"/>
          </w:tcPr>
          <w:p w14:paraId="01E95EFD">
            <w:pPr>
              <w:keepNext w:val="0"/>
              <w:keepLines w:val="0"/>
              <w:widowControl/>
              <w:suppressLineNumbers w:val="0"/>
              <w:jc w:val="center"/>
              <w:textAlignment w:val="center"/>
              <w:rPr>
                <w:rFonts w:hint="eastAsia" w:ascii="宋体" w:hAnsi="宋体" w:eastAsia="宋体" w:cs="宋体"/>
                <w:b/>
                <w:bCs/>
                <w:kern w:val="0"/>
                <w:sz w:val="21"/>
                <w:szCs w:val="21"/>
                <w:highlight w:val="none"/>
                <w:lang w:val="en-US"/>
              </w:rPr>
            </w:pPr>
            <w:r>
              <w:rPr>
                <w:rFonts w:hint="eastAsia" w:ascii="宋体" w:hAnsi="宋体" w:eastAsia="宋体" w:cs="宋体"/>
                <w:b/>
                <w:bCs/>
                <w:i w:val="0"/>
                <w:iCs w:val="0"/>
                <w:color w:val="000000"/>
                <w:kern w:val="0"/>
                <w:sz w:val="21"/>
                <w:szCs w:val="21"/>
                <w:highlight w:val="none"/>
                <w:u w:val="none"/>
                <w:lang w:val="en-US" w:eastAsia="zh-CN" w:bidi="ar"/>
              </w:rPr>
              <w:t>实施部门（单位）</w:t>
            </w:r>
          </w:p>
        </w:tc>
        <w:tc>
          <w:tcPr>
            <w:tcW w:w="4507" w:type="dxa"/>
            <w:shd w:val="clear" w:color="auto" w:fill="auto"/>
            <w:vAlign w:val="center"/>
          </w:tcPr>
          <w:p w14:paraId="46C06292">
            <w:pPr>
              <w:keepNext w:val="0"/>
              <w:keepLines w:val="0"/>
              <w:widowControl/>
              <w:suppressLineNumbers w:val="0"/>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项目名称</w:t>
            </w:r>
          </w:p>
        </w:tc>
        <w:tc>
          <w:tcPr>
            <w:tcW w:w="2141" w:type="dxa"/>
            <w:shd w:val="clear" w:color="auto" w:fill="auto"/>
            <w:vAlign w:val="center"/>
          </w:tcPr>
          <w:p w14:paraId="13BD3B7C">
            <w:pPr>
              <w:keepNext w:val="0"/>
              <w:keepLines w:val="0"/>
              <w:widowControl/>
              <w:suppressLineNumbers w:val="0"/>
              <w:jc w:val="center"/>
              <w:textAlignment w:val="center"/>
              <w:rPr>
                <w:rFonts w:hint="eastAsia" w:ascii="宋体" w:hAnsi="宋体" w:eastAsia="宋体" w:cs="宋体"/>
                <w:b/>
                <w:bCs/>
                <w:kern w:val="0"/>
                <w:sz w:val="21"/>
                <w:szCs w:val="21"/>
                <w:highlight w:val="none"/>
                <w:lang w:val="en-US"/>
              </w:rPr>
            </w:pPr>
            <w:r>
              <w:rPr>
                <w:rFonts w:hint="eastAsia" w:ascii="宋体" w:hAnsi="宋体" w:eastAsia="宋体" w:cs="宋体"/>
                <w:b/>
                <w:bCs/>
                <w:i w:val="0"/>
                <w:iCs w:val="0"/>
                <w:color w:val="000000"/>
                <w:kern w:val="0"/>
                <w:sz w:val="21"/>
                <w:szCs w:val="21"/>
                <w:highlight w:val="none"/>
                <w:u w:val="none"/>
                <w:lang w:val="en-US" w:eastAsia="zh-CN" w:bidi="ar"/>
              </w:rPr>
              <w:t>分配资金额度（万元）</w:t>
            </w:r>
          </w:p>
        </w:tc>
      </w:tr>
      <w:tr w14:paraId="16B1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shd w:val="clear" w:color="auto" w:fill="auto"/>
            <w:vAlign w:val="center"/>
          </w:tcPr>
          <w:p w14:paraId="5817A69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阿镇政府</w:t>
            </w:r>
          </w:p>
        </w:tc>
        <w:tc>
          <w:tcPr>
            <w:tcW w:w="4507" w:type="dxa"/>
            <w:shd w:val="clear" w:color="auto" w:fill="auto"/>
            <w:vAlign w:val="center"/>
          </w:tcPr>
          <w:p w14:paraId="72336DB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老旧小区健身器材项目</w:t>
            </w:r>
          </w:p>
        </w:tc>
        <w:tc>
          <w:tcPr>
            <w:tcW w:w="2141" w:type="dxa"/>
            <w:shd w:val="clear" w:color="auto" w:fill="auto"/>
            <w:vAlign w:val="center"/>
          </w:tcPr>
          <w:p w14:paraId="6BE28F46">
            <w:pPr>
              <w:keepNext w:val="0"/>
              <w:keepLines w:val="0"/>
              <w:widowControl/>
              <w:suppressLineNumbers w:val="0"/>
              <w:jc w:val="righ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20.00</w:t>
            </w:r>
          </w:p>
        </w:tc>
      </w:tr>
      <w:tr w14:paraId="4A2F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Merge w:val="restart"/>
            <w:shd w:val="clear" w:color="auto" w:fill="auto"/>
            <w:vAlign w:val="center"/>
          </w:tcPr>
          <w:p w14:paraId="7572DCB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旗教体事业</w:t>
            </w:r>
          </w:p>
          <w:p w14:paraId="357377A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发展中心</w:t>
            </w:r>
          </w:p>
        </w:tc>
        <w:tc>
          <w:tcPr>
            <w:tcW w:w="4507" w:type="dxa"/>
            <w:shd w:val="clear" w:color="auto" w:fill="auto"/>
            <w:vAlign w:val="center"/>
          </w:tcPr>
          <w:p w14:paraId="76D9A5A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乡村振兴“四星”示范嘎查村健身器材项目</w:t>
            </w:r>
          </w:p>
        </w:tc>
        <w:tc>
          <w:tcPr>
            <w:tcW w:w="2141" w:type="dxa"/>
            <w:shd w:val="clear" w:color="auto" w:fill="auto"/>
            <w:vAlign w:val="center"/>
          </w:tcPr>
          <w:p w14:paraId="395D1B61">
            <w:pPr>
              <w:keepNext w:val="0"/>
              <w:keepLines w:val="0"/>
              <w:widowControl/>
              <w:suppressLineNumbers w:val="0"/>
              <w:jc w:val="righ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15.00</w:t>
            </w:r>
          </w:p>
        </w:tc>
      </w:tr>
      <w:tr w14:paraId="491F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Merge w:val="continue"/>
            <w:shd w:val="clear" w:color="auto" w:fill="auto"/>
            <w:vAlign w:val="center"/>
          </w:tcPr>
          <w:p w14:paraId="2E0A22F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4507" w:type="dxa"/>
            <w:shd w:val="clear" w:color="auto" w:fill="auto"/>
            <w:vAlign w:val="center"/>
          </w:tcPr>
          <w:p w14:paraId="0A35C2B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社区运动健康中心项目</w:t>
            </w:r>
          </w:p>
        </w:tc>
        <w:tc>
          <w:tcPr>
            <w:tcW w:w="2141" w:type="dxa"/>
            <w:shd w:val="clear" w:color="auto" w:fill="auto"/>
            <w:vAlign w:val="center"/>
          </w:tcPr>
          <w:p w14:paraId="03938E13">
            <w:pPr>
              <w:keepNext w:val="0"/>
              <w:keepLines w:val="0"/>
              <w:widowControl/>
              <w:suppressLineNumbers w:val="0"/>
              <w:jc w:val="righ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190.00</w:t>
            </w:r>
          </w:p>
        </w:tc>
      </w:tr>
      <w:tr w14:paraId="36C3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Merge w:val="continue"/>
            <w:shd w:val="clear" w:color="auto" w:fill="auto"/>
            <w:vAlign w:val="center"/>
          </w:tcPr>
          <w:p w14:paraId="08A076E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4507" w:type="dxa"/>
            <w:shd w:val="clear" w:color="auto" w:fill="auto"/>
            <w:vAlign w:val="center"/>
          </w:tcPr>
          <w:p w14:paraId="67EB4EB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全民健身行动赛事活动项目</w:t>
            </w:r>
          </w:p>
        </w:tc>
        <w:tc>
          <w:tcPr>
            <w:tcW w:w="2141" w:type="dxa"/>
            <w:shd w:val="clear" w:color="auto" w:fill="auto"/>
            <w:vAlign w:val="center"/>
          </w:tcPr>
          <w:p w14:paraId="5706E5A7">
            <w:pPr>
              <w:keepNext w:val="0"/>
              <w:keepLines w:val="0"/>
              <w:widowControl/>
              <w:suppressLineNumbers w:val="0"/>
              <w:jc w:val="righ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30.00</w:t>
            </w:r>
          </w:p>
        </w:tc>
      </w:tr>
      <w:tr w14:paraId="35CD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63" w:type="dxa"/>
            <w:gridSpan w:val="2"/>
            <w:shd w:val="clear" w:color="auto" w:fill="auto"/>
            <w:vAlign w:val="center"/>
          </w:tcPr>
          <w:p w14:paraId="17A97868">
            <w:pPr>
              <w:keepNext w:val="0"/>
              <w:keepLines w:val="0"/>
              <w:widowControl/>
              <w:suppressLineNumbers w:val="0"/>
              <w:jc w:val="center"/>
              <w:textAlignment w:val="center"/>
              <w:rPr>
                <w:rFonts w:hint="eastAsia" w:ascii="宋体" w:hAnsi="宋体" w:eastAsia="宋体" w:cs="宋体"/>
                <w:b/>
                <w:bCs/>
                <w:kern w:val="0"/>
                <w:sz w:val="21"/>
                <w:szCs w:val="21"/>
                <w:highlight w:val="none"/>
                <w:lang w:bidi="ar"/>
              </w:rPr>
            </w:pPr>
            <w:r>
              <w:rPr>
                <w:rFonts w:hint="eastAsia" w:ascii="宋体" w:hAnsi="宋体" w:eastAsia="宋体" w:cs="宋体"/>
                <w:b/>
                <w:bCs/>
                <w:i w:val="0"/>
                <w:iCs w:val="0"/>
                <w:color w:val="000000"/>
                <w:kern w:val="0"/>
                <w:sz w:val="21"/>
                <w:szCs w:val="21"/>
                <w:highlight w:val="none"/>
                <w:u w:val="none"/>
                <w:lang w:val="en-US" w:eastAsia="zh-CN" w:bidi="ar"/>
              </w:rPr>
              <w:t>合计</w:t>
            </w:r>
          </w:p>
        </w:tc>
        <w:tc>
          <w:tcPr>
            <w:tcW w:w="2141" w:type="dxa"/>
            <w:shd w:val="clear" w:color="auto" w:fill="auto"/>
            <w:vAlign w:val="center"/>
          </w:tcPr>
          <w:p w14:paraId="3B387DE0">
            <w:pPr>
              <w:keepNext w:val="0"/>
              <w:keepLines w:val="0"/>
              <w:widowControl/>
              <w:suppressLineNumbers w:val="0"/>
              <w:jc w:val="righ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i w:val="0"/>
                <w:iCs w:val="0"/>
                <w:color w:val="000000"/>
                <w:kern w:val="0"/>
                <w:sz w:val="21"/>
                <w:szCs w:val="21"/>
                <w:u w:val="none"/>
                <w:lang w:val="en-US" w:eastAsia="zh-CN" w:bidi="ar"/>
              </w:rPr>
              <w:t>255</w:t>
            </w:r>
            <w:r>
              <w:rPr>
                <w:rFonts w:hint="eastAsia" w:ascii="宋体" w:hAnsi="宋体" w:eastAsia="宋体" w:cs="宋体"/>
                <w:b/>
                <w:bCs/>
                <w:kern w:val="0"/>
                <w:sz w:val="21"/>
                <w:szCs w:val="21"/>
                <w:highlight w:val="none"/>
                <w:lang w:val="en-US" w:eastAsia="zh-CN" w:bidi="ar"/>
              </w:rPr>
              <w:t>.00</w:t>
            </w:r>
          </w:p>
        </w:tc>
      </w:tr>
    </w:tbl>
    <w:p w14:paraId="73311C55">
      <w:pPr>
        <w:rPr>
          <w:rFonts w:hint="default"/>
          <w:lang w:val="en-US"/>
        </w:rPr>
      </w:pPr>
    </w:p>
    <w:p w14:paraId="2916131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由于乡村振兴“四星”示范嘎查村健身器材项目以及社区运动健康中心项目未开展，项目匹配资金205.00万元结转至下一年度使用，剩余50.00万元用于老旧小区健身器材项目以及全民健身行动赛事活动项目。截至2023年年底共计支出49.97万元（阿镇政府结余0.03万元），其中：阿镇政府负责实施的老旧小区健身器材项目支出19.97万元用于健身器材采购费；旗教体事业发展中心负责实施的全民健身行动赛事活动项目支出30.00万元用于赛事服务费、裁判费、奖金、广告物料制作费等。</w:t>
      </w:r>
    </w:p>
    <w:p w14:paraId="5D48CF2C">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楷体" w:hAnsi="楷体" w:eastAsia="楷体" w:cs="Arial"/>
          <w:b/>
          <w:kern w:val="0"/>
          <w:sz w:val="28"/>
          <w:szCs w:val="28"/>
          <w:highlight w:val="none"/>
        </w:rPr>
      </w:pPr>
      <w:bookmarkStart w:id="18" w:name="_Toc13969"/>
      <w:bookmarkStart w:id="19" w:name="_Toc30724"/>
      <w:r>
        <w:rPr>
          <w:rFonts w:hint="eastAsia" w:ascii="楷体" w:hAnsi="楷体" w:eastAsia="楷体" w:cs="Arial"/>
          <w:b/>
          <w:kern w:val="0"/>
          <w:sz w:val="28"/>
          <w:szCs w:val="28"/>
          <w:highlight w:val="none"/>
          <w:lang w:eastAsia="zh-CN"/>
        </w:rPr>
        <w:t>（二）</w:t>
      </w:r>
      <w:r>
        <w:rPr>
          <w:rFonts w:hint="eastAsia" w:ascii="楷体" w:hAnsi="楷体" w:eastAsia="楷体" w:cs="Arial"/>
          <w:b/>
          <w:kern w:val="0"/>
          <w:sz w:val="28"/>
          <w:szCs w:val="28"/>
          <w:highlight w:val="none"/>
        </w:rPr>
        <w:t>项目绩效目标</w:t>
      </w:r>
      <w:bookmarkEnd w:id="16"/>
      <w:bookmarkEnd w:id="17"/>
      <w:bookmarkEnd w:id="18"/>
      <w:bookmarkEnd w:id="19"/>
    </w:p>
    <w:p w14:paraId="714D3FD3">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eastAsia"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lang w:val="en-US" w:eastAsia="zh-CN"/>
        </w:rPr>
        <w:t>1.项目绩效目标</w:t>
      </w:r>
    </w:p>
    <w:p w14:paraId="7CADAB8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阿镇政府负责实施的体彩公益金项目绩效目标为：通过此项目使小区居民强身健体，提高小区品质及居民生活质量。</w:t>
      </w:r>
    </w:p>
    <w:p w14:paraId="7CF033C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旗教体事业发展中心负责实施的体彩公益金项目绩效目标为：为伊旗体育事业的发展提供坚实的经济基础，在伊旗健身场地不断增多，群众需求日益增长的时期提出的，体育健身路径主要用于锻炼身体，提高健康水平，改善精神品质，使群众受益。</w:t>
      </w:r>
    </w:p>
    <w:p w14:paraId="7BB0A07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eastAsia"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lang w:val="en-US" w:eastAsia="zh-CN"/>
        </w:rPr>
        <w:t>2.</w:t>
      </w:r>
      <w:r>
        <w:rPr>
          <w:rFonts w:hint="eastAsia" w:ascii="仿宋_GB2312" w:hAnsi="仿宋_GB2312" w:eastAsia="仿宋_GB2312" w:cs="仿宋_GB2312"/>
          <w:b/>
          <w:kern w:val="0"/>
          <w:sz w:val="28"/>
          <w:szCs w:val="28"/>
          <w:highlight w:val="none"/>
        </w:rPr>
        <w:t>项目绩效指标</w:t>
      </w:r>
    </w:p>
    <w:p w14:paraId="4AF4889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阿镇政府负责实施的体彩公益金项目绩效指标见表4。</w:t>
      </w:r>
    </w:p>
    <w:p w14:paraId="1B31EC72">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jc w:val="center"/>
        <w:textAlignment w:val="auto"/>
        <w:rPr>
          <w:rFonts w:ascii="黑体" w:hAnsi="黑体" w:eastAsia="黑体" w:cstheme="minorBidi"/>
          <w:sz w:val="24"/>
          <w:highlight w:val="none"/>
        </w:rPr>
      </w:pPr>
      <w:bookmarkStart w:id="20" w:name="_Toc14881"/>
      <w:bookmarkStart w:id="21" w:name="_Toc43914270"/>
      <w:bookmarkStart w:id="22" w:name="_Toc25217"/>
      <w:bookmarkStart w:id="23" w:name="_Toc55486327"/>
      <w:r>
        <w:rPr>
          <w:rFonts w:hint="eastAsia" w:ascii="黑体" w:hAnsi="黑体" w:eastAsia="黑体" w:cstheme="minorBidi"/>
          <w:sz w:val="24"/>
          <w:highlight w:val="none"/>
        </w:rPr>
        <w:t>表</w:t>
      </w:r>
      <w:r>
        <w:rPr>
          <w:rFonts w:hint="eastAsia" w:ascii="黑体" w:hAnsi="黑体" w:eastAsia="黑体" w:cstheme="minorBidi"/>
          <w:sz w:val="24"/>
          <w:highlight w:val="none"/>
          <w:lang w:val="en-US" w:eastAsia="zh-CN"/>
        </w:rPr>
        <w:t>4</w:t>
      </w:r>
      <w:r>
        <w:rPr>
          <w:rFonts w:hint="eastAsia" w:ascii="黑体" w:hAnsi="黑体" w:eastAsia="黑体" w:cstheme="minorBidi"/>
          <w:sz w:val="24"/>
          <w:highlight w:val="none"/>
        </w:rPr>
        <w:t xml:space="preserve"> 阿镇政府</w:t>
      </w:r>
      <w:r>
        <w:rPr>
          <w:rFonts w:hint="eastAsia" w:ascii="黑体" w:hAnsi="黑体" w:eastAsia="黑体" w:cstheme="minorBidi"/>
          <w:sz w:val="24"/>
          <w:highlight w:val="none"/>
          <w:lang w:val="en-US" w:eastAsia="zh-CN"/>
        </w:rPr>
        <w:t>-</w:t>
      </w:r>
      <w:r>
        <w:rPr>
          <w:rFonts w:hint="eastAsia" w:ascii="黑体" w:hAnsi="黑体" w:eastAsia="黑体" w:cstheme="minorBidi"/>
          <w:sz w:val="24"/>
          <w:highlight w:val="none"/>
        </w:rPr>
        <w:t>体彩公益金</w:t>
      </w:r>
      <w:r>
        <w:rPr>
          <w:rFonts w:hint="eastAsia" w:ascii="黑体" w:hAnsi="黑体" w:eastAsia="黑体" w:cstheme="minorBidi"/>
          <w:sz w:val="24"/>
          <w:highlight w:val="none"/>
          <w:lang w:val="en-US" w:eastAsia="zh-CN"/>
        </w:rPr>
        <w:t>项目</w:t>
      </w:r>
      <w:r>
        <w:rPr>
          <w:rFonts w:hint="eastAsia" w:ascii="黑体" w:hAnsi="黑体" w:eastAsia="黑体" w:cstheme="minorBidi"/>
          <w:sz w:val="24"/>
          <w:highlight w:val="none"/>
        </w:rPr>
        <w:t>绩效指标表</w:t>
      </w:r>
    </w:p>
    <w:tbl>
      <w:tblPr>
        <w:tblStyle w:val="23"/>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7"/>
        <w:gridCol w:w="1709"/>
        <w:gridCol w:w="3755"/>
        <w:gridCol w:w="1753"/>
      </w:tblGrid>
      <w:tr w14:paraId="6AF9F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blHeader/>
          <w:jc w:val="center"/>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1F8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一级指标</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DFC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二级指标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63D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三级指标</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F7C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指标值</w:t>
            </w:r>
          </w:p>
        </w:tc>
      </w:tr>
      <w:tr w14:paraId="31297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657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p>
          <w:p w14:paraId="38AECA7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p>
          <w:p w14:paraId="59B4B9A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p>
          <w:p w14:paraId="6F4167F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产出指标</w:t>
            </w:r>
          </w:p>
        </w:tc>
        <w:tc>
          <w:tcPr>
            <w:tcW w:w="1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00E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数量指标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E56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覆盖小区数量</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52E0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7个</w:t>
            </w:r>
          </w:p>
        </w:tc>
      </w:tr>
      <w:tr w14:paraId="378FB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0516">
            <w:pPr>
              <w:jc w:val="center"/>
              <w:rPr>
                <w:rFonts w:hint="eastAsia" w:ascii="宋体" w:hAnsi="宋体" w:eastAsia="宋体" w:cs="宋体"/>
                <w:b w:val="0"/>
                <w:bCs w:val="0"/>
                <w:kern w:val="0"/>
                <w:sz w:val="21"/>
                <w:szCs w:val="21"/>
                <w:highlight w:val="none"/>
                <w:lang w:val="en-US" w:eastAsia="zh-CN" w:bidi="ar"/>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B25AE">
            <w:pPr>
              <w:jc w:val="center"/>
              <w:rPr>
                <w:rFonts w:hint="eastAsia" w:ascii="宋体" w:hAnsi="宋体" w:eastAsia="宋体" w:cs="宋体"/>
                <w:b w:val="0"/>
                <w:bCs w:val="0"/>
                <w:kern w:val="0"/>
                <w:sz w:val="21"/>
                <w:szCs w:val="21"/>
                <w:highlight w:val="none"/>
                <w:lang w:val="en-US" w:eastAsia="zh-CN" w:bidi="ar"/>
              </w:rPr>
            </w:pP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9FE6">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健身器材数量</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49A2">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12个</w:t>
            </w:r>
          </w:p>
        </w:tc>
      </w:tr>
      <w:tr w14:paraId="2BE44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45AD8">
            <w:pPr>
              <w:jc w:val="center"/>
              <w:rPr>
                <w:rFonts w:hint="eastAsia" w:ascii="宋体" w:hAnsi="宋体" w:eastAsia="宋体" w:cs="宋体"/>
                <w:b w:val="0"/>
                <w:bCs w:val="0"/>
                <w:kern w:val="0"/>
                <w:sz w:val="21"/>
                <w:szCs w:val="21"/>
                <w:highlight w:val="none"/>
                <w:lang w:val="en-US" w:eastAsia="zh-CN" w:bidi="ar"/>
              </w:rPr>
            </w:pPr>
          </w:p>
        </w:tc>
        <w:tc>
          <w:tcPr>
            <w:tcW w:w="1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CAB1">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质量指标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0CAD">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验收率</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35D69">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100%</w:t>
            </w:r>
          </w:p>
        </w:tc>
      </w:tr>
      <w:tr w14:paraId="0FB6D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2A3A2">
            <w:pPr>
              <w:jc w:val="center"/>
              <w:rPr>
                <w:rFonts w:hint="eastAsia" w:ascii="宋体" w:hAnsi="宋体" w:eastAsia="宋体" w:cs="宋体"/>
                <w:b w:val="0"/>
                <w:bCs w:val="0"/>
                <w:kern w:val="0"/>
                <w:sz w:val="21"/>
                <w:szCs w:val="21"/>
                <w:highlight w:val="none"/>
                <w:lang w:val="en-US" w:eastAsia="zh-CN" w:bidi="ar"/>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0580">
            <w:pPr>
              <w:jc w:val="center"/>
              <w:rPr>
                <w:rFonts w:hint="eastAsia" w:ascii="宋体" w:hAnsi="宋体" w:eastAsia="宋体" w:cs="宋体"/>
                <w:b w:val="0"/>
                <w:bCs w:val="0"/>
                <w:kern w:val="0"/>
                <w:sz w:val="21"/>
                <w:szCs w:val="21"/>
                <w:highlight w:val="none"/>
                <w:lang w:val="en-US" w:eastAsia="zh-CN" w:bidi="ar"/>
              </w:rPr>
            </w:pP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D311">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安装及时率</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7CA9C">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100%</w:t>
            </w:r>
          </w:p>
        </w:tc>
      </w:tr>
      <w:tr w14:paraId="0546F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5D07">
            <w:pPr>
              <w:jc w:val="center"/>
              <w:rPr>
                <w:rFonts w:hint="eastAsia" w:ascii="宋体" w:hAnsi="宋体" w:eastAsia="宋体" w:cs="宋体"/>
                <w:b w:val="0"/>
                <w:bCs w:val="0"/>
                <w:kern w:val="0"/>
                <w:sz w:val="21"/>
                <w:szCs w:val="21"/>
                <w:highlight w:val="none"/>
                <w:lang w:val="en-US" w:eastAsia="zh-CN" w:bidi="ar"/>
              </w:rPr>
            </w:pPr>
          </w:p>
        </w:tc>
        <w:tc>
          <w:tcPr>
            <w:tcW w:w="1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23B5">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时效指标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3594">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实施开始时间</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CE56">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2023年9月</w:t>
            </w:r>
          </w:p>
        </w:tc>
      </w:tr>
      <w:tr w14:paraId="09F47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1E90E">
            <w:pPr>
              <w:jc w:val="center"/>
              <w:rPr>
                <w:rFonts w:hint="eastAsia" w:ascii="宋体" w:hAnsi="宋体" w:eastAsia="宋体" w:cs="宋体"/>
                <w:b w:val="0"/>
                <w:bCs w:val="0"/>
                <w:kern w:val="0"/>
                <w:sz w:val="21"/>
                <w:szCs w:val="21"/>
                <w:highlight w:val="none"/>
                <w:lang w:val="en-US" w:eastAsia="zh-CN" w:bidi="ar"/>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59316">
            <w:pPr>
              <w:jc w:val="center"/>
              <w:rPr>
                <w:rFonts w:hint="eastAsia" w:ascii="宋体" w:hAnsi="宋体" w:eastAsia="宋体" w:cs="宋体"/>
                <w:b w:val="0"/>
                <w:bCs w:val="0"/>
                <w:kern w:val="0"/>
                <w:sz w:val="21"/>
                <w:szCs w:val="21"/>
                <w:highlight w:val="none"/>
                <w:lang w:val="en-US" w:eastAsia="zh-CN" w:bidi="ar"/>
              </w:rPr>
            </w:pP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261D">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实施结束时间</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2577">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2023年11月</w:t>
            </w:r>
          </w:p>
        </w:tc>
      </w:tr>
      <w:tr w14:paraId="63380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A617">
            <w:pPr>
              <w:jc w:val="center"/>
              <w:rPr>
                <w:rFonts w:hint="eastAsia" w:ascii="宋体" w:hAnsi="宋体" w:eastAsia="宋体" w:cs="宋体"/>
                <w:b w:val="0"/>
                <w:bCs w:val="0"/>
                <w:kern w:val="0"/>
                <w:sz w:val="21"/>
                <w:szCs w:val="21"/>
                <w:highlight w:val="none"/>
                <w:lang w:val="en-US" w:eastAsia="zh-CN" w:bidi="ar"/>
              </w:rPr>
            </w:pPr>
          </w:p>
        </w:tc>
        <w:tc>
          <w:tcPr>
            <w:tcW w:w="1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6888">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成本指标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A87C">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费用</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DACC">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≤20万元</w:t>
            </w:r>
          </w:p>
        </w:tc>
      </w:tr>
      <w:tr w14:paraId="101E9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06F4">
            <w:pPr>
              <w:jc w:val="center"/>
              <w:rPr>
                <w:rFonts w:hint="eastAsia" w:ascii="宋体" w:hAnsi="宋体" w:eastAsia="宋体" w:cs="宋体"/>
                <w:b w:val="0"/>
                <w:bCs w:val="0"/>
                <w:kern w:val="0"/>
                <w:sz w:val="21"/>
                <w:szCs w:val="21"/>
                <w:highlight w:val="none"/>
                <w:lang w:val="en-US" w:eastAsia="zh-CN" w:bidi="ar"/>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C431">
            <w:pPr>
              <w:jc w:val="center"/>
              <w:rPr>
                <w:rFonts w:hint="eastAsia" w:ascii="宋体" w:hAnsi="宋体" w:eastAsia="宋体" w:cs="宋体"/>
                <w:b w:val="0"/>
                <w:bCs w:val="0"/>
                <w:kern w:val="0"/>
                <w:sz w:val="21"/>
                <w:szCs w:val="21"/>
                <w:highlight w:val="none"/>
                <w:lang w:val="en-US" w:eastAsia="zh-CN" w:bidi="ar"/>
              </w:rPr>
            </w:pP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2A85">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成本节约率</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A562">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100%</w:t>
            </w:r>
          </w:p>
        </w:tc>
      </w:tr>
      <w:tr w14:paraId="2F826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A3C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效益指标</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DB2E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社会效益</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E94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提高小区品质及居民生活质量</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984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效果显著</w:t>
            </w:r>
          </w:p>
        </w:tc>
      </w:tr>
      <w:tr w14:paraId="289DE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2480">
            <w:pPr>
              <w:jc w:val="center"/>
              <w:rPr>
                <w:rFonts w:hint="eastAsia" w:ascii="宋体" w:hAnsi="宋体" w:eastAsia="宋体" w:cs="宋体"/>
                <w:b w:val="0"/>
                <w:bCs w:val="0"/>
                <w:kern w:val="0"/>
                <w:sz w:val="21"/>
                <w:szCs w:val="21"/>
                <w:highlight w:val="none"/>
                <w:lang w:val="en-US" w:eastAsia="zh-CN" w:bidi="ar"/>
              </w:rPr>
            </w:pP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52C0">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可持续影响</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742A5">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强身健体</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512C">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效果显著</w:t>
            </w:r>
          </w:p>
        </w:tc>
      </w:tr>
      <w:tr w14:paraId="0CB4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24AE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满意度指标</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0FC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服务对象满意度</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C5B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服务对象满意度</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C31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≥95%</w:t>
            </w:r>
          </w:p>
        </w:tc>
      </w:tr>
    </w:tbl>
    <w:p w14:paraId="4BB7EFDE">
      <w:pPr>
        <w:keepNext w:val="0"/>
        <w:keepLines w:val="0"/>
        <w:pageBreakBefore w:val="0"/>
        <w:widowControl w:val="0"/>
        <w:kinsoku/>
        <w:wordWrap/>
        <w:overflowPunct/>
        <w:topLinePunct w:val="0"/>
        <w:autoSpaceDE/>
        <w:autoSpaceDN/>
        <w:bidi w:val="0"/>
        <w:adjustRightInd w:val="0"/>
        <w:snapToGrid w:val="0"/>
        <w:spacing w:line="240" w:lineRule="auto"/>
        <w:ind w:firstLine="640" w:firstLineChars="200"/>
        <w:textAlignment w:val="auto"/>
        <w:outlineLvl w:val="9"/>
        <w:rPr>
          <w:rFonts w:hint="eastAsia" w:ascii="仿宋" w:hAnsi="仿宋" w:eastAsia="仿宋" w:cs="Arial"/>
          <w:b w:val="0"/>
          <w:bCs w:val="0"/>
          <w:kern w:val="0"/>
          <w:sz w:val="32"/>
          <w:szCs w:val="32"/>
          <w:highlight w:val="none"/>
          <w:lang w:val="en-US" w:eastAsia="zh-CN" w:bidi="ar-SA"/>
        </w:rPr>
      </w:pPr>
    </w:p>
    <w:p w14:paraId="067F76E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旗教体事业发展中心负责实施的体彩公益金项目绩效指标见表5。</w:t>
      </w:r>
    </w:p>
    <w:p w14:paraId="47163240">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jc w:val="center"/>
        <w:textAlignment w:val="auto"/>
        <w:rPr>
          <w:rFonts w:ascii="黑体" w:hAnsi="黑体" w:eastAsia="黑体" w:cstheme="minorBidi"/>
          <w:sz w:val="24"/>
          <w:highlight w:val="none"/>
        </w:rPr>
      </w:pPr>
      <w:r>
        <w:rPr>
          <w:rFonts w:hint="eastAsia" w:ascii="黑体" w:hAnsi="黑体" w:eastAsia="黑体" w:cstheme="minorBidi"/>
          <w:sz w:val="24"/>
          <w:highlight w:val="none"/>
        </w:rPr>
        <w:t>表</w:t>
      </w:r>
      <w:r>
        <w:rPr>
          <w:rFonts w:hint="eastAsia" w:ascii="黑体" w:hAnsi="黑体" w:eastAsia="黑体" w:cstheme="minorBidi"/>
          <w:sz w:val="24"/>
          <w:highlight w:val="none"/>
          <w:lang w:val="en-US" w:eastAsia="zh-CN"/>
        </w:rPr>
        <w:t>5</w:t>
      </w:r>
      <w:r>
        <w:rPr>
          <w:rFonts w:hint="eastAsia" w:ascii="黑体" w:hAnsi="黑体" w:eastAsia="黑体" w:cstheme="minorBidi"/>
          <w:sz w:val="24"/>
          <w:highlight w:val="none"/>
        </w:rPr>
        <w:t xml:space="preserve"> 旗教体事业发展中心</w:t>
      </w:r>
      <w:r>
        <w:rPr>
          <w:rFonts w:hint="eastAsia" w:ascii="黑体" w:hAnsi="黑体" w:eastAsia="黑体" w:cstheme="minorBidi"/>
          <w:sz w:val="24"/>
          <w:highlight w:val="none"/>
          <w:lang w:val="en-US" w:eastAsia="zh-CN"/>
        </w:rPr>
        <w:t>-</w:t>
      </w:r>
      <w:r>
        <w:rPr>
          <w:rFonts w:hint="eastAsia" w:ascii="黑体" w:hAnsi="黑体" w:eastAsia="黑体" w:cstheme="minorBidi"/>
          <w:sz w:val="24"/>
          <w:highlight w:val="none"/>
        </w:rPr>
        <w:t>体彩公益金</w:t>
      </w:r>
      <w:r>
        <w:rPr>
          <w:rFonts w:hint="eastAsia" w:ascii="黑体" w:hAnsi="黑体" w:eastAsia="黑体" w:cstheme="minorBidi"/>
          <w:sz w:val="24"/>
          <w:highlight w:val="none"/>
          <w:lang w:val="en-US" w:eastAsia="zh-CN"/>
        </w:rPr>
        <w:t>项目</w:t>
      </w:r>
      <w:r>
        <w:rPr>
          <w:rFonts w:hint="eastAsia" w:ascii="黑体" w:hAnsi="黑体" w:eastAsia="黑体" w:cstheme="minorBidi"/>
          <w:sz w:val="24"/>
          <w:highlight w:val="none"/>
        </w:rPr>
        <w:t>绩效指标表</w:t>
      </w:r>
    </w:p>
    <w:tbl>
      <w:tblPr>
        <w:tblStyle w:val="23"/>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7"/>
        <w:gridCol w:w="1709"/>
        <w:gridCol w:w="3755"/>
        <w:gridCol w:w="1753"/>
      </w:tblGrid>
      <w:tr w14:paraId="0BB35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blHeader/>
          <w:jc w:val="center"/>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549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一级指标</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326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二级指标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155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三级指标</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927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指标值</w:t>
            </w:r>
          </w:p>
        </w:tc>
      </w:tr>
      <w:tr w14:paraId="459C6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895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p>
          <w:p w14:paraId="62FDB4E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p>
          <w:p w14:paraId="724B701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p>
          <w:p w14:paraId="5F5557B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产出指标</w:t>
            </w:r>
          </w:p>
        </w:tc>
        <w:tc>
          <w:tcPr>
            <w:tcW w:w="1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C374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数量指标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9515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健身路径配备乡村数量</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1547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3处</w:t>
            </w:r>
          </w:p>
        </w:tc>
      </w:tr>
      <w:tr w14:paraId="6F651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B5CC">
            <w:pPr>
              <w:jc w:val="center"/>
              <w:rPr>
                <w:rFonts w:hint="eastAsia" w:ascii="宋体" w:hAnsi="宋体" w:eastAsia="宋体" w:cs="宋体"/>
                <w:b w:val="0"/>
                <w:bCs w:val="0"/>
                <w:kern w:val="0"/>
                <w:sz w:val="21"/>
                <w:szCs w:val="21"/>
                <w:highlight w:val="none"/>
                <w:lang w:val="en-US" w:eastAsia="zh-CN" w:bidi="ar"/>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341D">
            <w:pPr>
              <w:jc w:val="center"/>
              <w:rPr>
                <w:rFonts w:hint="eastAsia" w:ascii="宋体" w:hAnsi="宋体" w:eastAsia="宋体" w:cs="宋体"/>
                <w:b w:val="0"/>
                <w:bCs w:val="0"/>
                <w:kern w:val="0"/>
                <w:sz w:val="21"/>
                <w:szCs w:val="21"/>
                <w:highlight w:val="none"/>
                <w:lang w:val="en-US" w:eastAsia="zh-CN" w:bidi="ar"/>
              </w:rPr>
            </w:pP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07FAF">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社区运动健康中心数量</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85BAE">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1个</w:t>
            </w:r>
          </w:p>
        </w:tc>
      </w:tr>
      <w:tr w14:paraId="58F06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6D6E">
            <w:pPr>
              <w:jc w:val="center"/>
              <w:rPr>
                <w:rFonts w:hint="eastAsia" w:ascii="宋体" w:hAnsi="宋体" w:eastAsia="宋体" w:cs="宋体"/>
                <w:b w:val="0"/>
                <w:bCs w:val="0"/>
                <w:kern w:val="0"/>
                <w:sz w:val="21"/>
                <w:szCs w:val="21"/>
                <w:highlight w:val="none"/>
                <w:lang w:val="en-US" w:eastAsia="zh-CN" w:bidi="ar"/>
              </w:rPr>
            </w:pPr>
          </w:p>
        </w:tc>
        <w:tc>
          <w:tcPr>
            <w:tcW w:w="1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626C">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质量指标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79E7">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健身路径合格率</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C28E">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90%</w:t>
            </w:r>
          </w:p>
        </w:tc>
      </w:tr>
      <w:tr w14:paraId="03506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0BF98">
            <w:pPr>
              <w:jc w:val="center"/>
              <w:rPr>
                <w:rFonts w:hint="eastAsia" w:ascii="宋体" w:hAnsi="宋体" w:eastAsia="宋体" w:cs="宋体"/>
                <w:b w:val="0"/>
                <w:bCs w:val="0"/>
                <w:kern w:val="0"/>
                <w:sz w:val="21"/>
                <w:szCs w:val="21"/>
                <w:highlight w:val="none"/>
                <w:lang w:val="en-US" w:eastAsia="zh-CN" w:bidi="ar"/>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32B6A">
            <w:pPr>
              <w:jc w:val="center"/>
              <w:rPr>
                <w:rFonts w:hint="eastAsia" w:ascii="宋体" w:hAnsi="宋体" w:eastAsia="宋体" w:cs="宋体"/>
                <w:b w:val="0"/>
                <w:bCs w:val="0"/>
                <w:kern w:val="0"/>
                <w:sz w:val="21"/>
                <w:szCs w:val="21"/>
                <w:highlight w:val="none"/>
                <w:lang w:val="en-US" w:eastAsia="zh-CN" w:bidi="ar"/>
              </w:rPr>
            </w:pP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6DC1">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社区运动健康中心达标率</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41C2A">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90%</w:t>
            </w:r>
          </w:p>
        </w:tc>
      </w:tr>
      <w:tr w14:paraId="49178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45D4">
            <w:pPr>
              <w:jc w:val="center"/>
              <w:rPr>
                <w:rFonts w:hint="eastAsia" w:ascii="宋体" w:hAnsi="宋体" w:eastAsia="宋体" w:cs="宋体"/>
                <w:b w:val="0"/>
                <w:bCs w:val="0"/>
                <w:kern w:val="0"/>
                <w:sz w:val="21"/>
                <w:szCs w:val="21"/>
                <w:highlight w:val="none"/>
                <w:lang w:val="en-US" w:eastAsia="zh-CN" w:bidi="ar"/>
              </w:rPr>
            </w:pPr>
          </w:p>
        </w:tc>
        <w:tc>
          <w:tcPr>
            <w:tcW w:w="1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C3C4D">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时效指标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84959">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全民健身“七个100”运动赛事时间</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14AB">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2023年</w:t>
            </w:r>
          </w:p>
        </w:tc>
      </w:tr>
      <w:tr w14:paraId="0A5A6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60E9F">
            <w:pPr>
              <w:jc w:val="center"/>
              <w:rPr>
                <w:rFonts w:hint="eastAsia" w:ascii="宋体" w:hAnsi="宋体" w:eastAsia="宋体" w:cs="宋体"/>
                <w:b w:val="0"/>
                <w:bCs w:val="0"/>
                <w:kern w:val="0"/>
                <w:sz w:val="21"/>
                <w:szCs w:val="21"/>
                <w:highlight w:val="none"/>
                <w:lang w:val="en-US" w:eastAsia="zh-CN" w:bidi="ar"/>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C378">
            <w:pPr>
              <w:jc w:val="center"/>
              <w:rPr>
                <w:rFonts w:hint="eastAsia" w:ascii="宋体" w:hAnsi="宋体" w:eastAsia="宋体" w:cs="宋体"/>
                <w:b w:val="0"/>
                <w:bCs w:val="0"/>
                <w:kern w:val="0"/>
                <w:sz w:val="21"/>
                <w:szCs w:val="21"/>
                <w:highlight w:val="none"/>
                <w:lang w:val="en-US" w:eastAsia="zh-CN" w:bidi="ar"/>
              </w:rPr>
            </w:pP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0C40">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健身路径安装时间</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C7D1">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2023年</w:t>
            </w:r>
          </w:p>
        </w:tc>
      </w:tr>
      <w:tr w14:paraId="0A204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A04EA">
            <w:pPr>
              <w:jc w:val="center"/>
              <w:rPr>
                <w:rFonts w:hint="eastAsia" w:ascii="宋体" w:hAnsi="宋体" w:eastAsia="宋体" w:cs="宋体"/>
                <w:b w:val="0"/>
                <w:bCs w:val="0"/>
                <w:kern w:val="0"/>
                <w:sz w:val="21"/>
                <w:szCs w:val="21"/>
                <w:highlight w:val="none"/>
                <w:lang w:val="en-US" w:eastAsia="zh-CN" w:bidi="ar"/>
              </w:rPr>
            </w:pPr>
          </w:p>
        </w:tc>
        <w:tc>
          <w:tcPr>
            <w:tcW w:w="1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3CCE">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成本指标</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0A1EA">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健身路径资金</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04A6">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≤15万元</w:t>
            </w:r>
          </w:p>
        </w:tc>
      </w:tr>
      <w:tr w14:paraId="16D45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24B0">
            <w:pPr>
              <w:jc w:val="center"/>
              <w:rPr>
                <w:rFonts w:hint="eastAsia" w:ascii="宋体" w:hAnsi="宋体" w:eastAsia="宋体" w:cs="宋体"/>
                <w:b w:val="0"/>
                <w:bCs w:val="0"/>
                <w:kern w:val="0"/>
                <w:sz w:val="21"/>
                <w:szCs w:val="21"/>
                <w:highlight w:val="none"/>
                <w:lang w:val="en-US" w:eastAsia="zh-CN" w:bidi="ar"/>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90D6">
            <w:pPr>
              <w:jc w:val="center"/>
              <w:rPr>
                <w:rFonts w:hint="eastAsia" w:ascii="宋体" w:hAnsi="宋体" w:eastAsia="宋体" w:cs="宋体"/>
                <w:b w:val="0"/>
                <w:bCs w:val="0"/>
                <w:kern w:val="0"/>
                <w:sz w:val="21"/>
                <w:szCs w:val="21"/>
                <w:highlight w:val="none"/>
                <w:lang w:val="en-US" w:eastAsia="zh-CN" w:bidi="ar"/>
              </w:rPr>
            </w:pP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E4B1">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社区运动健康中心成本</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B27E">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≤190万元</w:t>
            </w:r>
          </w:p>
        </w:tc>
      </w:tr>
      <w:tr w14:paraId="00D61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9E78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效益指标</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179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社会效益</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5D9A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提高群众健身技能增强体制</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BBC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有效提高</w:t>
            </w:r>
          </w:p>
        </w:tc>
      </w:tr>
      <w:tr w14:paraId="0B68C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9B98">
            <w:pPr>
              <w:jc w:val="center"/>
              <w:rPr>
                <w:rFonts w:hint="eastAsia" w:ascii="宋体" w:hAnsi="宋体" w:eastAsia="宋体" w:cs="宋体"/>
                <w:b w:val="0"/>
                <w:bCs w:val="0"/>
                <w:kern w:val="0"/>
                <w:sz w:val="21"/>
                <w:szCs w:val="21"/>
                <w:highlight w:val="none"/>
                <w:lang w:val="en-US" w:eastAsia="zh-CN" w:bidi="ar"/>
              </w:rPr>
            </w:pP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BA85">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可持续影响</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C006">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对体育事业可持续发展的影响程度</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FDA6">
            <w:pPr>
              <w:keepNext w:val="0"/>
              <w:keepLines w:val="0"/>
              <w:widowControl/>
              <w:suppressLineNumbers w:val="0"/>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持续提升</w:t>
            </w:r>
          </w:p>
        </w:tc>
      </w:tr>
      <w:tr w14:paraId="0E096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CF2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满意度指标</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F52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服务对象满意度</w:t>
            </w:r>
          </w:p>
        </w:tc>
        <w:tc>
          <w:tcPr>
            <w:tcW w:w="3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DBE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使用人群对场地的满意度</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67A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≥95%</w:t>
            </w:r>
          </w:p>
        </w:tc>
      </w:tr>
    </w:tbl>
    <w:p w14:paraId="7A7F816F">
      <w:pPr>
        <w:keepNext w:val="0"/>
        <w:keepLines w:val="0"/>
        <w:pageBreakBefore w:val="0"/>
        <w:widowControl w:val="0"/>
        <w:kinsoku/>
        <w:wordWrap/>
        <w:overflowPunct/>
        <w:topLinePunct w:val="0"/>
        <w:autoSpaceDE/>
        <w:autoSpaceDN/>
        <w:bidi w:val="0"/>
        <w:adjustRightInd w:val="0"/>
        <w:snapToGrid w:val="0"/>
        <w:spacing w:line="240" w:lineRule="auto"/>
        <w:ind w:firstLine="643" w:firstLineChars="200"/>
        <w:textAlignment w:val="auto"/>
        <w:outlineLvl w:val="9"/>
        <w:rPr>
          <w:rFonts w:hint="eastAsia" w:ascii="黑体" w:hAnsi="黑体" w:eastAsia="黑体" w:cs="Times New Roman"/>
          <w:b/>
          <w:bCs/>
          <w:sz w:val="32"/>
          <w:szCs w:val="32"/>
          <w:highlight w:val="none"/>
        </w:rPr>
      </w:pPr>
    </w:p>
    <w:p w14:paraId="7A9877C4">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0"/>
        <w:rPr>
          <w:rFonts w:hint="eastAsia" w:ascii="黑体" w:hAnsi="黑体" w:eastAsia="黑体" w:cs="Times New Roman"/>
          <w:b/>
          <w:bCs/>
          <w:sz w:val="28"/>
          <w:szCs w:val="28"/>
          <w:highlight w:val="none"/>
        </w:rPr>
      </w:pPr>
      <w:bookmarkStart w:id="24" w:name="_Toc9255"/>
      <w:r>
        <w:rPr>
          <w:rFonts w:hint="eastAsia" w:ascii="黑体" w:hAnsi="黑体" w:eastAsia="黑体" w:cs="Times New Roman"/>
          <w:b/>
          <w:bCs/>
          <w:sz w:val="28"/>
          <w:szCs w:val="28"/>
          <w:highlight w:val="none"/>
        </w:rPr>
        <w:t>二、</w:t>
      </w:r>
      <w:bookmarkEnd w:id="20"/>
      <w:bookmarkEnd w:id="24"/>
      <w:bookmarkStart w:id="25" w:name="_Toc14488"/>
      <w:bookmarkStart w:id="26" w:name="_Toc31443"/>
      <w:r>
        <w:rPr>
          <w:rFonts w:hint="eastAsia" w:ascii="黑体" w:hAnsi="黑体" w:eastAsia="黑体" w:cs="Times New Roman"/>
          <w:b/>
          <w:bCs/>
          <w:sz w:val="28"/>
          <w:szCs w:val="28"/>
          <w:highlight w:val="none"/>
        </w:rPr>
        <w:t>综合</w:t>
      </w:r>
      <w:bookmarkEnd w:id="21"/>
      <w:r>
        <w:rPr>
          <w:rFonts w:hint="eastAsia" w:ascii="黑体" w:hAnsi="黑体" w:eastAsia="黑体" w:cs="Times New Roman"/>
          <w:b/>
          <w:bCs/>
          <w:sz w:val="28"/>
          <w:szCs w:val="28"/>
          <w:highlight w:val="none"/>
          <w:lang w:eastAsia="zh-CN"/>
        </w:rPr>
        <w:t>评价</w:t>
      </w:r>
      <w:r>
        <w:rPr>
          <w:rFonts w:hint="eastAsia" w:ascii="黑体" w:hAnsi="黑体" w:eastAsia="黑体" w:cs="Times New Roman"/>
          <w:b/>
          <w:bCs/>
          <w:sz w:val="28"/>
          <w:szCs w:val="28"/>
          <w:highlight w:val="none"/>
        </w:rPr>
        <w:t>情况及</w:t>
      </w:r>
      <w:r>
        <w:rPr>
          <w:rFonts w:hint="eastAsia" w:ascii="黑体" w:hAnsi="黑体" w:eastAsia="黑体" w:cs="Times New Roman"/>
          <w:b/>
          <w:bCs/>
          <w:sz w:val="28"/>
          <w:szCs w:val="28"/>
          <w:highlight w:val="none"/>
          <w:lang w:eastAsia="zh-CN"/>
        </w:rPr>
        <w:t>评价</w:t>
      </w:r>
      <w:r>
        <w:rPr>
          <w:rFonts w:hint="eastAsia" w:ascii="黑体" w:hAnsi="黑体" w:eastAsia="黑体" w:cs="Times New Roman"/>
          <w:b/>
          <w:bCs/>
          <w:sz w:val="28"/>
          <w:szCs w:val="28"/>
          <w:highlight w:val="none"/>
        </w:rPr>
        <w:t>结论</w:t>
      </w:r>
      <w:bookmarkEnd w:id="22"/>
      <w:bookmarkEnd w:id="23"/>
      <w:bookmarkEnd w:id="25"/>
      <w:bookmarkEnd w:id="26"/>
    </w:p>
    <w:p w14:paraId="469F434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eastAsia"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2023年，阿镇政府以及旗教体事业发展中心分别实施了老旧小区健身器材项目和全民健身行动赛事活动项目，老旧小区健身器材项目在7个社区、13个小区采购并安装了35个健身器材；全民健身行动赛事活动项目举办了8场赛事及活动。通过项目的实施在一定程度上满足了群众的健身需求，推动了全民健身运动事业发展。但评价发现，项目存在绩效全过程管理有待完善、原始凭证充分性不足、项目前期方案制定及预算编制工作有待加强、部分项目未实施且未履行变更手续、项目综合实施效益有待提升等问题，影响了体彩公益金项目的实施效果。项目绩效评价得分为67.79 分，评价级别为“中”。</w:t>
      </w:r>
      <w:bookmarkStart w:id="27" w:name="_Toc55486328"/>
      <w:bookmarkStart w:id="28" w:name="_Toc30710"/>
      <w:bookmarkStart w:id="29" w:name="_Toc12776"/>
      <w:bookmarkStart w:id="30" w:name="_Toc11432"/>
      <w:bookmarkStart w:id="31" w:name="_Toc43485991"/>
      <w:bookmarkStart w:id="32" w:name="_Toc43316336"/>
      <w:bookmarkStart w:id="33" w:name="_Toc52144076"/>
      <w:r>
        <w:rPr>
          <w:rFonts w:hint="eastAsia" w:ascii="仿宋_GB2312" w:hAnsi="仿宋_GB2312" w:eastAsia="仿宋_GB2312" w:cs="仿宋_GB2312"/>
          <w:kern w:val="0"/>
          <w:sz w:val="28"/>
          <w:szCs w:val="28"/>
          <w:highlight w:val="none"/>
          <w:lang w:val="en-US" w:eastAsia="zh-CN"/>
        </w:rPr>
        <w:t xml:space="preserve">  </w:t>
      </w:r>
    </w:p>
    <w:p w14:paraId="2B61C7DC">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0"/>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lang w:val="en-US" w:eastAsia="zh-CN"/>
        </w:rPr>
        <w:t>三</w:t>
      </w:r>
      <w:r>
        <w:rPr>
          <w:rFonts w:hint="eastAsia" w:ascii="黑体" w:hAnsi="黑体" w:eastAsia="黑体" w:cs="Times New Roman"/>
          <w:b/>
          <w:bCs/>
          <w:sz w:val="28"/>
          <w:szCs w:val="28"/>
          <w:highlight w:val="none"/>
        </w:rPr>
        <w:t>、</w:t>
      </w:r>
      <w:bookmarkEnd w:id="27"/>
      <w:bookmarkEnd w:id="28"/>
      <w:bookmarkEnd w:id="29"/>
      <w:bookmarkEnd w:id="30"/>
      <w:bookmarkEnd w:id="31"/>
      <w:bookmarkEnd w:id="32"/>
      <w:bookmarkEnd w:id="33"/>
      <w:bookmarkStart w:id="34" w:name="_Toc23862"/>
      <w:bookmarkStart w:id="35" w:name="_Toc29218"/>
      <w:bookmarkStart w:id="36" w:name="_Toc55486356"/>
      <w:bookmarkStart w:id="37" w:name="_Toc25462"/>
      <w:bookmarkStart w:id="38" w:name="_Toc43914273"/>
      <w:r>
        <w:rPr>
          <w:rFonts w:hint="eastAsia" w:ascii="黑体" w:hAnsi="黑体" w:eastAsia="黑体" w:cs="Times New Roman"/>
          <w:b/>
          <w:bCs/>
          <w:sz w:val="28"/>
          <w:szCs w:val="28"/>
          <w:highlight w:val="none"/>
        </w:rPr>
        <w:t>存在问题和建议</w:t>
      </w:r>
      <w:bookmarkEnd w:id="34"/>
      <w:bookmarkEnd w:id="35"/>
      <w:bookmarkEnd w:id="36"/>
      <w:bookmarkEnd w:id="37"/>
      <w:bookmarkEnd w:id="38"/>
    </w:p>
    <w:p w14:paraId="39293C7D">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楷体" w:hAnsi="楷体" w:eastAsia="楷体" w:cs="Arial"/>
          <w:b/>
          <w:kern w:val="0"/>
          <w:sz w:val="28"/>
          <w:szCs w:val="28"/>
          <w:highlight w:val="none"/>
          <w:lang w:eastAsia="zh-CN"/>
        </w:rPr>
      </w:pPr>
      <w:bookmarkStart w:id="39" w:name="_Toc55486357"/>
      <w:bookmarkStart w:id="40" w:name="_Toc29479"/>
      <w:bookmarkStart w:id="41" w:name="_Toc16025"/>
      <w:bookmarkStart w:id="42" w:name="_Toc5681"/>
      <w:bookmarkStart w:id="43" w:name="_Toc52144080"/>
      <w:r>
        <w:rPr>
          <w:rFonts w:hint="eastAsia" w:ascii="楷体" w:hAnsi="楷体" w:eastAsia="楷体" w:cs="Arial"/>
          <w:b/>
          <w:kern w:val="0"/>
          <w:sz w:val="28"/>
          <w:szCs w:val="28"/>
          <w:highlight w:val="none"/>
          <w:lang w:eastAsia="zh-CN"/>
        </w:rPr>
        <w:t>（一）存在问题</w:t>
      </w:r>
      <w:bookmarkEnd w:id="39"/>
      <w:bookmarkEnd w:id="40"/>
      <w:bookmarkEnd w:id="41"/>
      <w:bookmarkEnd w:id="42"/>
    </w:p>
    <w:bookmarkEnd w:id="43"/>
    <w:p w14:paraId="2CA89D78">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bookmarkStart w:id="44" w:name="_Toc55486362"/>
      <w:bookmarkStart w:id="45" w:name="_Toc52144086"/>
      <w:r>
        <w:rPr>
          <w:rFonts w:hint="eastAsia" w:ascii="仿宋_GB2312" w:hAnsi="仿宋_GB2312" w:eastAsia="仿宋_GB2312" w:cs="仿宋_GB2312"/>
          <w:b/>
          <w:kern w:val="0"/>
          <w:sz w:val="28"/>
          <w:szCs w:val="28"/>
          <w:highlight w:val="none"/>
          <w:lang w:val="en-US" w:eastAsia="zh-CN"/>
        </w:rPr>
        <w:t>1</w:t>
      </w:r>
      <w:r>
        <w:rPr>
          <w:rFonts w:hint="eastAsia" w:ascii="仿宋_GB2312" w:hAnsi="仿宋_GB2312" w:eastAsia="仿宋_GB2312" w:cs="仿宋_GB2312"/>
          <w:b/>
          <w:kern w:val="0"/>
          <w:sz w:val="28"/>
          <w:szCs w:val="28"/>
          <w:highlight w:val="none"/>
        </w:rPr>
        <w:t>.</w:t>
      </w:r>
      <w:r>
        <w:rPr>
          <w:rFonts w:hint="eastAsia" w:ascii="仿宋_GB2312" w:hAnsi="仿宋_GB2312" w:eastAsia="仿宋_GB2312" w:cs="仿宋_GB2312"/>
          <w:b/>
          <w:kern w:val="0"/>
          <w:sz w:val="28"/>
          <w:szCs w:val="28"/>
          <w:highlight w:val="none"/>
          <w:lang w:val="en-US" w:eastAsia="zh-CN"/>
        </w:rPr>
        <w:t>绩效全过程管理有待完善</w:t>
      </w:r>
    </w:p>
    <w:p w14:paraId="62728831">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both"/>
        <w:textAlignment w:val="auto"/>
        <w:rPr>
          <w:rFonts w:hint="eastAsia"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b/>
          <w:bCs/>
          <w:kern w:val="0"/>
          <w:sz w:val="28"/>
          <w:szCs w:val="28"/>
          <w:highlight w:val="none"/>
          <w:lang w:val="en-US" w:eastAsia="zh-CN"/>
        </w:rPr>
        <w:t>一是</w:t>
      </w:r>
      <w:r>
        <w:rPr>
          <w:rFonts w:hint="eastAsia" w:ascii="仿宋_GB2312" w:hAnsi="仿宋_GB2312" w:eastAsia="仿宋_GB2312" w:cs="仿宋_GB2312"/>
          <w:kern w:val="0"/>
          <w:sz w:val="28"/>
          <w:szCs w:val="28"/>
          <w:highlight w:val="none"/>
          <w:lang w:val="en-US" w:eastAsia="zh-CN"/>
        </w:rPr>
        <w:t>绩效指标设置不够科学、合理。阿镇政府以及旗教体事业发展中心设定的绩效指标存在指标设置不够科学合理、不够细化、不够全面等问题。</w:t>
      </w:r>
      <w:r>
        <w:rPr>
          <w:rFonts w:hint="eastAsia" w:ascii="仿宋_GB2312" w:hAnsi="仿宋_GB2312" w:eastAsia="仿宋_GB2312" w:cs="仿宋_GB2312"/>
          <w:b/>
          <w:bCs/>
          <w:kern w:val="0"/>
          <w:sz w:val="28"/>
          <w:szCs w:val="28"/>
          <w:highlight w:val="none"/>
          <w:lang w:val="en-US" w:eastAsia="zh-CN"/>
        </w:rPr>
        <w:t>二是</w:t>
      </w:r>
      <w:r>
        <w:rPr>
          <w:rFonts w:hint="eastAsia" w:ascii="仿宋_GB2312" w:hAnsi="仿宋_GB2312" w:eastAsia="仿宋_GB2312" w:cs="仿宋_GB2312"/>
          <w:kern w:val="0"/>
          <w:sz w:val="28"/>
          <w:szCs w:val="28"/>
          <w:highlight w:val="none"/>
          <w:lang w:val="en-US" w:eastAsia="zh-CN"/>
        </w:rPr>
        <w:t>绩效监控不够规范。旗教体事业发展中心绩效监控存在下述问题：①绩效监控工作组织实施情况简单叙述为“健身路径及社区运动健康中心将于12月前完成支付”，未对绩效监控工作组织实施情况展开分析。②绩效指标均发生偏离但在监控报告中未进行原因分析。</w:t>
      </w:r>
      <w:r>
        <w:rPr>
          <w:rFonts w:hint="eastAsia" w:ascii="仿宋_GB2312" w:hAnsi="仿宋_GB2312" w:eastAsia="仿宋_GB2312" w:cs="仿宋_GB2312"/>
          <w:b/>
          <w:bCs/>
          <w:kern w:val="0"/>
          <w:sz w:val="28"/>
          <w:szCs w:val="28"/>
          <w:highlight w:val="none"/>
          <w:lang w:val="en-US" w:eastAsia="zh-CN"/>
        </w:rPr>
        <w:t>三是</w:t>
      </w:r>
      <w:r>
        <w:rPr>
          <w:rFonts w:hint="eastAsia" w:ascii="仿宋_GB2312" w:hAnsi="仿宋_GB2312" w:eastAsia="仿宋_GB2312" w:cs="仿宋_GB2312"/>
          <w:kern w:val="0"/>
          <w:sz w:val="28"/>
          <w:szCs w:val="28"/>
          <w:highlight w:val="none"/>
          <w:lang w:val="en-US" w:eastAsia="zh-CN"/>
        </w:rPr>
        <w:t>绩效自评不够规范。阿镇政府以及旗教体事业发展中心绩效自评存在下述问题：①阿镇政府与旗教体事业发展中心出具的《项目自评报告》中项目基本情况简介简单叙述为项目名称，未对项目开展情况做出介绍。绩效目标实际完成情况仅叙述了项目实现效益，未对项目产出完成情况做出介绍。②阿镇政府出具的《项目自评报告》以及《项目支出绩效自评表》中“实际完成值”与项目实际完成情况不相符。如：覆盖小区数量实际完成值为13个，报告以及自评表中体现为7个；健身器材数量实际完成值为35个，报告以及自评表中体现为12个；实施结束时间实际为2023年10月，报告以及自评表中体现为11月；费用实际支出金额为19.97万元，报告以及自评表中体现为20.00万元。由于实际完成值与年度指标值均一致，导致指标得分均为满分。③旗教体事业发展中心绩效目标计划开展3个项目，实际仅开展了1个项目，但效益指标均得满分，赋分不合理。④旗教体事业发展中心项目绩效自评得分46.28分，但未对存在问题模块展开叙述。</w:t>
      </w:r>
    </w:p>
    <w:p w14:paraId="01D4BC9C">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lang w:val="en-US" w:eastAsia="zh-CN"/>
        </w:rPr>
        <w:t>2.原始凭证充分性不足</w:t>
      </w:r>
    </w:p>
    <w:p w14:paraId="28E268B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旗教体事业发展中心部分原始凭证资金支付佐证性材料不足。如：9月94号凭证、9月120号凭证、9月122号凭证、12月76号凭证后附合同付款方式及时间约定为“验收合格后支付合同款”，但原始凭证中未附验收单，不明确验收时间，资金支付时效性佐证不足。</w:t>
      </w:r>
    </w:p>
    <w:p w14:paraId="16F5E888">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lang w:val="en-US" w:eastAsia="zh-CN"/>
        </w:rPr>
        <w:t>3</w:t>
      </w:r>
      <w:r>
        <w:rPr>
          <w:rFonts w:hint="eastAsia" w:ascii="仿宋_GB2312" w:hAnsi="仿宋_GB2312" w:eastAsia="仿宋_GB2312" w:cs="仿宋_GB2312"/>
          <w:b/>
          <w:kern w:val="0"/>
          <w:sz w:val="28"/>
          <w:szCs w:val="28"/>
          <w:highlight w:val="none"/>
        </w:rPr>
        <w:t>.</w:t>
      </w:r>
      <w:r>
        <w:rPr>
          <w:rFonts w:hint="eastAsia" w:ascii="仿宋_GB2312" w:hAnsi="仿宋_GB2312" w:eastAsia="仿宋_GB2312" w:cs="仿宋_GB2312"/>
          <w:b/>
          <w:kern w:val="0"/>
          <w:sz w:val="28"/>
          <w:szCs w:val="28"/>
          <w:highlight w:val="none"/>
          <w:lang w:val="en-US" w:eastAsia="zh-CN"/>
        </w:rPr>
        <w:t>项目前期方案制定及预算编制工作有待加强</w:t>
      </w:r>
    </w:p>
    <w:p w14:paraId="46A8CC3A">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2" w:firstLineChars="200"/>
        <w:jc w:val="both"/>
        <w:textAlignment w:val="auto"/>
        <w:rPr>
          <w:rFonts w:hint="default" w:ascii="仿宋_GB2312" w:hAnsi="仿宋_GB2312" w:eastAsia="仿宋_GB2312" w:cs="仿宋_GB2312"/>
          <w:kern w:val="0"/>
          <w:sz w:val="28"/>
          <w:szCs w:val="28"/>
          <w:highlight w:val="none"/>
          <w:lang w:val="en-US" w:eastAsia="zh-CN" w:bidi="ar-SA"/>
        </w:rPr>
      </w:pPr>
      <w:r>
        <w:rPr>
          <w:rFonts w:hint="eastAsia" w:ascii="仿宋_GB2312" w:hAnsi="仿宋_GB2312" w:eastAsia="仿宋_GB2312" w:cs="仿宋_GB2312"/>
          <w:b/>
          <w:bCs/>
          <w:kern w:val="0"/>
          <w:sz w:val="28"/>
          <w:szCs w:val="28"/>
          <w:highlight w:val="none"/>
          <w:lang w:val="en-US" w:eastAsia="zh-CN" w:bidi="ar-SA"/>
        </w:rPr>
        <w:t>一是</w:t>
      </w:r>
      <w:r>
        <w:rPr>
          <w:rFonts w:hint="eastAsia" w:ascii="仿宋_GB2312" w:hAnsi="仿宋_GB2312" w:eastAsia="仿宋_GB2312" w:cs="仿宋_GB2312"/>
          <w:kern w:val="0"/>
          <w:sz w:val="28"/>
          <w:szCs w:val="28"/>
          <w:highlight w:val="none"/>
          <w:lang w:val="en-US" w:eastAsia="zh-CN" w:bidi="ar-SA"/>
        </w:rPr>
        <w:t>旗教体事业发展中心未针对乡村振兴“四星”示范嘎查村健身器材项目、社区运动健康中心项目制定计划性资料，实施方案制定不健全。</w:t>
      </w:r>
      <w:r>
        <w:rPr>
          <w:rFonts w:hint="eastAsia" w:ascii="仿宋_GB2312" w:hAnsi="仿宋_GB2312" w:eastAsia="仿宋_GB2312" w:cs="仿宋_GB2312"/>
          <w:b/>
          <w:bCs/>
          <w:kern w:val="0"/>
          <w:sz w:val="28"/>
          <w:szCs w:val="28"/>
          <w:highlight w:val="none"/>
          <w:lang w:val="en-US" w:eastAsia="zh-CN" w:bidi="ar-SA"/>
        </w:rPr>
        <w:t>二是</w:t>
      </w:r>
      <w:r>
        <w:rPr>
          <w:rFonts w:hint="eastAsia" w:ascii="仿宋_GB2312" w:hAnsi="仿宋_GB2312" w:eastAsia="仿宋_GB2312" w:cs="仿宋_GB2312"/>
          <w:kern w:val="0"/>
          <w:sz w:val="28"/>
          <w:szCs w:val="28"/>
          <w:highlight w:val="none"/>
          <w:lang w:val="en-US" w:eastAsia="zh-CN" w:bidi="ar-SA"/>
        </w:rPr>
        <w:t>旗教体事业发展中心未针对申请并得到批复的235.00万元体彩公益金做出详细的预算编制，预算编制工作有待加强。</w:t>
      </w:r>
    </w:p>
    <w:p w14:paraId="6A3CB056">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lang w:val="en-US" w:eastAsia="zh-CN"/>
        </w:rPr>
        <w:t>4</w:t>
      </w:r>
      <w:r>
        <w:rPr>
          <w:rFonts w:hint="eastAsia" w:ascii="仿宋_GB2312" w:hAnsi="仿宋_GB2312" w:eastAsia="仿宋_GB2312" w:cs="仿宋_GB2312"/>
          <w:b/>
          <w:kern w:val="0"/>
          <w:sz w:val="28"/>
          <w:szCs w:val="28"/>
          <w:highlight w:val="none"/>
        </w:rPr>
        <w:t>.</w:t>
      </w:r>
      <w:r>
        <w:rPr>
          <w:rFonts w:hint="eastAsia" w:ascii="仿宋_GB2312" w:hAnsi="仿宋_GB2312" w:eastAsia="仿宋_GB2312" w:cs="仿宋_GB2312"/>
          <w:b/>
          <w:kern w:val="0"/>
          <w:sz w:val="28"/>
          <w:szCs w:val="28"/>
          <w:highlight w:val="none"/>
          <w:lang w:val="en-US" w:eastAsia="zh-CN"/>
        </w:rPr>
        <w:t>部分项目未实施且未履行变更手续</w:t>
      </w:r>
    </w:p>
    <w:p w14:paraId="0FAE8D3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截至2023年年底，旗教体事业发展中心未开展乡村振兴“四星”示范嘎查村健身器材项目以及社区运动健康中心项目，体彩公益金项目完成率低，且未开展的项目未履行相应调整手续，项目调整手续不完备。</w:t>
      </w:r>
    </w:p>
    <w:p w14:paraId="7587F896">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lang w:val="en-US" w:eastAsia="zh-CN"/>
        </w:rPr>
        <w:t>5.项目综合实施效益有待提升</w:t>
      </w:r>
    </w:p>
    <w:p w14:paraId="14DDD0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老旧小区健身器材项目存在以下问题：一是健身器材损坏维修不及时，比如西山佳苑A区和西山佳苑B区旧有的扭腰踏步器；御景嘉苑旧有的大转轮和新安装的扭腰踏步器。二是新安装的健身器材种类和旧有的重复，比如辰元西园的腰背按摩器；西山佳苑C区的腰背按摩器、双人秋千、双人坐蹬；馨雅苑A区和西山佳苑B区的秋千。三是在工程实施之前相关部门（单位）未向居民开展意愿调查，导致安装健身器材种类与居民意愿不相符，比如辰元西园部分居民表示小区儿童及老人很多，对儿童滑梯及老人锻炼腿脚的健身器材需求强烈。四是经调研发现小区安置的健身器材配置均衡性有待提升。</w:t>
      </w:r>
    </w:p>
    <w:p w14:paraId="348D7F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全民健身行动赛事活动项目存在门球赛的参赛选手均表示对比赛场地不满意情况，原因是场地年久失修、草坪损坏、遮阳设备有待提升。另外，由于未实施社区运动健康中心项目以及乡村振兴“四星”示范嘎查村健身器材项目导致对项目整体效益的发挥有一定程度的影响。</w:t>
      </w:r>
    </w:p>
    <w:p w14:paraId="5F92DE8B">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楷体" w:hAnsi="楷体" w:eastAsia="楷体" w:cs="Arial"/>
          <w:b/>
          <w:kern w:val="0"/>
          <w:sz w:val="28"/>
          <w:szCs w:val="28"/>
          <w:highlight w:val="none"/>
          <w:lang w:eastAsia="zh-CN"/>
        </w:rPr>
      </w:pPr>
      <w:bookmarkStart w:id="46" w:name="_Toc14310"/>
      <w:bookmarkStart w:id="47" w:name="_Toc1449"/>
      <w:bookmarkStart w:id="48" w:name="_Toc19007"/>
      <w:r>
        <w:rPr>
          <w:rFonts w:hint="eastAsia" w:ascii="楷体" w:hAnsi="楷体" w:eastAsia="楷体" w:cs="Arial"/>
          <w:b/>
          <w:kern w:val="0"/>
          <w:sz w:val="28"/>
          <w:szCs w:val="28"/>
          <w:highlight w:val="none"/>
          <w:lang w:eastAsia="zh-CN"/>
        </w:rPr>
        <w:t>（二）有关建议</w:t>
      </w:r>
      <w:bookmarkEnd w:id="44"/>
      <w:bookmarkEnd w:id="46"/>
      <w:bookmarkEnd w:id="47"/>
      <w:bookmarkEnd w:id="48"/>
    </w:p>
    <w:bookmarkEnd w:id="45"/>
    <w:p w14:paraId="6B2BCAB9">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bookmarkStart w:id="49" w:name="_Toc8387"/>
      <w:r>
        <w:rPr>
          <w:rFonts w:hint="eastAsia" w:ascii="仿宋_GB2312" w:hAnsi="仿宋_GB2312" w:eastAsia="仿宋_GB2312" w:cs="仿宋_GB2312"/>
          <w:b/>
          <w:kern w:val="0"/>
          <w:sz w:val="28"/>
          <w:szCs w:val="28"/>
          <w:highlight w:val="none"/>
        </w:rPr>
        <w:t>1.</w:t>
      </w:r>
      <w:r>
        <w:rPr>
          <w:rFonts w:hint="eastAsia" w:ascii="仿宋_GB2312" w:hAnsi="仿宋_GB2312" w:eastAsia="仿宋_GB2312" w:cs="仿宋_GB2312"/>
          <w:b/>
          <w:kern w:val="0"/>
          <w:sz w:val="28"/>
          <w:szCs w:val="28"/>
          <w:highlight w:val="none"/>
          <w:lang w:val="en-US" w:eastAsia="zh-CN"/>
        </w:rPr>
        <w:t>规范绩效全过程管理工作</w:t>
      </w:r>
    </w:p>
    <w:p w14:paraId="01AAE65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一是建议阿镇政府以及旗教体事业发展中心在目标申报阶段，根据相应的绩效目标管理办法，对项目负责人进行培训，明确绩效目标表填报要求、标准。根据各子项目内容，明确预期产出、预期效益，将绩效目标细化、分解为清晰、可衡量的绩效指标，确保绩效指标的填报完善、合理，提高绩效指标可考核性。二是建议阿镇政府以及旗教体事业发展中心科学、合理填报绩效监控及自评。规范绩效监控工作组织实施情况、项目基本情况简介、绩效目标实际完成情况、存在问题等模块的填写，绩效自评要严格按照项目实际完成情况进行阐述，在此基础上合理赋分，将绩效全过程工作落到实处。</w:t>
      </w:r>
    </w:p>
    <w:p w14:paraId="233B0795">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lang w:val="en-US" w:eastAsia="zh-CN"/>
        </w:rPr>
        <w:t>2</w:t>
      </w:r>
      <w:r>
        <w:rPr>
          <w:rFonts w:hint="eastAsia" w:ascii="仿宋_GB2312" w:hAnsi="仿宋_GB2312" w:eastAsia="仿宋_GB2312" w:cs="仿宋_GB2312"/>
          <w:b/>
          <w:kern w:val="0"/>
          <w:sz w:val="28"/>
          <w:szCs w:val="28"/>
          <w:highlight w:val="none"/>
        </w:rPr>
        <w:t>.</w:t>
      </w:r>
      <w:r>
        <w:rPr>
          <w:rFonts w:hint="eastAsia" w:ascii="仿宋_GB2312" w:hAnsi="仿宋_GB2312" w:eastAsia="仿宋_GB2312" w:cs="仿宋_GB2312"/>
          <w:b/>
          <w:kern w:val="0"/>
          <w:sz w:val="28"/>
          <w:szCs w:val="28"/>
          <w:highlight w:val="none"/>
          <w:lang w:val="en-US" w:eastAsia="zh-CN"/>
        </w:rPr>
        <w:t>加强原始凭证管理，确保凭证要素齐全</w:t>
      </w:r>
    </w:p>
    <w:p w14:paraId="5C9B82E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建议旗教体事业发展中心在记账的过程中，原始凭证做到能够真实、全面、完整地证明业务发生和完成情况（即形成完整的证据链条）。凭证中包括但不限于报销单、发票、同意支付相关款项的会议纪要、中标通知书、合同或协议、验收单等能反映业务款项支付的时效性、必要性资料。</w:t>
      </w:r>
    </w:p>
    <w:p w14:paraId="59F9C556">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lang w:val="en-US" w:eastAsia="zh-CN"/>
        </w:rPr>
        <w:t>3</w:t>
      </w:r>
      <w:r>
        <w:rPr>
          <w:rFonts w:hint="eastAsia" w:ascii="仿宋_GB2312" w:hAnsi="仿宋_GB2312" w:eastAsia="仿宋_GB2312" w:cs="仿宋_GB2312"/>
          <w:b/>
          <w:kern w:val="0"/>
          <w:sz w:val="28"/>
          <w:szCs w:val="28"/>
          <w:highlight w:val="none"/>
        </w:rPr>
        <w:t>.</w:t>
      </w:r>
      <w:r>
        <w:rPr>
          <w:rFonts w:hint="eastAsia" w:ascii="仿宋_GB2312" w:hAnsi="仿宋_GB2312" w:eastAsia="仿宋_GB2312" w:cs="仿宋_GB2312"/>
          <w:b/>
          <w:kern w:val="0"/>
          <w:sz w:val="28"/>
          <w:szCs w:val="28"/>
          <w:highlight w:val="none"/>
          <w:lang w:val="en-US" w:eastAsia="zh-CN"/>
        </w:rPr>
        <w:t>重视项目前期工作，编制项目实施方案及预算</w:t>
      </w:r>
    </w:p>
    <w:p w14:paraId="56025F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一是建议旗教体事业发展中心在项目开展前期，从项目内容、时间进度安排、组织实施、项目监督管理、验收机制、后期运行维护等方面制定项目统筹实施方案，从而有效为项目实施提供指引。二是建议旗教体事业发展中心严格按照《中华人民共和国预算法》要求，根据年度工作计划及确定实施的项目内容编制预算，并以往年收入支出为基础，合理安排项目预算，对项目支出进行精细化管理。</w:t>
      </w:r>
    </w:p>
    <w:p w14:paraId="0D65B628">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lang w:val="en-US" w:eastAsia="zh-CN"/>
        </w:rPr>
        <w:t>4.加强项目实施进度，履行相应调整手续</w:t>
      </w:r>
    </w:p>
    <w:p w14:paraId="5113304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建议旗教体事业发展中心在项目发生变更时，及时向相关部门履行相应调整手续，同时，建议按照批示在下一年度继续完成项目工作。</w:t>
      </w:r>
    </w:p>
    <w:p w14:paraId="02C551B8">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rFonts w:hint="default" w:ascii="仿宋_GB2312" w:hAnsi="仿宋_GB2312" w:eastAsia="仿宋_GB2312" w:cs="仿宋_GB2312"/>
          <w:b/>
          <w:kern w:val="0"/>
          <w:sz w:val="28"/>
          <w:szCs w:val="28"/>
          <w:highlight w:val="none"/>
          <w:lang w:val="en-US" w:eastAsia="zh-CN"/>
        </w:rPr>
      </w:pPr>
      <w:r>
        <w:rPr>
          <w:rFonts w:hint="eastAsia" w:ascii="仿宋_GB2312" w:hAnsi="仿宋_GB2312" w:eastAsia="仿宋_GB2312" w:cs="仿宋_GB2312"/>
          <w:b/>
          <w:kern w:val="0"/>
          <w:sz w:val="28"/>
          <w:szCs w:val="28"/>
          <w:highlight w:val="none"/>
          <w:lang w:val="en-US" w:eastAsia="zh-CN"/>
        </w:rPr>
        <w:t>5</w:t>
      </w:r>
      <w:r>
        <w:rPr>
          <w:rFonts w:hint="eastAsia" w:ascii="仿宋_GB2312" w:hAnsi="仿宋_GB2312" w:eastAsia="仿宋_GB2312" w:cs="仿宋_GB2312"/>
          <w:b/>
          <w:kern w:val="0"/>
          <w:sz w:val="28"/>
          <w:szCs w:val="28"/>
          <w:highlight w:val="none"/>
        </w:rPr>
        <w:t>.</w:t>
      </w:r>
      <w:r>
        <w:rPr>
          <w:rFonts w:hint="eastAsia" w:ascii="仿宋_GB2312" w:hAnsi="仿宋_GB2312" w:eastAsia="仿宋_GB2312" w:cs="仿宋_GB2312"/>
          <w:b/>
          <w:kern w:val="0"/>
          <w:sz w:val="28"/>
          <w:szCs w:val="28"/>
          <w:highlight w:val="none"/>
          <w:lang w:val="en-US" w:eastAsia="zh-CN"/>
        </w:rPr>
        <w:t>加强项目实施过程管理，提升项目效益效果</w:t>
      </w:r>
    </w:p>
    <w:p w14:paraId="7885B30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kern w:val="0"/>
          <w:sz w:val="28"/>
          <w:szCs w:val="28"/>
          <w:highlight w:val="none"/>
          <w:lang w:val="en-US" w:eastAsia="zh-CN"/>
        </w:rPr>
        <w:t>建议阿镇政府在项目开展前提前谋划安排，对小区现有健身器材安装情况、小区居民意愿情况以及各小区健身器材均衡性等方面展开充分的调研，在前期工作充足、完备的情况下开展工作，以提升项目实施精准性。为确保项目可持续效益最大程度发挥，建议各社区要及时制定健身器材维护标准和规范，定期对健身器材使用情况进行核查，发现问题及时上报维修。建议旗教体事业发展中心在全民健身行动赛事活动项目开展前，对赛事活动场地进行检查，若发现存在场地老旧、年久失修的情况及时与相关部门协调沟通，整修场地、配备齐全相关设施设备，以提升参赛选手的比赛体验度。</w:t>
      </w:r>
    </w:p>
    <w:bookmarkEnd w:id="49"/>
    <w:p w14:paraId="219A0E2C">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bookmarkStart w:id="50" w:name="_Toc11923"/>
    </w:p>
    <w:p w14:paraId="18A3DDFD">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6F95D6A4">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79E0D781">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47703A8A">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0C79D4A2">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799FFFCD">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0E2C8C25">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1D3B128D">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5E1F1CA0">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3201571A">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48EC41F4">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4E4F8D2B">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00A4FFBA">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5FF1A811">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3FC7BBBD">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7F4B248A">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4A149AEF">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338A203A">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6C7A16FC">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p>
    <w:p w14:paraId="1BFC55AD">
      <w:pPr>
        <w:keepNext w:val="0"/>
        <w:keepLines w:val="0"/>
        <w:pageBreakBefore w:val="0"/>
        <w:kinsoku/>
        <w:wordWrap/>
        <w:overflowPunct/>
        <w:topLinePunct w:val="0"/>
        <w:autoSpaceDE/>
        <w:autoSpaceDN/>
        <w:bidi w:val="0"/>
        <w:adjustRightInd w:val="0"/>
        <w:snapToGrid w:val="0"/>
        <w:spacing w:line="360" w:lineRule="auto"/>
        <w:jc w:val="left"/>
        <w:outlineLvl w:val="0"/>
        <w:rPr>
          <w:rFonts w:hint="eastAsia" w:ascii="黑体" w:hAnsi="黑体" w:eastAsia="黑体"/>
          <w:sz w:val="28"/>
          <w:szCs w:val="28"/>
          <w:highlight w:val="none"/>
        </w:rPr>
      </w:pPr>
      <w:r>
        <w:rPr>
          <w:rFonts w:hint="eastAsia" w:ascii="黑体" w:hAnsi="黑体" w:eastAsia="黑体"/>
          <w:sz w:val="28"/>
          <w:szCs w:val="28"/>
          <w:highlight w:val="none"/>
        </w:rPr>
        <w:t xml:space="preserve"> </w:t>
      </w:r>
    </w:p>
    <w:bookmarkEnd w:id="50"/>
    <w:p w14:paraId="28844C81">
      <w:pPr>
        <w:keepNext w:val="0"/>
        <w:keepLines w:val="0"/>
        <w:pageBreakBefore w:val="0"/>
        <w:kinsoku/>
        <w:wordWrap/>
        <w:overflowPunct/>
        <w:topLinePunct w:val="0"/>
        <w:autoSpaceDE/>
        <w:autoSpaceDN/>
        <w:bidi w:val="0"/>
        <w:adjustRightInd w:val="0"/>
        <w:snapToGrid w:val="0"/>
        <w:spacing w:line="360" w:lineRule="auto"/>
        <w:jc w:val="center"/>
        <w:outlineLvl w:val="9"/>
        <w:rPr>
          <w:rFonts w:hint="eastAsia" w:ascii="黑体" w:hAnsi="黑体" w:eastAsia="黑体"/>
          <w:sz w:val="28"/>
          <w:szCs w:val="28"/>
          <w:highlight w:val="none"/>
        </w:rPr>
      </w:pPr>
      <w:r>
        <w:rPr>
          <w:rFonts w:hint="eastAsia" w:ascii="黑体" w:hAnsi="黑体" w:eastAsia="黑体"/>
          <w:sz w:val="28"/>
          <w:szCs w:val="28"/>
          <w:highlight w:val="none"/>
        </w:rPr>
        <w:t>体育彩票公益金项目相关照片</w:t>
      </w:r>
    </w:p>
    <w:p w14:paraId="5BB9C674">
      <w:pPr>
        <w:pStyle w:val="6"/>
        <w:jc w:val="center"/>
        <w:rPr>
          <w:rFonts w:hint="default" w:ascii="黑体" w:hAnsi="黑体" w:eastAsia="黑体"/>
          <w:sz w:val="28"/>
          <w:szCs w:val="28"/>
          <w:highlight w:val="none"/>
          <w:lang w:val="en-US" w:eastAsia="zh-CN"/>
        </w:rPr>
      </w:pPr>
      <w:bookmarkStart w:id="51" w:name="_Toc124082825"/>
      <w:bookmarkStart w:id="52" w:name="_Toc22963"/>
      <w:r>
        <w:rPr>
          <w:rFonts w:hint="eastAsia" w:ascii="黑体" w:hAnsi="黑体" w:eastAsia="黑体"/>
          <w:sz w:val="28"/>
          <w:szCs w:val="28"/>
          <w:highlight w:val="none"/>
          <w:lang w:eastAsia="zh-CN"/>
        </w:rPr>
        <w:drawing>
          <wp:anchor distT="0" distB="0" distL="114300" distR="114300" simplePos="0" relativeHeight="251660288" behindDoc="0" locked="0" layoutInCell="1" allowOverlap="1">
            <wp:simplePos x="0" y="0"/>
            <wp:positionH relativeFrom="column">
              <wp:posOffset>31750</wp:posOffset>
            </wp:positionH>
            <wp:positionV relativeFrom="page">
              <wp:posOffset>5744845</wp:posOffset>
            </wp:positionV>
            <wp:extent cx="5268595" cy="3337560"/>
            <wp:effectExtent l="0" t="0" r="8255" b="5715"/>
            <wp:wrapTopAndBottom/>
            <wp:docPr id="4" name="图片 4" descr="e432abc1224c86e8a505c381a150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432abc1224c86e8a505c381a150e4b"/>
                    <pic:cNvPicPr>
                      <a:picLocks noChangeAspect="1"/>
                    </pic:cNvPicPr>
                  </pic:nvPicPr>
                  <pic:blipFill>
                    <a:blip r:embed="rId6"/>
                    <a:srcRect b="15512"/>
                    <a:stretch>
                      <a:fillRect/>
                    </a:stretch>
                  </pic:blipFill>
                  <pic:spPr>
                    <a:xfrm>
                      <a:off x="0" y="0"/>
                      <a:ext cx="5268595" cy="3337560"/>
                    </a:xfrm>
                    <a:prstGeom prst="rect">
                      <a:avLst/>
                    </a:prstGeom>
                  </pic:spPr>
                </pic:pic>
              </a:graphicData>
            </a:graphic>
          </wp:anchor>
        </w:drawing>
      </w:r>
      <w:r>
        <w:rPr>
          <w:rFonts w:hint="eastAsia" w:ascii="黑体" w:hAnsi="黑体" w:eastAsia="黑体"/>
          <w:sz w:val="28"/>
          <w:szCs w:val="28"/>
          <w:highlight w:val="none"/>
          <w:lang w:eastAsia="zh-CN"/>
        </w:rPr>
        <w:drawing>
          <wp:anchor distT="0" distB="0" distL="114300" distR="114300" simplePos="0" relativeHeight="251659264" behindDoc="0" locked="0" layoutInCell="1" allowOverlap="1">
            <wp:simplePos x="0" y="0"/>
            <wp:positionH relativeFrom="column">
              <wp:posOffset>11430</wp:posOffset>
            </wp:positionH>
            <wp:positionV relativeFrom="page">
              <wp:posOffset>1609725</wp:posOffset>
            </wp:positionV>
            <wp:extent cx="5268595" cy="3570605"/>
            <wp:effectExtent l="0" t="0" r="0" b="0"/>
            <wp:wrapTopAndBottom/>
            <wp:docPr id="3" name="图片 3" descr="1548d3ecbba8e8939aaefaabff11e18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48d3ecbba8e8939aaefaabff11e18a_"/>
                    <pic:cNvPicPr>
                      <a:picLocks noChangeAspect="1"/>
                    </pic:cNvPicPr>
                  </pic:nvPicPr>
                  <pic:blipFill>
                    <a:blip r:embed="rId7"/>
                    <a:srcRect b="9613"/>
                    <a:stretch>
                      <a:fillRect/>
                    </a:stretch>
                  </pic:blipFill>
                  <pic:spPr>
                    <a:xfrm>
                      <a:off x="0" y="0"/>
                      <a:ext cx="5268595" cy="3570605"/>
                    </a:xfrm>
                    <a:prstGeom prst="rect">
                      <a:avLst/>
                    </a:prstGeom>
                  </pic:spPr>
                </pic:pic>
              </a:graphicData>
            </a:graphic>
          </wp:anchor>
        </w:drawing>
      </w:r>
      <w:r>
        <w:rPr>
          <w:rFonts w:hint="eastAsia" w:ascii="黑体" w:hAnsi="黑体" w:eastAsia="黑体"/>
          <w:sz w:val="28"/>
          <w:szCs w:val="28"/>
          <w:highlight w:val="none"/>
          <w:lang w:val="en-US" w:eastAsia="zh-CN"/>
        </w:rPr>
        <w:t>图1 老旧小区健身器材项目</w:t>
      </w:r>
    </w:p>
    <w:p w14:paraId="636EC450">
      <w:pPr>
        <w:jc w:val="center"/>
        <w:rPr>
          <w:rFonts w:hint="default" w:ascii="黑体" w:hAnsi="黑体" w:eastAsia="黑体" w:cs="Times New Roman"/>
          <w:kern w:val="2"/>
          <w:sz w:val="28"/>
          <w:szCs w:val="28"/>
          <w:highlight w:val="none"/>
          <w:lang w:val="en-US" w:eastAsia="zh-CN" w:bidi="ar-SA"/>
        </w:rPr>
      </w:pPr>
      <w:r>
        <w:rPr>
          <w:rFonts w:hint="eastAsia" w:ascii="黑体" w:hAnsi="黑体" w:eastAsia="黑体" w:cs="Times New Roman"/>
          <w:kern w:val="2"/>
          <w:sz w:val="28"/>
          <w:szCs w:val="28"/>
          <w:highlight w:val="none"/>
          <w:lang w:val="en-US" w:eastAsia="zh-CN" w:bidi="ar-SA"/>
        </w:rPr>
        <w:t>图2老旧小区健身器材项目</w:t>
      </w:r>
    </w:p>
    <w:p w14:paraId="26F77D96">
      <w:pPr>
        <w:jc w:val="center"/>
        <w:rPr>
          <w:rFonts w:hint="eastAsia" w:ascii="黑体" w:hAnsi="黑体" w:eastAsia="黑体" w:cs="Times New Roman"/>
          <w:kern w:val="2"/>
          <w:sz w:val="28"/>
          <w:szCs w:val="28"/>
          <w:highlight w:val="none"/>
          <w:lang w:val="en-US" w:eastAsia="zh-CN" w:bidi="ar-SA"/>
        </w:rPr>
      </w:pPr>
      <w:r>
        <w:rPr>
          <w:rFonts w:hint="eastAsia" w:ascii="黑体" w:hAnsi="黑体" w:eastAsia="黑体"/>
          <w:sz w:val="28"/>
          <w:szCs w:val="28"/>
          <w:highlight w:val="none"/>
          <w:lang w:eastAsia="zh-CN"/>
        </w:rPr>
        <w:drawing>
          <wp:anchor distT="0" distB="0" distL="114300" distR="114300" simplePos="0" relativeHeight="251661312" behindDoc="0" locked="0" layoutInCell="1" allowOverlap="1">
            <wp:simplePos x="0" y="0"/>
            <wp:positionH relativeFrom="column">
              <wp:posOffset>2540</wp:posOffset>
            </wp:positionH>
            <wp:positionV relativeFrom="page">
              <wp:posOffset>1008380</wp:posOffset>
            </wp:positionV>
            <wp:extent cx="5268595" cy="3194050"/>
            <wp:effectExtent l="0" t="0" r="8255" b="6350"/>
            <wp:wrapTopAndBottom/>
            <wp:docPr id="5" name="图片 5" descr="ce03b451a6247d2c043940a1b586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e03b451a6247d2c043940a1b5863e9"/>
                    <pic:cNvPicPr>
                      <a:picLocks noChangeAspect="1"/>
                    </pic:cNvPicPr>
                  </pic:nvPicPr>
                  <pic:blipFill>
                    <a:blip r:embed="rId8"/>
                    <a:srcRect b="19145"/>
                    <a:stretch>
                      <a:fillRect/>
                    </a:stretch>
                  </pic:blipFill>
                  <pic:spPr>
                    <a:xfrm>
                      <a:off x="0" y="0"/>
                      <a:ext cx="5268595" cy="3194050"/>
                    </a:xfrm>
                    <a:prstGeom prst="rect">
                      <a:avLst/>
                    </a:prstGeom>
                  </pic:spPr>
                </pic:pic>
              </a:graphicData>
            </a:graphic>
          </wp:anchor>
        </w:drawing>
      </w:r>
      <w:r>
        <w:rPr>
          <w:rFonts w:hint="eastAsia" w:ascii="黑体" w:hAnsi="黑体" w:eastAsia="黑体"/>
          <w:sz w:val="28"/>
          <w:szCs w:val="28"/>
          <w:highlight w:val="none"/>
          <w:lang w:val="en-US" w:eastAsia="zh-CN"/>
        </w:rPr>
        <w:t xml:space="preserve">图3 </w:t>
      </w:r>
      <w:r>
        <w:rPr>
          <w:rFonts w:hint="eastAsia" w:ascii="黑体" w:hAnsi="黑体" w:eastAsia="黑体" w:cs="Times New Roman"/>
          <w:kern w:val="2"/>
          <w:sz w:val="28"/>
          <w:szCs w:val="28"/>
          <w:highlight w:val="none"/>
          <w:lang w:val="en-US" w:eastAsia="zh-CN" w:bidi="ar-SA"/>
        </w:rPr>
        <w:t>老旧小区健身器材项目</w:t>
      </w:r>
    </w:p>
    <w:p w14:paraId="44F2B948">
      <w:pPr>
        <w:jc w:val="center"/>
        <w:rPr>
          <w:rFonts w:hint="default" w:ascii="黑体" w:hAnsi="黑体" w:eastAsia="黑体" w:cs="Times New Roman"/>
          <w:b w:val="0"/>
          <w:bCs w:val="0"/>
          <w:kern w:val="2"/>
          <w:sz w:val="28"/>
          <w:szCs w:val="28"/>
          <w:highlight w:val="none"/>
          <w:lang w:val="en-US" w:eastAsia="zh-CN" w:bidi="ar-SA"/>
        </w:rPr>
      </w:pPr>
      <w:r>
        <w:rPr>
          <w:rFonts w:hint="eastAsia" w:ascii="黑体" w:hAnsi="黑体" w:eastAsia="黑体"/>
          <w:sz w:val="28"/>
          <w:szCs w:val="28"/>
          <w:highlight w:val="none"/>
          <w:lang w:eastAsia="zh-CN"/>
        </w:rPr>
        <w:drawing>
          <wp:anchor distT="0" distB="0" distL="114300" distR="114300" simplePos="0" relativeHeight="251662336" behindDoc="0" locked="0" layoutInCell="1" allowOverlap="1">
            <wp:simplePos x="0" y="0"/>
            <wp:positionH relativeFrom="column">
              <wp:posOffset>2540</wp:posOffset>
            </wp:positionH>
            <wp:positionV relativeFrom="page">
              <wp:posOffset>4744720</wp:posOffset>
            </wp:positionV>
            <wp:extent cx="5268595" cy="3950335"/>
            <wp:effectExtent l="0" t="0" r="8255" b="2540"/>
            <wp:wrapTopAndBottom/>
            <wp:docPr id="6" name="图片 6" descr="a080df3742d935a6866df2b9d522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80df3742d935a6866df2b9d522ddf"/>
                    <pic:cNvPicPr>
                      <a:picLocks noChangeAspect="1"/>
                    </pic:cNvPicPr>
                  </pic:nvPicPr>
                  <pic:blipFill>
                    <a:blip r:embed="rId9"/>
                    <a:stretch>
                      <a:fillRect/>
                    </a:stretch>
                  </pic:blipFill>
                  <pic:spPr>
                    <a:xfrm>
                      <a:off x="0" y="0"/>
                      <a:ext cx="5268595" cy="3950335"/>
                    </a:xfrm>
                    <a:prstGeom prst="rect">
                      <a:avLst/>
                    </a:prstGeom>
                  </pic:spPr>
                </pic:pic>
              </a:graphicData>
            </a:graphic>
          </wp:anchor>
        </w:drawing>
      </w:r>
      <w:r>
        <w:rPr>
          <w:rFonts w:hint="eastAsia" w:ascii="黑体" w:hAnsi="黑体" w:eastAsia="黑体" w:cs="Times New Roman"/>
          <w:b w:val="0"/>
          <w:bCs w:val="0"/>
          <w:kern w:val="2"/>
          <w:sz w:val="28"/>
          <w:szCs w:val="28"/>
          <w:highlight w:val="none"/>
          <w:lang w:val="en-US" w:eastAsia="zh-CN" w:bidi="ar-SA"/>
        </w:rPr>
        <w:t>图4 老旧小区健身器材项目</w:t>
      </w:r>
    </w:p>
    <w:p w14:paraId="51C744CD">
      <w:pPr>
        <w:outlineLvl w:val="9"/>
        <w:rPr>
          <w:rFonts w:hint="eastAsia" w:ascii="黑体" w:hAnsi="黑体" w:eastAsia="黑体"/>
          <w:sz w:val="28"/>
          <w:szCs w:val="28"/>
          <w:highlight w:val="none"/>
          <w:lang w:eastAsia="zh-CN"/>
        </w:rPr>
      </w:pPr>
    </w:p>
    <w:p w14:paraId="02FEF07F">
      <w:pPr>
        <w:pStyle w:val="19"/>
        <w:outlineLvl w:val="9"/>
        <w:rPr>
          <w:rFonts w:hint="default" w:ascii="黑体" w:hAnsi="黑体" w:eastAsia="黑体" w:cs="Times New Roman"/>
          <w:b w:val="0"/>
          <w:bCs w:val="0"/>
          <w:kern w:val="2"/>
          <w:sz w:val="28"/>
          <w:szCs w:val="28"/>
          <w:highlight w:val="none"/>
          <w:lang w:val="en-US" w:eastAsia="zh-CN" w:bidi="ar-SA"/>
        </w:rPr>
      </w:pPr>
      <w:r>
        <w:rPr>
          <w:rFonts w:hint="eastAsia" w:ascii="黑体" w:hAnsi="黑体" w:eastAsia="黑体"/>
          <w:sz w:val="28"/>
          <w:szCs w:val="28"/>
          <w:highlight w:val="none"/>
          <w:lang w:eastAsia="zh-CN"/>
        </w:rPr>
        <w:drawing>
          <wp:anchor distT="0" distB="0" distL="114300" distR="114300" simplePos="0" relativeHeight="251663360" behindDoc="0" locked="0" layoutInCell="1" allowOverlap="1">
            <wp:simplePos x="0" y="0"/>
            <wp:positionH relativeFrom="column">
              <wp:posOffset>3810</wp:posOffset>
            </wp:positionH>
            <wp:positionV relativeFrom="page">
              <wp:posOffset>1049655</wp:posOffset>
            </wp:positionV>
            <wp:extent cx="5266690" cy="2962910"/>
            <wp:effectExtent l="0" t="0" r="635" b="8890"/>
            <wp:wrapTopAndBottom/>
            <wp:docPr id="7" name="图片 7" descr="c80b6edc8c45a1b7ab02d553eddd8ce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80b6edc8c45a1b7ab02d553eddd8cef_"/>
                    <pic:cNvPicPr>
                      <a:picLocks noChangeAspect="1"/>
                    </pic:cNvPicPr>
                  </pic:nvPicPr>
                  <pic:blipFill>
                    <a:blip r:embed="rId10"/>
                    <a:stretch>
                      <a:fillRect/>
                    </a:stretch>
                  </pic:blipFill>
                  <pic:spPr>
                    <a:xfrm>
                      <a:off x="0" y="0"/>
                      <a:ext cx="5266690" cy="2962910"/>
                    </a:xfrm>
                    <a:prstGeom prst="rect">
                      <a:avLst/>
                    </a:prstGeom>
                  </pic:spPr>
                </pic:pic>
              </a:graphicData>
            </a:graphic>
          </wp:anchor>
        </w:drawing>
      </w:r>
      <w:r>
        <w:rPr>
          <w:rFonts w:hint="eastAsia" w:ascii="黑体" w:hAnsi="黑体" w:eastAsia="黑体" w:cs="Times New Roman"/>
          <w:b w:val="0"/>
          <w:bCs w:val="0"/>
          <w:kern w:val="2"/>
          <w:sz w:val="28"/>
          <w:szCs w:val="28"/>
          <w:highlight w:val="none"/>
          <w:lang w:val="en-US" w:eastAsia="zh-CN" w:bidi="ar-SA"/>
        </w:rPr>
        <w:t>图5 全民健身行动赛事活动项目</w:t>
      </w:r>
    </w:p>
    <w:p w14:paraId="549D1FA3">
      <w:pPr>
        <w:jc w:val="center"/>
        <w:outlineLvl w:val="9"/>
        <w:rPr>
          <w:rFonts w:hint="default" w:ascii="黑体" w:hAnsi="黑体" w:eastAsia="黑体" w:cs="Times New Roman"/>
          <w:b w:val="0"/>
          <w:bCs w:val="0"/>
          <w:kern w:val="2"/>
          <w:sz w:val="28"/>
          <w:szCs w:val="28"/>
          <w:highlight w:val="none"/>
          <w:lang w:val="en-US" w:eastAsia="zh-CN" w:bidi="ar-SA"/>
        </w:rPr>
      </w:pPr>
      <w:r>
        <w:rPr>
          <w:rFonts w:hint="eastAsia" w:ascii="黑体" w:hAnsi="黑体" w:eastAsia="黑体" w:cs="Times New Roman"/>
          <w:b w:val="0"/>
          <w:bCs w:val="0"/>
          <w:kern w:val="2"/>
          <w:sz w:val="28"/>
          <w:szCs w:val="28"/>
          <w:highlight w:val="none"/>
          <w:lang w:val="en-US" w:eastAsia="zh-CN" w:bidi="ar-SA"/>
        </w:rPr>
        <w:t>图6 全民健身行动赛事活动项目</w:t>
      </w:r>
    </w:p>
    <w:p w14:paraId="305E14A5">
      <w:pPr>
        <w:outlineLvl w:val="9"/>
        <w:rPr>
          <w:rFonts w:hint="eastAsia" w:ascii="黑体" w:hAnsi="黑体" w:eastAsia="黑体"/>
          <w:sz w:val="28"/>
          <w:szCs w:val="28"/>
          <w:highlight w:val="none"/>
          <w:lang w:eastAsia="zh-CN"/>
        </w:rPr>
      </w:pPr>
      <w:r>
        <w:rPr>
          <w:rFonts w:hint="eastAsia" w:ascii="黑体" w:hAnsi="黑体" w:eastAsia="黑体"/>
          <w:sz w:val="28"/>
          <w:szCs w:val="28"/>
          <w:highlight w:val="none"/>
          <w:lang w:eastAsia="zh-CN"/>
        </w:rPr>
        <w:drawing>
          <wp:anchor distT="0" distB="0" distL="114300" distR="114300" simplePos="0" relativeHeight="251664384" behindDoc="0" locked="0" layoutInCell="1" allowOverlap="1">
            <wp:simplePos x="0" y="0"/>
            <wp:positionH relativeFrom="column">
              <wp:posOffset>-13970</wp:posOffset>
            </wp:positionH>
            <wp:positionV relativeFrom="page">
              <wp:posOffset>4690745</wp:posOffset>
            </wp:positionV>
            <wp:extent cx="5301615" cy="3279140"/>
            <wp:effectExtent l="0" t="0" r="0" b="0"/>
            <wp:wrapTopAndBottom/>
            <wp:docPr id="8" name="图片 8" descr="e9cbe14283e6c3fa531dc871f7a12f1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9cbe14283e6c3fa531dc871f7a12f1f_"/>
                    <pic:cNvPicPr>
                      <a:picLocks noChangeAspect="1"/>
                    </pic:cNvPicPr>
                  </pic:nvPicPr>
                  <pic:blipFill>
                    <a:blip r:embed="rId11"/>
                    <a:srcRect b="17548"/>
                    <a:stretch>
                      <a:fillRect/>
                    </a:stretch>
                  </pic:blipFill>
                  <pic:spPr>
                    <a:xfrm>
                      <a:off x="0" y="0"/>
                      <a:ext cx="5301615" cy="3279140"/>
                    </a:xfrm>
                    <a:prstGeom prst="rect">
                      <a:avLst/>
                    </a:prstGeom>
                  </pic:spPr>
                </pic:pic>
              </a:graphicData>
            </a:graphic>
          </wp:anchor>
        </w:drawing>
      </w:r>
    </w:p>
    <w:p w14:paraId="6D153776">
      <w:pPr>
        <w:pStyle w:val="19"/>
        <w:outlineLvl w:val="9"/>
        <w:rPr>
          <w:rFonts w:hint="eastAsia" w:ascii="黑体" w:hAnsi="黑体" w:eastAsia="黑体"/>
          <w:sz w:val="28"/>
          <w:szCs w:val="28"/>
          <w:highlight w:val="none"/>
          <w:lang w:eastAsia="zh-CN"/>
        </w:rPr>
      </w:pPr>
    </w:p>
    <w:p w14:paraId="6B2B0098">
      <w:pPr>
        <w:outlineLvl w:val="9"/>
        <w:rPr>
          <w:rFonts w:hint="eastAsia" w:ascii="黑体" w:hAnsi="黑体" w:eastAsia="黑体"/>
          <w:sz w:val="28"/>
          <w:szCs w:val="28"/>
          <w:highlight w:val="none"/>
          <w:lang w:eastAsia="zh-CN"/>
        </w:rPr>
      </w:pPr>
    </w:p>
    <w:p w14:paraId="268C437E">
      <w:pPr>
        <w:pStyle w:val="19"/>
        <w:outlineLvl w:val="9"/>
        <w:rPr>
          <w:rFonts w:hint="default" w:ascii="黑体" w:hAnsi="黑体" w:eastAsia="黑体"/>
          <w:sz w:val="28"/>
          <w:szCs w:val="28"/>
          <w:highlight w:val="none"/>
          <w:lang w:val="en-US" w:eastAsia="zh-CN"/>
        </w:rPr>
      </w:pPr>
      <w:r>
        <w:rPr>
          <w:rFonts w:hint="eastAsia" w:ascii="黑体" w:hAnsi="黑体" w:eastAsia="黑体" w:cs="Times New Roman"/>
          <w:b w:val="0"/>
          <w:bCs w:val="0"/>
          <w:kern w:val="2"/>
          <w:sz w:val="28"/>
          <w:szCs w:val="28"/>
          <w:highlight w:val="none"/>
          <w:lang w:val="en-US" w:eastAsia="zh-CN" w:bidi="ar-SA"/>
        </w:rPr>
        <w:drawing>
          <wp:anchor distT="0" distB="0" distL="114300" distR="114300" simplePos="0" relativeHeight="251665408" behindDoc="0" locked="0" layoutInCell="1" allowOverlap="1">
            <wp:simplePos x="0" y="0"/>
            <wp:positionH relativeFrom="column">
              <wp:posOffset>0</wp:posOffset>
            </wp:positionH>
            <wp:positionV relativeFrom="page">
              <wp:posOffset>965835</wp:posOffset>
            </wp:positionV>
            <wp:extent cx="5271135" cy="3060700"/>
            <wp:effectExtent l="0" t="0" r="5715" b="6350"/>
            <wp:wrapTopAndBottom/>
            <wp:docPr id="9" name="图片 9" descr="4014cd9a96aee60cc896765ffee215c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014cd9a96aee60cc896765ffee215c0_"/>
                    <pic:cNvPicPr>
                      <a:picLocks noChangeAspect="1"/>
                    </pic:cNvPicPr>
                  </pic:nvPicPr>
                  <pic:blipFill>
                    <a:blip r:embed="rId12"/>
                    <a:stretch>
                      <a:fillRect/>
                    </a:stretch>
                  </pic:blipFill>
                  <pic:spPr>
                    <a:xfrm>
                      <a:off x="0" y="0"/>
                      <a:ext cx="5271135" cy="3060700"/>
                    </a:xfrm>
                    <a:prstGeom prst="rect">
                      <a:avLst/>
                    </a:prstGeom>
                  </pic:spPr>
                </pic:pic>
              </a:graphicData>
            </a:graphic>
          </wp:anchor>
        </w:drawing>
      </w:r>
      <w:r>
        <w:rPr>
          <w:rFonts w:hint="eastAsia" w:ascii="黑体" w:hAnsi="黑体" w:eastAsia="黑体" w:cs="Times New Roman"/>
          <w:b w:val="0"/>
          <w:bCs w:val="0"/>
          <w:kern w:val="2"/>
          <w:sz w:val="28"/>
          <w:szCs w:val="28"/>
          <w:highlight w:val="none"/>
          <w:lang w:val="en-US" w:eastAsia="zh-CN" w:bidi="ar-SA"/>
        </w:rPr>
        <w:t>图7 全民健身行动赛事活动项目</w:t>
      </w:r>
    </w:p>
    <w:p w14:paraId="5C86175B">
      <w:pPr>
        <w:pStyle w:val="19"/>
        <w:outlineLvl w:val="9"/>
        <w:rPr>
          <w:rFonts w:hint="eastAsia" w:ascii="黑体" w:hAnsi="黑体" w:eastAsia="黑体"/>
          <w:sz w:val="28"/>
          <w:szCs w:val="28"/>
          <w:highlight w:val="none"/>
          <w:lang w:eastAsia="zh-CN"/>
        </w:rPr>
      </w:pPr>
    </w:p>
    <w:p w14:paraId="029587CC">
      <w:pPr>
        <w:jc w:val="center"/>
        <w:outlineLvl w:val="9"/>
        <w:rPr>
          <w:rFonts w:hint="default" w:ascii="黑体" w:hAnsi="黑体" w:eastAsia="黑体"/>
          <w:sz w:val="28"/>
          <w:szCs w:val="28"/>
          <w:highlight w:val="none"/>
          <w:lang w:val="en-US" w:eastAsia="zh-CN"/>
        </w:rPr>
      </w:pPr>
      <w:r>
        <w:rPr>
          <w:rFonts w:hint="eastAsia" w:ascii="黑体" w:hAnsi="黑体" w:eastAsia="黑体"/>
          <w:sz w:val="28"/>
          <w:szCs w:val="28"/>
          <w:highlight w:val="none"/>
          <w:lang w:eastAsia="zh-CN"/>
        </w:rPr>
        <w:drawing>
          <wp:anchor distT="0" distB="0" distL="114300" distR="114300" simplePos="0" relativeHeight="251666432" behindDoc="0" locked="0" layoutInCell="1" allowOverlap="1">
            <wp:simplePos x="0" y="0"/>
            <wp:positionH relativeFrom="column">
              <wp:posOffset>0</wp:posOffset>
            </wp:positionH>
            <wp:positionV relativeFrom="page">
              <wp:posOffset>5198110</wp:posOffset>
            </wp:positionV>
            <wp:extent cx="5273040" cy="2707005"/>
            <wp:effectExtent l="0" t="0" r="3810" b="7620"/>
            <wp:wrapTopAndBottom/>
            <wp:docPr id="10" name="图片 10" descr="71d6fef027f157ff9fe811597d5def3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1d6fef027f157ff9fe811597d5def3e_"/>
                    <pic:cNvPicPr>
                      <a:picLocks noChangeAspect="1"/>
                    </pic:cNvPicPr>
                  </pic:nvPicPr>
                  <pic:blipFill>
                    <a:blip r:embed="rId13"/>
                    <a:stretch>
                      <a:fillRect/>
                    </a:stretch>
                  </pic:blipFill>
                  <pic:spPr>
                    <a:xfrm>
                      <a:off x="0" y="0"/>
                      <a:ext cx="5273040" cy="2707005"/>
                    </a:xfrm>
                    <a:prstGeom prst="rect">
                      <a:avLst/>
                    </a:prstGeom>
                  </pic:spPr>
                </pic:pic>
              </a:graphicData>
            </a:graphic>
          </wp:anchor>
        </w:drawing>
      </w:r>
      <w:r>
        <w:rPr>
          <w:rFonts w:hint="eastAsia" w:ascii="黑体" w:hAnsi="黑体" w:eastAsia="黑体" w:cs="Times New Roman"/>
          <w:b w:val="0"/>
          <w:bCs w:val="0"/>
          <w:kern w:val="2"/>
          <w:sz w:val="28"/>
          <w:szCs w:val="28"/>
          <w:highlight w:val="none"/>
          <w:lang w:val="en-US" w:eastAsia="zh-CN" w:bidi="ar-SA"/>
        </w:rPr>
        <w:t>图8 全民健身行动赛事活动项目</w:t>
      </w:r>
      <w:bookmarkEnd w:id="51"/>
      <w:bookmarkEnd w:id="52"/>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66B95">
    <w:pPr>
      <w:pStyle w:val="6"/>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057C8">
    <w:pPr>
      <w:pStyle w:val="12"/>
      <w:pBdr>
        <w:bottom w:val="none" w:color="auto" w:sz="0" w:space="1"/>
      </w:pBdr>
      <w:jc w:val="both"/>
      <w:rPr>
        <w:rFonts w:hint="default"/>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wNTIzNzM2YzNlMmFhZWM2Yzc3ZWFmMzIyZjM0N2YifQ=="/>
  </w:docVars>
  <w:rsids>
    <w:rsidRoot w:val="07FA2DCC"/>
    <w:rsid w:val="0000280C"/>
    <w:rsid w:val="0001746C"/>
    <w:rsid w:val="00024803"/>
    <w:rsid w:val="00033319"/>
    <w:rsid w:val="00051D7A"/>
    <w:rsid w:val="00052EC0"/>
    <w:rsid w:val="0005434D"/>
    <w:rsid w:val="000567E2"/>
    <w:rsid w:val="0006486E"/>
    <w:rsid w:val="00067158"/>
    <w:rsid w:val="00081E60"/>
    <w:rsid w:val="0009075B"/>
    <w:rsid w:val="00091F20"/>
    <w:rsid w:val="000B06A5"/>
    <w:rsid w:val="000B3D49"/>
    <w:rsid w:val="000D1486"/>
    <w:rsid w:val="000D1B03"/>
    <w:rsid w:val="000E3A09"/>
    <w:rsid w:val="000F395D"/>
    <w:rsid w:val="000F3E81"/>
    <w:rsid w:val="00100CF2"/>
    <w:rsid w:val="00120705"/>
    <w:rsid w:val="0012540F"/>
    <w:rsid w:val="0012546D"/>
    <w:rsid w:val="0013429D"/>
    <w:rsid w:val="0013478E"/>
    <w:rsid w:val="001365CD"/>
    <w:rsid w:val="00140069"/>
    <w:rsid w:val="00143C6A"/>
    <w:rsid w:val="0014405A"/>
    <w:rsid w:val="00153D38"/>
    <w:rsid w:val="001600D3"/>
    <w:rsid w:val="00162AA0"/>
    <w:rsid w:val="001660EA"/>
    <w:rsid w:val="0016746C"/>
    <w:rsid w:val="0017107B"/>
    <w:rsid w:val="00177211"/>
    <w:rsid w:val="0019599B"/>
    <w:rsid w:val="001A036D"/>
    <w:rsid w:val="001B08EF"/>
    <w:rsid w:val="001B6284"/>
    <w:rsid w:val="001F14D1"/>
    <w:rsid w:val="00230858"/>
    <w:rsid w:val="00232FEA"/>
    <w:rsid w:val="00240BB1"/>
    <w:rsid w:val="00255E6C"/>
    <w:rsid w:val="0026141E"/>
    <w:rsid w:val="00273F24"/>
    <w:rsid w:val="002840B6"/>
    <w:rsid w:val="00287CF6"/>
    <w:rsid w:val="002933A2"/>
    <w:rsid w:val="002A0CC2"/>
    <w:rsid w:val="002A2EE9"/>
    <w:rsid w:val="002B6923"/>
    <w:rsid w:val="002C6017"/>
    <w:rsid w:val="002E3DCE"/>
    <w:rsid w:val="002E68B6"/>
    <w:rsid w:val="002F23B6"/>
    <w:rsid w:val="003440B9"/>
    <w:rsid w:val="00351FC8"/>
    <w:rsid w:val="0035216A"/>
    <w:rsid w:val="00355623"/>
    <w:rsid w:val="00387997"/>
    <w:rsid w:val="00394F62"/>
    <w:rsid w:val="003A245F"/>
    <w:rsid w:val="003B72D6"/>
    <w:rsid w:val="003B7700"/>
    <w:rsid w:val="003C22C4"/>
    <w:rsid w:val="003D08E1"/>
    <w:rsid w:val="003E2C21"/>
    <w:rsid w:val="00404653"/>
    <w:rsid w:val="00407B5F"/>
    <w:rsid w:val="0041054A"/>
    <w:rsid w:val="00414884"/>
    <w:rsid w:val="00426F71"/>
    <w:rsid w:val="00431716"/>
    <w:rsid w:val="00435274"/>
    <w:rsid w:val="0045217D"/>
    <w:rsid w:val="004523D1"/>
    <w:rsid w:val="00477304"/>
    <w:rsid w:val="004804BF"/>
    <w:rsid w:val="00485793"/>
    <w:rsid w:val="004874E2"/>
    <w:rsid w:val="00490B80"/>
    <w:rsid w:val="00494FFB"/>
    <w:rsid w:val="00497153"/>
    <w:rsid w:val="004A1443"/>
    <w:rsid w:val="004A4E6D"/>
    <w:rsid w:val="004A5DE6"/>
    <w:rsid w:val="004B0201"/>
    <w:rsid w:val="004B043B"/>
    <w:rsid w:val="004B4C56"/>
    <w:rsid w:val="004C6A4F"/>
    <w:rsid w:val="004D578A"/>
    <w:rsid w:val="004E410C"/>
    <w:rsid w:val="004F13E8"/>
    <w:rsid w:val="00512237"/>
    <w:rsid w:val="00516DA4"/>
    <w:rsid w:val="00520D0F"/>
    <w:rsid w:val="0052102E"/>
    <w:rsid w:val="005234C0"/>
    <w:rsid w:val="00531F84"/>
    <w:rsid w:val="00534D36"/>
    <w:rsid w:val="00542406"/>
    <w:rsid w:val="0055599D"/>
    <w:rsid w:val="0056254D"/>
    <w:rsid w:val="00563CC4"/>
    <w:rsid w:val="005655E4"/>
    <w:rsid w:val="0057154F"/>
    <w:rsid w:val="00581B23"/>
    <w:rsid w:val="005922F2"/>
    <w:rsid w:val="00593217"/>
    <w:rsid w:val="005B6A5F"/>
    <w:rsid w:val="005C1FC1"/>
    <w:rsid w:val="005C4F75"/>
    <w:rsid w:val="005D2854"/>
    <w:rsid w:val="005E385C"/>
    <w:rsid w:val="005F1982"/>
    <w:rsid w:val="0061176A"/>
    <w:rsid w:val="00613211"/>
    <w:rsid w:val="00624669"/>
    <w:rsid w:val="00634241"/>
    <w:rsid w:val="00643DAE"/>
    <w:rsid w:val="00647237"/>
    <w:rsid w:val="006472A6"/>
    <w:rsid w:val="006475AF"/>
    <w:rsid w:val="00653AB7"/>
    <w:rsid w:val="0066135E"/>
    <w:rsid w:val="00662F82"/>
    <w:rsid w:val="00665321"/>
    <w:rsid w:val="0066749E"/>
    <w:rsid w:val="006845F4"/>
    <w:rsid w:val="00687A64"/>
    <w:rsid w:val="0069072E"/>
    <w:rsid w:val="006A541A"/>
    <w:rsid w:val="006C5487"/>
    <w:rsid w:val="006C6377"/>
    <w:rsid w:val="006D5E7B"/>
    <w:rsid w:val="006E4306"/>
    <w:rsid w:val="006E61F6"/>
    <w:rsid w:val="006F2BD1"/>
    <w:rsid w:val="00710D19"/>
    <w:rsid w:val="00734175"/>
    <w:rsid w:val="00741F45"/>
    <w:rsid w:val="00745F15"/>
    <w:rsid w:val="00750FCB"/>
    <w:rsid w:val="00753EC9"/>
    <w:rsid w:val="00755FA5"/>
    <w:rsid w:val="00783B01"/>
    <w:rsid w:val="007A4DD4"/>
    <w:rsid w:val="007A7B18"/>
    <w:rsid w:val="007B3564"/>
    <w:rsid w:val="007C33A7"/>
    <w:rsid w:val="007C4951"/>
    <w:rsid w:val="007E33A7"/>
    <w:rsid w:val="00800053"/>
    <w:rsid w:val="008002D4"/>
    <w:rsid w:val="00805894"/>
    <w:rsid w:val="0081365E"/>
    <w:rsid w:val="0081730B"/>
    <w:rsid w:val="0082374E"/>
    <w:rsid w:val="008303DA"/>
    <w:rsid w:val="00837892"/>
    <w:rsid w:val="00837CA0"/>
    <w:rsid w:val="008460E8"/>
    <w:rsid w:val="00854D6F"/>
    <w:rsid w:val="00866873"/>
    <w:rsid w:val="00875051"/>
    <w:rsid w:val="008836DE"/>
    <w:rsid w:val="00895907"/>
    <w:rsid w:val="008A4EBD"/>
    <w:rsid w:val="008C3BDA"/>
    <w:rsid w:val="008C634D"/>
    <w:rsid w:val="008D2549"/>
    <w:rsid w:val="008D484F"/>
    <w:rsid w:val="00923831"/>
    <w:rsid w:val="009370B7"/>
    <w:rsid w:val="0094305E"/>
    <w:rsid w:val="009629E8"/>
    <w:rsid w:val="00962A9D"/>
    <w:rsid w:val="00986D3A"/>
    <w:rsid w:val="00993C75"/>
    <w:rsid w:val="00994128"/>
    <w:rsid w:val="009A5928"/>
    <w:rsid w:val="009A6F55"/>
    <w:rsid w:val="009A7CE9"/>
    <w:rsid w:val="009B65A0"/>
    <w:rsid w:val="009B7287"/>
    <w:rsid w:val="009C4A33"/>
    <w:rsid w:val="009F40CC"/>
    <w:rsid w:val="009F7FA0"/>
    <w:rsid w:val="00A07C22"/>
    <w:rsid w:val="00A161CC"/>
    <w:rsid w:val="00A23679"/>
    <w:rsid w:val="00A30BC8"/>
    <w:rsid w:val="00A47648"/>
    <w:rsid w:val="00A47654"/>
    <w:rsid w:val="00A4776E"/>
    <w:rsid w:val="00A5171B"/>
    <w:rsid w:val="00A51AC2"/>
    <w:rsid w:val="00A61A38"/>
    <w:rsid w:val="00A633D0"/>
    <w:rsid w:val="00A8144A"/>
    <w:rsid w:val="00A90279"/>
    <w:rsid w:val="00A9692A"/>
    <w:rsid w:val="00AA0455"/>
    <w:rsid w:val="00AA1119"/>
    <w:rsid w:val="00AA3811"/>
    <w:rsid w:val="00AD114F"/>
    <w:rsid w:val="00AD171C"/>
    <w:rsid w:val="00AD23B1"/>
    <w:rsid w:val="00AE302E"/>
    <w:rsid w:val="00B137B2"/>
    <w:rsid w:val="00B654D6"/>
    <w:rsid w:val="00B6625C"/>
    <w:rsid w:val="00B75406"/>
    <w:rsid w:val="00B832D1"/>
    <w:rsid w:val="00B9271A"/>
    <w:rsid w:val="00BA520C"/>
    <w:rsid w:val="00BC04DC"/>
    <w:rsid w:val="00BC620A"/>
    <w:rsid w:val="00BD1E0D"/>
    <w:rsid w:val="00BF3605"/>
    <w:rsid w:val="00C1061C"/>
    <w:rsid w:val="00C16916"/>
    <w:rsid w:val="00C200E8"/>
    <w:rsid w:val="00C37347"/>
    <w:rsid w:val="00C4669F"/>
    <w:rsid w:val="00C6663B"/>
    <w:rsid w:val="00C91E11"/>
    <w:rsid w:val="00C95CD5"/>
    <w:rsid w:val="00CB478D"/>
    <w:rsid w:val="00CB47B1"/>
    <w:rsid w:val="00CC0353"/>
    <w:rsid w:val="00CD1686"/>
    <w:rsid w:val="00CD2A1E"/>
    <w:rsid w:val="00CD5BDE"/>
    <w:rsid w:val="00CF49C0"/>
    <w:rsid w:val="00CF6FAE"/>
    <w:rsid w:val="00D04BDA"/>
    <w:rsid w:val="00D07741"/>
    <w:rsid w:val="00D17320"/>
    <w:rsid w:val="00D32E77"/>
    <w:rsid w:val="00D3415D"/>
    <w:rsid w:val="00D66350"/>
    <w:rsid w:val="00D675C6"/>
    <w:rsid w:val="00D7229A"/>
    <w:rsid w:val="00D810A4"/>
    <w:rsid w:val="00D93592"/>
    <w:rsid w:val="00DA0F1A"/>
    <w:rsid w:val="00DA6B30"/>
    <w:rsid w:val="00DA7F6F"/>
    <w:rsid w:val="00DB6EB9"/>
    <w:rsid w:val="00DD24FB"/>
    <w:rsid w:val="00DD5128"/>
    <w:rsid w:val="00DD723D"/>
    <w:rsid w:val="00DF0AAF"/>
    <w:rsid w:val="00DF1F1B"/>
    <w:rsid w:val="00DF33BD"/>
    <w:rsid w:val="00DF5B04"/>
    <w:rsid w:val="00E00A37"/>
    <w:rsid w:val="00E06ADE"/>
    <w:rsid w:val="00E12043"/>
    <w:rsid w:val="00E14F09"/>
    <w:rsid w:val="00E40880"/>
    <w:rsid w:val="00E439E1"/>
    <w:rsid w:val="00E45222"/>
    <w:rsid w:val="00E47F18"/>
    <w:rsid w:val="00E71019"/>
    <w:rsid w:val="00E81B3B"/>
    <w:rsid w:val="00E84081"/>
    <w:rsid w:val="00E945DA"/>
    <w:rsid w:val="00EA255C"/>
    <w:rsid w:val="00EA636A"/>
    <w:rsid w:val="00EB0649"/>
    <w:rsid w:val="00EB1822"/>
    <w:rsid w:val="00EC16A1"/>
    <w:rsid w:val="00ED5608"/>
    <w:rsid w:val="00EF43E6"/>
    <w:rsid w:val="00F017FA"/>
    <w:rsid w:val="00F11ECF"/>
    <w:rsid w:val="00F122B5"/>
    <w:rsid w:val="00F2466F"/>
    <w:rsid w:val="00F25C2D"/>
    <w:rsid w:val="00F26AE5"/>
    <w:rsid w:val="00F3568C"/>
    <w:rsid w:val="00F416E8"/>
    <w:rsid w:val="00F50DF1"/>
    <w:rsid w:val="00F64709"/>
    <w:rsid w:val="00F80960"/>
    <w:rsid w:val="00F86F9B"/>
    <w:rsid w:val="00F92222"/>
    <w:rsid w:val="00FA0931"/>
    <w:rsid w:val="00FC1DA9"/>
    <w:rsid w:val="00FC25FC"/>
    <w:rsid w:val="00FF2DB9"/>
    <w:rsid w:val="01080A12"/>
    <w:rsid w:val="010A29DC"/>
    <w:rsid w:val="01213882"/>
    <w:rsid w:val="015A77FE"/>
    <w:rsid w:val="01682019"/>
    <w:rsid w:val="01A3073B"/>
    <w:rsid w:val="01A52705"/>
    <w:rsid w:val="01A73D87"/>
    <w:rsid w:val="01C25A34"/>
    <w:rsid w:val="01F3521E"/>
    <w:rsid w:val="01FD609D"/>
    <w:rsid w:val="02071371"/>
    <w:rsid w:val="0216715F"/>
    <w:rsid w:val="02782422"/>
    <w:rsid w:val="029167E5"/>
    <w:rsid w:val="029E3904"/>
    <w:rsid w:val="02BC1AB4"/>
    <w:rsid w:val="02F8254B"/>
    <w:rsid w:val="03133E39"/>
    <w:rsid w:val="033755DF"/>
    <w:rsid w:val="03830824"/>
    <w:rsid w:val="03AE3AF3"/>
    <w:rsid w:val="03B94246"/>
    <w:rsid w:val="03EE0393"/>
    <w:rsid w:val="03F57202"/>
    <w:rsid w:val="04267B2D"/>
    <w:rsid w:val="044B7594"/>
    <w:rsid w:val="04950B1C"/>
    <w:rsid w:val="04C139C9"/>
    <w:rsid w:val="04D14614"/>
    <w:rsid w:val="04F11CA4"/>
    <w:rsid w:val="04F96FF0"/>
    <w:rsid w:val="052102F4"/>
    <w:rsid w:val="052B1A9B"/>
    <w:rsid w:val="05614B95"/>
    <w:rsid w:val="057C552B"/>
    <w:rsid w:val="05F477B7"/>
    <w:rsid w:val="060E53C0"/>
    <w:rsid w:val="06594113"/>
    <w:rsid w:val="065A3BA0"/>
    <w:rsid w:val="066069EC"/>
    <w:rsid w:val="06656A25"/>
    <w:rsid w:val="066C249E"/>
    <w:rsid w:val="067B57E2"/>
    <w:rsid w:val="067B667B"/>
    <w:rsid w:val="06854192"/>
    <w:rsid w:val="06896151"/>
    <w:rsid w:val="068B011B"/>
    <w:rsid w:val="068C3E93"/>
    <w:rsid w:val="06A967F3"/>
    <w:rsid w:val="06B8420F"/>
    <w:rsid w:val="06BA27AF"/>
    <w:rsid w:val="06BD6B33"/>
    <w:rsid w:val="06E32E4B"/>
    <w:rsid w:val="06F10BD8"/>
    <w:rsid w:val="06F21F49"/>
    <w:rsid w:val="072531FB"/>
    <w:rsid w:val="076F17EB"/>
    <w:rsid w:val="078057A6"/>
    <w:rsid w:val="07812C00"/>
    <w:rsid w:val="07B54E27"/>
    <w:rsid w:val="07B809AD"/>
    <w:rsid w:val="07B94814"/>
    <w:rsid w:val="07C2098E"/>
    <w:rsid w:val="07D73420"/>
    <w:rsid w:val="07FA2DCC"/>
    <w:rsid w:val="080261BB"/>
    <w:rsid w:val="081D2FF5"/>
    <w:rsid w:val="084A7B62"/>
    <w:rsid w:val="08674270"/>
    <w:rsid w:val="086A3D60"/>
    <w:rsid w:val="086F1377"/>
    <w:rsid w:val="08752E31"/>
    <w:rsid w:val="08A54D99"/>
    <w:rsid w:val="08B17BE1"/>
    <w:rsid w:val="08B82D1E"/>
    <w:rsid w:val="08EB30F3"/>
    <w:rsid w:val="08EE4992"/>
    <w:rsid w:val="09273A00"/>
    <w:rsid w:val="093876D2"/>
    <w:rsid w:val="09711EA6"/>
    <w:rsid w:val="09907B5F"/>
    <w:rsid w:val="099415D2"/>
    <w:rsid w:val="09AD65FB"/>
    <w:rsid w:val="09C000DC"/>
    <w:rsid w:val="09C57CDC"/>
    <w:rsid w:val="0A02173F"/>
    <w:rsid w:val="0A2715C2"/>
    <w:rsid w:val="0A3E6C75"/>
    <w:rsid w:val="0A4651A8"/>
    <w:rsid w:val="0A544CC8"/>
    <w:rsid w:val="0A8C1A1E"/>
    <w:rsid w:val="0AA95618"/>
    <w:rsid w:val="0AAA49FF"/>
    <w:rsid w:val="0AAC240E"/>
    <w:rsid w:val="0ADD081A"/>
    <w:rsid w:val="0AE56448"/>
    <w:rsid w:val="0B280612"/>
    <w:rsid w:val="0B393978"/>
    <w:rsid w:val="0B4D5C4A"/>
    <w:rsid w:val="0B6902FF"/>
    <w:rsid w:val="0B7C0033"/>
    <w:rsid w:val="0B901D30"/>
    <w:rsid w:val="0BAD4690"/>
    <w:rsid w:val="0BF027CF"/>
    <w:rsid w:val="0C2A53A4"/>
    <w:rsid w:val="0C2D3A23"/>
    <w:rsid w:val="0C2F32F7"/>
    <w:rsid w:val="0C4F3999"/>
    <w:rsid w:val="0C525836"/>
    <w:rsid w:val="0C825B1D"/>
    <w:rsid w:val="0C8B45C5"/>
    <w:rsid w:val="0C9523AA"/>
    <w:rsid w:val="0CC850AA"/>
    <w:rsid w:val="0CED2A71"/>
    <w:rsid w:val="0D0C53E6"/>
    <w:rsid w:val="0D0E5602"/>
    <w:rsid w:val="0D47459F"/>
    <w:rsid w:val="0D556D8D"/>
    <w:rsid w:val="0D6C23C2"/>
    <w:rsid w:val="0D9378B6"/>
    <w:rsid w:val="0DDA1988"/>
    <w:rsid w:val="0DDE3227"/>
    <w:rsid w:val="0DE16873"/>
    <w:rsid w:val="0DEA1320"/>
    <w:rsid w:val="0E1F0F9C"/>
    <w:rsid w:val="0E213113"/>
    <w:rsid w:val="0E3A6319"/>
    <w:rsid w:val="0E651252"/>
    <w:rsid w:val="0E78442F"/>
    <w:rsid w:val="0E9D4E90"/>
    <w:rsid w:val="0EC41FFC"/>
    <w:rsid w:val="0EF928D2"/>
    <w:rsid w:val="0F0942D3"/>
    <w:rsid w:val="0F0D3E14"/>
    <w:rsid w:val="0F1C6064"/>
    <w:rsid w:val="0F2B249C"/>
    <w:rsid w:val="0F4B6B3E"/>
    <w:rsid w:val="0F64775C"/>
    <w:rsid w:val="0F6E05DA"/>
    <w:rsid w:val="0F7200CA"/>
    <w:rsid w:val="0F8D721C"/>
    <w:rsid w:val="0F8E2A2A"/>
    <w:rsid w:val="0F900551"/>
    <w:rsid w:val="0F9F2542"/>
    <w:rsid w:val="100E1FAE"/>
    <w:rsid w:val="104D6442"/>
    <w:rsid w:val="1066305F"/>
    <w:rsid w:val="10A36062"/>
    <w:rsid w:val="10B169D0"/>
    <w:rsid w:val="10C20BDE"/>
    <w:rsid w:val="10D95F27"/>
    <w:rsid w:val="10E13566"/>
    <w:rsid w:val="10F163D1"/>
    <w:rsid w:val="11676236"/>
    <w:rsid w:val="117B189C"/>
    <w:rsid w:val="119A56B6"/>
    <w:rsid w:val="119F4A7B"/>
    <w:rsid w:val="11A958FA"/>
    <w:rsid w:val="11B36778"/>
    <w:rsid w:val="11FD5C45"/>
    <w:rsid w:val="12100E2A"/>
    <w:rsid w:val="122B73ED"/>
    <w:rsid w:val="123D71DD"/>
    <w:rsid w:val="127203E1"/>
    <w:rsid w:val="1274516C"/>
    <w:rsid w:val="12753A2E"/>
    <w:rsid w:val="128C1676"/>
    <w:rsid w:val="129C5330"/>
    <w:rsid w:val="12C02EFB"/>
    <w:rsid w:val="12C34036"/>
    <w:rsid w:val="12CD4B8E"/>
    <w:rsid w:val="136F66CF"/>
    <w:rsid w:val="13A520F1"/>
    <w:rsid w:val="13BF31B2"/>
    <w:rsid w:val="13CF0236"/>
    <w:rsid w:val="14063642"/>
    <w:rsid w:val="146B6E96"/>
    <w:rsid w:val="14B46A8F"/>
    <w:rsid w:val="14EC67CB"/>
    <w:rsid w:val="15003A82"/>
    <w:rsid w:val="150B2427"/>
    <w:rsid w:val="150F1F18"/>
    <w:rsid w:val="151237B6"/>
    <w:rsid w:val="152E47CD"/>
    <w:rsid w:val="153674A4"/>
    <w:rsid w:val="15382E94"/>
    <w:rsid w:val="15575443"/>
    <w:rsid w:val="15673B02"/>
    <w:rsid w:val="157D3325"/>
    <w:rsid w:val="159B37AB"/>
    <w:rsid w:val="15A765F4"/>
    <w:rsid w:val="163755AA"/>
    <w:rsid w:val="164107F7"/>
    <w:rsid w:val="16713237"/>
    <w:rsid w:val="1674297A"/>
    <w:rsid w:val="167B7F56"/>
    <w:rsid w:val="1683754B"/>
    <w:rsid w:val="16BE59A3"/>
    <w:rsid w:val="17092996"/>
    <w:rsid w:val="171E6133"/>
    <w:rsid w:val="1720211D"/>
    <w:rsid w:val="174149FB"/>
    <w:rsid w:val="174C7453"/>
    <w:rsid w:val="1768590F"/>
    <w:rsid w:val="176C3651"/>
    <w:rsid w:val="17946704"/>
    <w:rsid w:val="17AC17AA"/>
    <w:rsid w:val="17AF79E2"/>
    <w:rsid w:val="17C31582"/>
    <w:rsid w:val="17E256C1"/>
    <w:rsid w:val="181B2628"/>
    <w:rsid w:val="184A2B7F"/>
    <w:rsid w:val="18730A0F"/>
    <w:rsid w:val="18932E60"/>
    <w:rsid w:val="189C1D14"/>
    <w:rsid w:val="18C71D79"/>
    <w:rsid w:val="18C82B09"/>
    <w:rsid w:val="18D25DD1"/>
    <w:rsid w:val="18D314AE"/>
    <w:rsid w:val="18E436BB"/>
    <w:rsid w:val="18FA5EB5"/>
    <w:rsid w:val="1903628A"/>
    <w:rsid w:val="19112ADD"/>
    <w:rsid w:val="193208CA"/>
    <w:rsid w:val="19341F4D"/>
    <w:rsid w:val="19666ACC"/>
    <w:rsid w:val="198A6011"/>
    <w:rsid w:val="199E57CD"/>
    <w:rsid w:val="19A306B5"/>
    <w:rsid w:val="19A30E80"/>
    <w:rsid w:val="19BB441C"/>
    <w:rsid w:val="19C309E9"/>
    <w:rsid w:val="19D92AF4"/>
    <w:rsid w:val="19F45B80"/>
    <w:rsid w:val="1A115BEE"/>
    <w:rsid w:val="1A2A3350"/>
    <w:rsid w:val="1A2F6BB8"/>
    <w:rsid w:val="1A4E703E"/>
    <w:rsid w:val="1A622AE9"/>
    <w:rsid w:val="1A646862"/>
    <w:rsid w:val="1A83323F"/>
    <w:rsid w:val="1A845156"/>
    <w:rsid w:val="1A8557E0"/>
    <w:rsid w:val="1A8A0ABA"/>
    <w:rsid w:val="1A977CCC"/>
    <w:rsid w:val="1AF220BF"/>
    <w:rsid w:val="1AFD2812"/>
    <w:rsid w:val="1B6C2965"/>
    <w:rsid w:val="1B6F21DF"/>
    <w:rsid w:val="1B774B6E"/>
    <w:rsid w:val="1B7A5C97"/>
    <w:rsid w:val="1BAF4C56"/>
    <w:rsid w:val="1BB13F2B"/>
    <w:rsid w:val="1C3038A7"/>
    <w:rsid w:val="1C427076"/>
    <w:rsid w:val="1C73458E"/>
    <w:rsid w:val="1C7B4336"/>
    <w:rsid w:val="1C9F43A1"/>
    <w:rsid w:val="1CBD494F"/>
    <w:rsid w:val="1CE850F9"/>
    <w:rsid w:val="1CFE7FA7"/>
    <w:rsid w:val="1D13456F"/>
    <w:rsid w:val="1D191D4F"/>
    <w:rsid w:val="1DA32615"/>
    <w:rsid w:val="1DD957B9"/>
    <w:rsid w:val="1DE94421"/>
    <w:rsid w:val="1E287DDE"/>
    <w:rsid w:val="1E4010DC"/>
    <w:rsid w:val="1E5A4E6D"/>
    <w:rsid w:val="1ED45E91"/>
    <w:rsid w:val="1F071EB1"/>
    <w:rsid w:val="1F093E7B"/>
    <w:rsid w:val="1F334BE8"/>
    <w:rsid w:val="1F503858"/>
    <w:rsid w:val="1F52137F"/>
    <w:rsid w:val="1F6B41EE"/>
    <w:rsid w:val="1F842456"/>
    <w:rsid w:val="1FCE27F2"/>
    <w:rsid w:val="1FF1302B"/>
    <w:rsid w:val="1FF32C52"/>
    <w:rsid w:val="1FFB37C4"/>
    <w:rsid w:val="20300A4D"/>
    <w:rsid w:val="203217DD"/>
    <w:rsid w:val="2063580D"/>
    <w:rsid w:val="2067748F"/>
    <w:rsid w:val="206A6B6A"/>
    <w:rsid w:val="20BC0C86"/>
    <w:rsid w:val="20D90996"/>
    <w:rsid w:val="20E93F65"/>
    <w:rsid w:val="20E97F0B"/>
    <w:rsid w:val="20F070A1"/>
    <w:rsid w:val="20F555B5"/>
    <w:rsid w:val="214B42D7"/>
    <w:rsid w:val="21631979"/>
    <w:rsid w:val="217952E8"/>
    <w:rsid w:val="21B250D8"/>
    <w:rsid w:val="21B74211"/>
    <w:rsid w:val="21D01A0F"/>
    <w:rsid w:val="21F04E7F"/>
    <w:rsid w:val="220D54E6"/>
    <w:rsid w:val="221E7C3E"/>
    <w:rsid w:val="223631D9"/>
    <w:rsid w:val="22695B2D"/>
    <w:rsid w:val="22925F36"/>
    <w:rsid w:val="22C04851"/>
    <w:rsid w:val="22FF35CB"/>
    <w:rsid w:val="233B037C"/>
    <w:rsid w:val="235C0A1E"/>
    <w:rsid w:val="23966A94"/>
    <w:rsid w:val="23AE0B4E"/>
    <w:rsid w:val="23D70C27"/>
    <w:rsid w:val="24062738"/>
    <w:rsid w:val="243E0123"/>
    <w:rsid w:val="244F1F32"/>
    <w:rsid w:val="2452597D"/>
    <w:rsid w:val="245C3574"/>
    <w:rsid w:val="24633A6E"/>
    <w:rsid w:val="24653902"/>
    <w:rsid w:val="246F4781"/>
    <w:rsid w:val="2483647E"/>
    <w:rsid w:val="24885842"/>
    <w:rsid w:val="249C23B7"/>
    <w:rsid w:val="249E0BC2"/>
    <w:rsid w:val="24BB359F"/>
    <w:rsid w:val="24F829C8"/>
    <w:rsid w:val="25252AAD"/>
    <w:rsid w:val="252E1FE6"/>
    <w:rsid w:val="25331C52"/>
    <w:rsid w:val="253634F0"/>
    <w:rsid w:val="253A4D8F"/>
    <w:rsid w:val="256B319A"/>
    <w:rsid w:val="25C91C6F"/>
    <w:rsid w:val="25E122A6"/>
    <w:rsid w:val="25E8465C"/>
    <w:rsid w:val="26153106"/>
    <w:rsid w:val="261A50FA"/>
    <w:rsid w:val="26773DC1"/>
    <w:rsid w:val="26893D48"/>
    <w:rsid w:val="26BB1EFF"/>
    <w:rsid w:val="26DB434F"/>
    <w:rsid w:val="2705317A"/>
    <w:rsid w:val="270F5DA7"/>
    <w:rsid w:val="27135B8A"/>
    <w:rsid w:val="27181100"/>
    <w:rsid w:val="272F01F7"/>
    <w:rsid w:val="27440207"/>
    <w:rsid w:val="27475541"/>
    <w:rsid w:val="277A5D5C"/>
    <w:rsid w:val="27A0379B"/>
    <w:rsid w:val="287B0F10"/>
    <w:rsid w:val="288D78CB"/>
    <w:rsid w:val="28910FDA"/>
    <w:rsid w:val="289E73E3"/>
    <w:rsid w:val="28A61195"/>
    <w:rsid w:val="28AA222B"/>
    <w:rsid w:val="28B13F3D"/>
    <w:rsid w:val="28B409B4"/>
    <w:rsid w:val="28CF1C92"/>
    <w:rsid w:val="28EC2844"/>
    <w:rsid w:val="28EF5E90"/>
    <w:rsid w:val="291C47AB"/>
    <w:rsid w:val="292C0E92"/>
    <w:rsid w:val="29890093"/>
    <w:rsid w:val="29CC77B7"/>
    <w:rsid w:val="29D11A3A"/>
    <w:rsid w:val="2A0140CD"/>
    <w:rsid w:val="2A1262DA"/>
    <w:rsid w:val="2A261106"/>
    <w:rsid w:val="2A34322B"/>
    <w:rsid w:val="2A465F84"/>
    <w:rsid w:val="2A510485"/>
    <w:rsid w:val="2A971F25"/>
    <w:rsid w:val="2AEF03C9"/>
    <w:rsid w:val="2B0D6AA1"/>
    <w:rsid w:val="2B1A4D1A"/>
    <w:rsid w:val="2B2C6E5F"/>
    <w:rsid w:val="2B5B780D"/>
    <w:rsid w:val="2B603FF6"/>
    <w:rsid w:val="2B702BC3"/>
    <w:rsid w:val="2BB00F1C"/>
    <w:rsid w:val="2BB30718"/>
    <w:rsid w:val="2BC57E9D"/>
    <w:rsid w:val="2BF35C97"/>
    <w:rsid w:val="2C1B0D4A"/>
    <w:rsid w:val="2C273B93"/>
    <w:rsid w:val="2C5524AE"/>
    <w:rsid w:val="2C9C00DD"/>
    <w:rsid w:val="2CAF2500"/>
    <w:rsid w:val="2CBB6461"/>
    <w:rsid w:val="2CDD4252"/>
    <w:rsid w:val="2CE7184D"/>
    <w:rsid w:val="2CF359EA"/>
    <w:rsid w:val="2CFB67B4"/>
    <w:rsid w:val="2D684DA7"/>
    <w:rsid w:val="2DA059AB"/>
    <w:rsid w:val="2DA37249"/>
    <w:rsid w:val="2DB63420"/>
    <w:rsid w:val="2DD65871"/>
    <w:rsid w:val="2E5073D1"/>
    <w:rsid w:val="2E662095"/>
    <w:rsid w:val="2EC8785D"/>
    <w:rsid w:val="2EE713B8"/>
    <w:rsid w:val="2F5B0402"/>
    <w:rsid w:val="2F5C7FF7"/>
    <w:rsid w:val="2FA84FEB"/>
    <w:rsid w:val="2FCF0CBB"/>
    <w:rsid w:val="2FD227CE"/>
    <w:rsid w:val="30327EB1"/>
    <w:rsid w:val="305C66D4"/>
    <w:rsid w:val="306255EF"/>
    <w:rsid w:val="30970E76"/>
    <w:rsid w:val="30EE2ED1"/>
    <w:rsid w:val="30FE027E"/>
    <w:rsid w:val="310149B3"/>
    <w:rsid w:val="310D15A9"/>
    <w:rsid w:val="311253F9"/>
    <w:rsid w:val="3135465C"/>
    <w:rsid w:val="31413F5F"/>
    <w:rsid w:val="31701B38"/>
    <w:rsid w:val="318D6246"/>
    <w:rsid w:val="31A67308"/>
    <w:rsid w:val="31C0486E"/>
    <w:rsid w:val="31DB6D47"/>
    <w:rsid w:val="31EC6A73"/>
    <w:rsid w:val="32096215"/>
    <w:rsid w:val="3216623C"/>
    <w:rsid w:val="321F2C5E"/>
    <w:rsid w:val="32200454"/>
    <w:rsid w:val="32335040"/>
    <w:rsid w:val="324234D5"/>
    <w:rsid w:val="327F0285"/>
    <w:rsid w:val="3281196A"/>
    <w:rsid w:val="32943604"/>
    <w:rsid w:val="32993DB7"/>
    <w:rsid w:val="32A001FB"/>
    <w:rsid w:val="3344327C"/>
    <w:rsid w:val="33487CDB"/>
    <w:rsid w:val="33853AEB"/>
    <w:rsid w:val="33CA66A9"/>
    <w:rsid w:val="33DE6A1F"/>
    <w:rsid w:val="34206BA6"/>
    <w:rsid w:val="34346E4D"/>
    <w:rsid w:val="34641F04"/>
    <w:rsid w:val="34853B4C"/>
    <w:rsid w:val="354412A3"/>
    <w:rsid w:val="357716E7"/>
    <w:rsid w:val="3593380B"/>
    <w:rsid w:val="35AA5F01"/>
    <w:rsid w:val="35AB75E3"/>
    <w:rsid w:val="35B241BA"/>
    <w:rsid w:val="35B446E9"/>
    <w:rsid w:val="35E13004"/>
    <w:rsid w:val="35E6352B"/>
    <w:rsid w:val="35E84393"/>
    <w:rsid w:val="35FF58F7"/>
    <w:rsid w:val="36080591"/>
    <w:rsid w:val="361E6007"/>
    <w:rsid w:val="36287CF5"/>
    <w:rsid w:val="362C557E"/>
    <w:rsid w:val="36451685"/>
    <w:rsid w:val="36484E32"/>
    <w:rsid w:val="366C0B20"/>
    <w:rsid w:val="36851BE2"/>
    <w:rsid w:val="369E0EF6"/>
    <w:rsid w:val="36DB27E6"/>
    <w:rsid w:val="371B640D"/>
    <w:rsid w:val="372C767B"/>
    <w:rsid w:val="374260F0"/>
    <w:rsid w:val="374C0952"/>
    <w:rsid w:val="374E46CA"/>
    <w:rsid w:val="37645C9B"/>
    <w:rsid w:val="37932710"/>
    <w:rsid w:val="37AB38CA"/>
    <w:rsid w:val="37B87D95"/>
    <w:rsid w:val="37E80BA5"/>
    <w:rsid w:val="37ED3EE3"/>
    <w:rsid w:val="38156F95"/>
    <w:rsid w:val="38194CD8"/>
    <w:rsid w:val="383C4522"/>
    <w:rsid w:val="384E013F"/>
    <w:rsid w:val="38547ABE"/>
    <w:rsid w:val="385A5035"/>
    <w:rsid w:val="385E6B8E"/>
    <w:rsid w:val="387C7014"/>
    <w:rsid w:val="38934A8A"/>
    <w:rsid w:val="38BF4372"/>
    <w:rsid w:val="38E30463"/>
    <w:rsid w:val="39004409"/>
    <w:rsid w:val="39131127"/>
    <w:rsid w:val="393F076E"/>
    <w:rsid w:val="3940454C"/>
    <w:rsid w:val="3942200C"/>
    <w:rsid w:val="396C52DB"/>
    <w:rsid w:val="39754190"/>
    <w:rsid w:val="397C551E"/>
    <w:rsid w:val="39A14F85"/>
    <w:rsid w:val="39A71E6F"/>
    <w:rsid w:val="39BF540B"/>
    <w:rsid w:val="39E3734B"/>
    <w:rsid w:val="39F257E0"/>
    <w:rsid w:val="39FD5F33"/>
    <w:rsid w:val="3A44746D"/>
    <w:rsid w:val="3A5261D4"/>
    <w:rsid w:val="3A6164C2"/>
    <w:rsid w:val="3A695377"/>
    <w:rsid w:val="3A727842"/>
    <w:rsid w:val="3A900B55"/>
    <w:rsid w:val="3A95616C"/>
    <w:rsid w:val="3A960861"/>
    <w:rsid w:val="3A993EAE"/>
    <w:rsid w:val="3AB17449"/>
    <w:rsid w:val="3AE54FB3"/>
    <w:rsid w:val="3B0D6767"/>
    <w:rsid w:val="3B286FE0"/>
    <w:rsid w:val="3B554279"/>
    <w:rsid w:val="3B605414"/>
    <w:rsid w:val="3B626996"/>
    <w:rsid w:val="3B714E2B"/>
    <w:rsid w:val="3BAE3989"/>
    <w:rsid w:val="3BC907C3"/>
    <w:rsid w:val="3BDF72FE"/>
    <w:rsid w:val="3BE65E06"/>
    <w:rsid w:val="3C017F5D"/>
    <w:rsid w:val="3C1F4887"/>
    <w:rsid w:val="3C215F09"/>
    <w:rsid w:val="3C487636"/>
    <w:rsid w:val="3C570397"/>
    <w:rsid w:val="3C5938F5"/>
    <w:rsid w:val="3C6540A7"/>
    <w:rsid w:val="3C6A31BE"/>
    <w:rsid w:val="3C725B4D"/>
    <w:rsid w:val="3C90340B"/>
    <w:rsid w:val="3CA07775"/>
    <w:rsid w:val="3CD37D88"/>
    <w:rsid w:val="3CF23DD3"/>
    <w:rsid w:val="3D0715A3"/>
    <w:rsid w:val="3D291D78"/>
    <w:rsid w:val="3D363C36"/>
    <w:rsid w:val="3D3659E4"/>
    <w:rsid w:val="3D5456C8"/>
    <w:rsid w:val="3D7E5238"/>
    <w:rsid w:val="3DF17B5D"/>
    <w:rsid w:val="3E007A85"/>
    <w:rsid w:val="3E0A0700"/>
    <w:rsid w:val="3E154F4E"/>
    <w:rsid w:val="3E255578"/>
    <w:rsid w:val="3E2F4991"/>
    <w:rsid w:val="3E6447D3"/>
    <w:rsid w:val="3E646581"/>
    <w:rsid w:val="3E78359D"/>
    <w:rsid w:val="3E824A11"/>
    <w:rsid w:val="3E88226F"/>
    <w:rsid w:val="3EA36D4F"/>
    <w:rsid w:val="3EB93DE9"/>
    <w:rsid w:val="3ECB6600"/>
    <w:rsid w:val="3ECD2378"/>
    <w:rsid w:val="3EF832DD"/>
    <w:rsid w:val="3F0264C5"/>
    <w:rsid w:val="3F1D32FF"/>
    <w:rsid w:val="3F23468E"/>
    <w:rsid w:val="3F411998"/>
    <w:rsid w:val="3F546091"/>
    <w:rsid w:val="3F5E7474"/>
    <w:rsid w:val="3F6B4807"/>
    <w:rsid w:val="3F6D76B7"/>
    <w:rsid w:val="3F8929E3"/>
    <w:rsid w:val="3F966C0E"/>
    <w:rsid w:val="3FB70B60"/>
    <w:rsid w:val="3FB87B11"/>
    <w:rsid w:val="3FE034BE"/>
    <w:rsid w:val="402436E4"/>
    <w:rsid w:val="403542CB"/>
    <w:rsid w:val="406F4D54"/>
    <w:rsid w:val="407E7DCE"/>
    <w:rsid w:val="409C64A6"/>
    <w:rsid w:val="40A62E81"/>
    <w:rsid w:val="40AE1266"/>
    <w:rsid w:val="40C41559"/>
    <w:rsid w:val="40C56C1A"/>
    <w:rsid w:val="40E8793D"/>
    <w:rsid w:val="41586871"/>
    <w:rsid w:val="415E7BFF"/>
    <w:rsid w:val="41872CB2"/>
    <w:rsid w:val="4198775C"/>
    <w:rsid w:val="41B45A71"/>
    <w:rsid w:val="41BD2B78"/>
    <w:rsid w:val="41C04416"/>
    <w:rsid w:val="41D34149"/>
    <w:rsid w:val="41DF3DE9"/>
    <w:rsid w:val="42063F87"/>
    <w:rsid w:val="4214206C"/>
    <w:rsid w:val="423B07EC"/>
    <w:rsid w:val="42536F3E"/>
    <w:rsid w:val="42755200"/>
    <w:rsid w:val="42772D26"/>
    <w:rsid w:val="427B751C"/>
    <w:rsid w:val="42976F25"/>
    <w:rsid w:val="42993D61"/>
    <w:rsid w:val="42C43A92"/>
    <w:rsid w:val="430640AA"/>
    <w:rsid w:val="430974B4"/>
    <w:rsid w:val="43252782"/>
    <w:rsid w:val="43880F63"/>
    <w:rsid w:val="43AC6A00"/>
    <w:rsid w:val="43C57AC2"/>
    <w:rsid w:val="43DC40CF"/>
    <w:rsid w:val="43F16B09"/>
    <w:rsid w:val="44147E9F"/>
    <w:rsid w:val="44297C2F"/>
    <w:rsid w:val="444067D7"/>
    <w:rsid w:val="44543B2A"/>
    <w:rsid w:val="44903312"/>
    <w:rsid w:val="44943EDE"/>
    <w:rsid w:val="44AB6CB7"/>
    <w:rsid w:val="44B71B00"/>
    <w:rsid w:val="44B85C83"/>
    <w:rsid w:val="44BC2C73"/>
    <w:rsid w:val="44E73A68"/>
    <w:rsid w:val="44FD31AD"/>
    <w:rsid w:val="45725A27"/>
    <w:rsid w:val="457A48DC"/>
    <w:rsid w:val="45A32084"/>
    <w:rsid w:val="45CC3E52"/>
    <w:rsid w:val="45DC7CFA"/>
    <w:rsid w:val="45E9583A"/>
    <w:rsid w:val="45FB77CB"/>
    <w:rsid w:val="46207231"/>
    <w:rsid w:val="462502EF"/>
    <w:rsid w:val="462F1B6A"/>
    <w:rsid w:val="463351B6"/>
    <w:rsid w:val="46821C9A"/>
    <w:rsid w:val="46A726A9"/>
    <w:rsid w:val="46D110E3"/>
    <w:rsid w:val="46DB46A7"/>
    <w:rsid w:val="46ED7A5B"/>
    <w:rsid w:val="46EE5581"/>
    <w:rsid w:val="46F96400"/>
    <w:rsid w:val="47097651"/>
    <w:rsid w:val="470E352E"/>
    <w:rsid w:val="470E467E"/>
    <w:rsid w:val="474D2188"/>
    <w:rsid w:val="47685334"/>
    <w:rsid w:val="476F2228"/>
    <w:rsid w:val="47B51938"/>
    <w:rsid w:val="47E0136E"/>
    <w:rsid w:val="48054931"/>
    <w:rsid w:val="480768FB"/>
    <w:rsid w:val="482839A9"/>
    <w:rsid w:val="48480CC1"/>
    <w:rsid w:val="48683A69"/>
    <w:rsid w:val="48687E42"/>
    <w:rsid w:val="487005C4"/>
    <w:rsid w:val="488B59BE"/>
    <w:rsid w:val="48AA54D8"/>
    <w:rsid w:val="48D91B28"/>
    <w:rsid w:val="48DC7C03"/>
    <w:rsid w:val="48E704DA"/>
    <w:rsid w:val="48F414A2"/>
    <w:rsid w:val="492D007B"/>
    <w:rsid w:val="49360FAE"/>
    <w:rsid w:val="493A2D00"/>
    <w:rsid w:val="49865F45"/>
    <w:rsid w:val="49895E52"/>
    <w:rsid w:val="499C3073"/>
    <w:rsid w:val="49E30CA1"/>
    <w:rsid w:val="4A02381D"/>
    <w:rsid w:val="4A077EC8"/>
    <w:rsid w:val="4A282B58"/>
    <w:rsid w:val="4A3E34AD"/>
    <w:rsid w:val="4A6F2535"/>
    <w:rsid w:val="4A802994"/>
    <w:rsid w:val="4AD056CA"/>
    <w:rsid w:val="4B045373"/>
    <w:rsid w:val="4B5472C3"/>
    <w:rsid w:val="4B83273C"/>
    <w:rsid w:val="4B8478E3"/>
    <w:rsid w:val="4B8C5FF9"/>
    <w:rsid w:val="4B9009B5"/>
    <w:rsid w:val="4B995CBB"/>
    <w:rsid w:val="4BA12BC2"/>
    <w:rsid w:val="4BAF1783"/>
    <w:rsid w:val="4BB5666E"/>
    <w:rsid w:val="4BBF129A"/>
    <w:rsid w:val="4BE92CA6"/>
    <w:rsid w:val="4BF6262F"/>
    <w:rsid w:val="4C0118B3"/>
    <w:rsid w:val="4C020F9F"/>
    <w:rsid w:val="4C03387D"/>
    <w:rsid w:val="4C5A4C61"/>
    <w:rsid w:val="4C87625C"/>
    <w:rsid w:val="4CA804E5"/>
    <w:rsid w:val="4CC21869"/>
    <w:rsid w:val="4CE27936"/>
    <w:rsid w:val="4D16313C"/>
    <w:rsid w:val="4D3442E8"/>
    <w:rsid w:val="4D3A1DE7"/>
    <w:rsid w:val="4D6D36A4"/>
    <w:rsid w:val="4D6E6AAF"/>
    <w:rsid w:val="4D9E73D2"/>
    <w:rsid w:val="4DB15289"/>
    <w:rsid w:val="4DB7491F"/>
    <w:rsid w:val="4DC12984"/>
    <w:rsid w:val="4E0833CC"/>
    <w:rsid w:val="4E0F02B7"/>
    <w:rsid w:val="4E7D7917"/>
    <w:rsid w:val="4EDC0C29"/>
    <w:rsid w:val="4EFD45B3"/>
    <w:rsid w:val="4F317DFD"/>
    <w:rsid w:val="4F4977F9"/>
    <w:rsid w:val="4F5543EF"/>
    <w:rsid w:val="4F713882"/>
    <w:rsid w:val="4F7725B8"/>
    <w:rsid w:val="4FA45676"/>
    <w:rsid w:val="4FE15C83"/>
    <w:rsid w:val="4FF359B6"/>
    <w:rsid w:val="4FFF162B"/>
    <w:rsid w:val="500E4079"/>
    <w:rsid w:val="5023004A"/>
    <w:rsid w:val="504927D3"/>
    <w:rsid w:val="504D156B"/>
    <w:rsid w:val="50761921"/>
    <w:rsid w:val="507A1C34"/>
    <w:rsid w:val="50A81C17"/>
    <w:rsid w:val="50E772C9"/>
    <w:rsid w:val="50FE2DA2"/>
    <w:rsid w:val="51183927"/>
    <w:rsid w:val="51501312"/>
    <w:rsid w:val="5153657F"/>
    <w:rsid w:val="515B3813"/>
    <w:rsid w:val="51614EE5"/>
    <w:rsid w:val="516721B8"/>
    <w:rsid w:val="518F170F"/>
    <w:rsid w:val="51AA46B5"/>
    <w:rsid w:val="521560B8"/>
    <w:rsid w:val="521F2DEA"/>
    <w:rsid w:val="5233653E"/>
    <w:rsid w:val="52522E68"/>
    <w:rsid w:val="52552958"/>
    <w:rsid w:val="52A64F62"/>
    <w:rsid w:val="52AD009F"/>
    <w:rsid w:val="52E42669"/>
    <w:rsid w:val="530C3017"/>
    <w:rsid w:val="532760A3"/>
    <w:rsid w:val="53683CC5"/>
    <w:rsid w:val="537D2167"/>
    <w:rsid w:val="537F5EDF"/>
    <w:rsid w:val="53A019B1"/>
    <w:rsid w:val="53BC37BA"/>
    <w:rsid w:val="53CA35C0"/>
    <w:rsid w:val="53DA4EC3"/>
    <w:rsid w:val="53E421E6"/>
    <w:rsid w:val="54487AEE"/>
    <w:rsid w:val="54596730"/>
    <w:rsid w:val="54752E3E"/>
    <w:rsid w:val="54815C87"/>
    <w:rsid w:val="54A77A85"/>
    <w:rsid w:val="54B95421"/>
    <w:rsid w:val="553E39F5"/>
    <w:rsid w:val="556E7FB9"/>
    <w:rsid w:val="55853555"/>
    <w:rsid w:val="55A42FCF"/>
    <w:rsid w:val="55AF65E9"/>
    <w:rsid w:val="55C220B3"/>
    <w:rsid w:val="56310FE7"/>
    <w:rsid w:val="563C1642"/>
    <w:rsid w:val="564B3E56"/>
    <w:rsid w:val="564D4072"/>
    <w:rsid w:val="56764C4B"/>
    <w:rsid w:val="568A7E56"/>
    <w:rsid w:val="569A4DDE"/>
    <w:rsid w:val="56D71B8E"/>
    <w:rsid w:val="56F049FE"/>
    <w:rsid w:val="571406EC"/>
    <w:rsid w:val="575A17C7"/>
    <w:rsid w:val="579730CB"/>
    <w:rsid w:val="579B2BBB"/>
    <w:rsid w:val="57D24E6C"/>
    <w:rsid w:val="57F30C49"/>
    <w:rsid w:val="57FA4346"/>
    <w:rsid w:val="58247055"/>
    <w:rsid w:val="586F75F6"/>
    <w:rsid w:val="58A0598F"/>
    <w:rsid w:val="58CB74D0"/>
    <w:rsid w:val="58EA51A6"/>
    <w:rsid w:val="58EB04AB"/>
    <w:rsid w:val="595B6AA6"/>
    <w:rsid w:val="599F1BD3"/>
    <w:rsid w:val="59A541C5"/>
    <w:rsid w:val="59B21407"/>
    <w:rsid w:val="59BB7545"/>
    <w:rsid w:val="59C503C4"/>
    <w:rsid w:val="59D423B5"/>
    <w:rsid w:val="59E93963"/>
    <w:rsid w:val="5A2E5F69"/>
    <w:rsid w:val="5A490FF5"/>
    <w:rsid w:val="5A6B2AF2"/>
    <w:rsid w:val="5AA275A9"/>
    <w:rsid w:val="5AA57AEB"/>
    <w:rsid w:val="5AAD6225"/>
    <w:rsid w:val="5AE533A0"/>
    <w:rsid w:val="5AF1748C"/>
    <w:rsid w:val="5AF30F60"/>
    <w:rsid w:val="5B3C2907"/>
    <w:rsid w:val="5B527F96"/>
    <w:rsid w:val="5B7D0F0A"/>
    <w:rsid w:val="5BCA4758"/>
    <w:rsid w:val="5BCE7A03"/>
    <w:rsid w:val="5C07081F"/>
    <w:rsid w:val="5C133668"/>
    <w:rsid w:val="5C8364F4"/>
    <w:rsid w:val="5C8A1451"/>
    <w:rsid w:val="5CAC7619"/>
    <w:rsid w:val="5CD6619C"/>
    <w:rsid w:val="5CDF3DB8"/>
    <w:rsid w:val="5CF05CC3"/>
    <w:rsid w:val="5D25287B"/>
    <w:rsid w:val="5D465377"/>
    <w:rsid w:val="5D641CA2"/>
    <w:rsid w:val="5D7E0FB5"/>
    <w:rsid w:val="5D7E66C2"/>
    <w:rsid w:val="5D8C5EFE"/>
    <w:rsid w:val="5D8F4F70"/>
    <w:rsid w:val="5D9562FF"/>
    <w:rsid w:val="5D964B16"/>
    <w:rsid w:val="5DAB78D0"/>
    <w:rsid w:val="5DCA244C"/>
    <w:rsid w:val="5DCD292C"/>
    <w:rsid w:val="5DE75469"/>
    <w:rsid w:val="5E0D2339"/>
    <w:rsid w:val="5E1B6DEC"/>
    <w:rsid w:val="5E1E00A2"/>
    <w:rsid w:val="5E227B93"/>
    <w:rsid w:val="5E3C09B7"/>
    <w:rsid w:val="5E48511F"/>
    <w:rsid w:val="5E6F37D9"/>
    <w:rsid w:val="5E8C14B0"/>
    <w:rsid w:val="5EB34C8F"/>
    <w:rsid w:val="5EC7073A"/>
    <w:rsid w:val="5F13397F"/>
    <w:rsid w:val="5F3538F6"/>
    <w:rsid w:val="5F406BBE"/>
    <w:rsid w:val="5F5D2E4C"/>
    <w:rsid w:val="5F644830"/>
    <w:rsid w:val="5F8C7086"/>
    <w:rsid w:val="5FA663EA"/>
    <w:rsid w:val="5FB505C6"/>
    <w:rsid w:val="5FDB1AEA"/>
    <w:rsid w:val="601B3A7C"/>
    <w:rsid w:val="602776E2"/>
    <w:rsid w:val="60397994"/>
    <w:rsid w:val="604444BB"/>
    <w:rsid w:val="605218CA"/>
    <w:rsid w:val="607B7A2E"/>
    <w:rsid w:val="60805044"/>
    <w:rsid w:val="609900AC"/>
    <w:rsid w:val="609F3A88"/>
    <w:rsid w:val="60AB523B"/>
    <w:rsid w:val="60D86C2E"/>
    <w:rsid w:val="612403E3"/>
    <w:rsid w:val="615362B5"/>
    <w:rsid w:val="61B12D3B"/>
    <w:rsid w:val="61BA27D8"/>
    <w:rsid w:val="61BC20AC"/>
    <w:rsid w:val="61DB71A3"/>
    <w:rsid w:val="61E73B01"/>
    <w:rsid w:val="621B2B53"/>
    <w:rsid w:val="625642AF"/>
    <w:rsid w:val="626A7D5A"/>
    <w:rsid w:val="62744BB2"/>
    <w:rsid w:val="628D1D46"/>
    <w:rsid w:val="62AA63A9"/>
    <w:rsid w:val="62BB51B7"/>
    <w:rsid w:val="62BE3C02"/>
    <w:rsid w:val="62CA4B80"/>
    <w:rsid w:val="630C2BBF"/>
    <w:rsid w:val="632443AD"/>
    <w:rsid w:val="63612F0B"/>
    <w:rsid w:val="637A221F"/>
    <w:rsid w:val="63953FA2"/>
    <w:rsid w:val="63A6651F"/>
    <w:rsid w:val="63BC6393"/>
    <w:rsid w:val="63EA73A4"/>
    <w:rsid w:val="640E5323"/>
    <w:rsid w:val="64321684"/>
    <w:rsid w:val="64413862"/>
    <w:rsid w:val="645C1924"/>
    <w:rsid w:val="649231D1"/>
    <w:rsid w:val="64D911C7"/>
    <w:rsid w:val="64E8013A"/>
    <w:rsid w:val="65047D7F"/>
    <w:rsid w:val="654A6C2F"/>
    <w:rsid w:val="65806304"/>
    <w:rsid w:val="658A426F"/>
    <w:rsid w:val="65C37EAD"/>
    <w:rsid w:val="65FC516D"/>
    <w:rsid w:val="66047DC8"/>
    <w:rsid w:val="661078A4"/>
    <w:rsid w:val="66140709"/>
    <w:rsid w:val="66174A0D"/>
    <w:rsid w:val="662206CF"/>
    <w:rsid w:val="663E7534"/>
    <w:rsid w:val="66595F9E"/>
    <w:rsid w:val="668313EA"/>
    <w:rsid w:val="6695111E"/>
    <w:rsid w:val="66A40009"/>
    <w:rsid w:val="66B915F4"/>
    <w:rsid w:val="66C37A39"/>
    <w:rsid w:val="66C94252"/>
    <w:rsid w:val="66E63947"/>
    <w:rsid w:val="66F26570"/>
    <w:rsid w:val="66F607E2"/>
    <w:rsid w:val="670C5CED"/>
    <w:rsid w:val="6720747F"/>
    <w:rsid w:val="67334BBF"/>
    <w:rsid w:val="6747514A"/>
    <w:rsid w:val="67514D9C"/>
    <w:rsid w:val="678C0773"/>
    <w:rsid w:val="678D2017"/>
    <w:rsid w:val="67D85766"/>
    <w:rsid w:val="681C65E4"/>
    <w:rsid w:val="68386205"/>
    <w:rsid w:val="68437083"/>
    <w:rsid w:val="685C6555"/>
    <w:rsid w:val="68792AA5"/>
    <w:rsid w:val="689E69AF"/>
    <w:rsid w:val="68A67612"/>
    <w:rsid w:val="68DD1122"/>
    <w:rsid w:val="68E1689C"/>
    <w:rsid w:val="68EF0FB9"/>
    <w:rsid w:val="69122CA0"/>
    <w:rsid w:val="691722BE"/>
    <w:rsid w:val="693702C1"/>
    <w:rsid w:val="696A40EA"/>
    <w:rsid w:val="69734A2D"/>
    <w:rsid w:val="698366BD"/>
    <w:rsid w:val="699640FF"/>
    <w:rsid w:val="699F478D"/>
    <w:rsid w:val="69BE2AD2"/>
    <w:rsid w:val="6A162576"/>
    <w:rsid w:val="6A4F22BD"/>
    <w:rsid w:val="6A7C0940"/>
    <w:rsid w:val="6AC1094B"/>
    <w:rsid w:val="6AD2088D"/>
    <w:rsid w:val="6AD95A7D"/>
    <w:rsid w:val="6B0521DE"/>
    <w:rsid w:val="6B117EEF"/>
    <w:rsid w:val="6B1C32E8"/>
    <w:rsid w:val="6B1E7934"/>
    <w:rsid w:val="6B23319C"/>
    <w:rsid w:val="6B251937"/>
    <w:rsid w:val="6B317667"/>
    <w:rsid w:val="6B3A4B7F"/>
    <w:rsid w:val="6BA047ED"/>
    <w:rsid w:val="6BAF3D96"/>
    <w:rsid w:val="6BC20340"/>
    <w:rsid w:val="6BD9010E"/>
    <w:rsid w:val="6BF80185"/>
    <w:rsid w:val="6BFC528A"/>
    <w:rsid w:val="6C0A6B28"/>
    <w:rsid w:val="6C1B4B1F"/>
    <w:rsid w:val="6C24541E"/>
    <w:rsid w:val="6C5630FD"/>
    <w:rsid w:val="6C675135"/>
    <w:rsid w:val="6CDE4366"/>
    <w:rsid w:val="6CE10C19"/>
    <w:rsid w:val="6CE1330F"/>
    <w:rsid w:val="6D243175"/>
    <w:rsid w:val="6D34343E"/>
    <w:rsid w:val="6D520358"/>
    <w:rsid w:val="6D8A760B"/>
    <w:rsid w:val="6DAA3701"/>
    <w:rsid w:val="6DAC6228"/>
    <w:rsid w:val="6DCE167C"/>
    <w:rsid w:val="6DCF760B"/>
    <w:rsid w:val="6DDB5FB0"/>
    <w:rsid w:val="6DE2733E"/>
    <w:rsid w:val="6E021E51"/>
    <w:rsid w:val="6E02353D"/>
    <w:rsid w:val="6E6935BC"/>
    <w:rsid w:val="6E6E22A0"/>
    <w:rsid w:val="6E750E09"/>
    <w:rsid w:val="6EC55438"/>
    <w:rsid w:val="6ED053E9"/>
    <w:rsid w:val="6EDD3662"/>
    <w:rsid w:val="6EEA1AC9"/>
    <w:rsid w:val="6EEA5E6A"/>
    <w:rsid w:val="6EFD0431"/>
    <w:rsid w:val="6F125A01"/>
    <w:rsid w:val="6F1928EC"/>
    <w:rsid w:val="6F3D5B6E"/>
    <w:rsid w:val="6F56248C"/>
    <w:rsid w:val="6F60051B"/>
    <w:rsid w:val="6F7575BF"/>
    <w:rsid w:val="6F873AA8"/>
    <w:rsid w:val="6F8F7052"/>
    <w:rsid w:val="6FD64C81"/>
    <w:rsid w:val="6FE13EFD"/>
    <w:rsid w:val="6FEA072C"/>
    <w:rsid w:val="6FEC6C26"/>
    <w:rsid w:val="6FFB1EA2"/>
    <w:rsid w:val="700A66D9"/>
    <w:rsid w:val="7036127C"/>
    <w:rsid w:val="70A5201F"/>
    <w:rsid w:val="70D9752D"/>
    <w:rsid w:val="70EA4403"/>
    <w:rsid w:val="70F74EAF"/>
    <w:rsid w:val="70FE623D"/>
    <w:rsid w:val="710B095A"/>
    <w:rsid w:val="718801FD"/>
    <w:rsid w:val="71C56D5B"/>
    <w:rsid w:val="71EC360E"/>
    <w:rsid w:val="722241AD"/>
    <w:rsid w:val="72273572"/>
    <w:rsid w:val="724918DD"/>
    <w:rsid w:val="726F4F19"/>
    <w:rsid w:val="727E07CE"/>
    <w:rsid w:val="729D4E7D"/>
    <w:rsid w:val="72AC3A77"/>
    <w:rsid w:val="72D82ABE"/>
    <w:rsid w:val="72E476B5"/>
    <w:rsid w:val="73282E3D"/>
    <w:rsid w:val="732B3D6D"/>
    <w:rsid w:val="733777E5"/>
    <w:rsid w:val="734D34B5"/>
    <w:rsid w:val="7359395E"/>
    <w:rsid w:val="73652BD4"/>
    <w:rsid w:val="73875954"/>
    <w:rsid w:val="73F1793E"/>
    <w:rsid w:val="741915E0"/>
    <w:rsid w:val="743722C7"/>
    <w:rsid w:val="7439758C"/>
    <w:rsid w:val="74640AE5"/>
    <w:rsid w:val="747E1443"/>
    <w:rsid w:val="748B37A2"/>
    <w:rsid w:val="74C32380"/>
    <w:rsid w:val="74CC0400"/>
    <w:rsid w:val="74D50473"/>
    <w:rsid w:val="74DF7565"/>
    <w:rsid w:val="74FB4D63"/>
    <w:rsid w:val="75267B11"/>
    <w:rsid w:val="75456BEE"/>
    <w:rsid w:val="755521A4"/>
    <w:rsid w:val="759E48BA"/>
    <w:rsid w:val="75AF5D58"/>
    <w:rsid w:val="75B90985"/>
    <w:rsid w:val="75C31803"/>
    <w:rsid w:val="75D27C98"/>
    <w:rsid w:val="75D34876"/>
    <w:rsid w:val="75E874BC"/>
    <w:rsid w:val="75FC6AC3"/>
    <w:rsid w:val="76045978"/>
    <w:rsid w:val="76257DC8"/>
    <w:rsid w:val="76393874"/>
    <w:rsid w:val="766C1E9B"/>
    <w:rsid w:val="766F2EB3"/>
    <w:rsid w:val="768E1E11"/>
    <w:rsid w:val="76AE24B4"/>
    <w:rsid w:val="76FF297C"/>
    <w:rsid w:val="770E4D00"/>
    <w:rsid w:val="775766A7"/>
    <w:rsid w:val="7782124A"/>
    <w:rsid w:val="778C46A5"/>
    <w:rsid w:val="778D4863"/>
    <w:rsid w:val="77C12FAA"/>
    <w:rsid w:val="781246A1"/>
    <w:rsid w:val="781D3637"/>
    <w:rsid w:val="78381DDB"/>
    <w:rsid w:val="783C764B"/>
    <w:rsid w:val="783E1615"/>
    <w:rsid w:val="7890335D"/>
    <w:rsid w:val="78C53AE4"/>
    <w:rsid w:val="78D14237"/>
    <w:rsid w:val="78EC091E"/>
    <w:rsid w:val="78F73DC1"/>
    <w:rsid w:val="790614E2"/>
    <w:rsid w:val="79343162"/>
    <w:rsid w:val="79472DD7"/>
    <w:rsid w:val="797352EE"/>
    <w:rsid w:val="79927E6B"/>
    <w:rsid w:val="79A33B99"/>
    <w:rsid w:val="79DF3A4E"/>
    <w:rsid w:val="7A057EBE"/>
    <w:rsid w:val="7A301431"/>
    <w:rsid w:val="7A302A87"/>
    <w:rsid w:val="7A40608D"/>
    <w:rsid w:val="7A5B4CCD"/>
    <w:rsid w:val="7A795289"/>
    <w:rsid w:val="7A8D418E"/>
    <w:rsid w:val="7A925C48"/>
    <w:rsid w:val="7AB94F83"/>
    <w:rsid w:val="7AFE35B1"/>
    <w:rsid w:val="7B0C5AFE"/>
    <w:rsid w:val="7B18439F"/>
    <w:rsid w:val="7B39378F"/>
    <w:rsid w:val="7B4E0D77"/>
    <w:rsid w:val="7B514A3D"/>
    <w:rsid w:val="7B7B169E"/>
    <w:rsid w:val="7B973F47"/>
    <w:rsid w:val="7BA75723"/>
    <w:rsid w:val="7BB3231A"/>
    <w:rsid w:val="7BDF6C6B"/>
    <w:rsid w:val="7C104697"/>
    <w:rsid w:val="7C3D3992"/>
    <w:rsid w:val="7C444D20"/>
    <w:rsid w:val="7C5B09E8"/>
    <w:rsid w:val="7C5C58E8"/>
    <w:rsid w:val="7C8810B1"/>
    <w:rsid w:val="7C986B35"/>
    <w:rsid w:val="7CA13F21"/>
    <w:rsid w:val="7CC73677"/>
    <w:rsid w:val="7CE54755"/>
    <w:rsid w:val="7D0050EB"/>
    <w:rsid w:val="7D3D00ED"/>
    <w:rsid w:val="7D7C2B3E"/>
    <w:rsid w:val="7DA95783"/>
    <w:rsid w:val="7DB60FCB"/>
    <w:rsid w:val="7DBB3D99"/>
    <w:rsid w:val="7DC5029F"/>
    <w:rsid w:val="7DD520D4"/>
    <w:rsid w:val="7DDA3B8E"/>
    <w:rsid w:val="7DDE7703"/>
    <w:rsid w:val="7E054413"/>
    <w:rsid w:val="7E214107"/>
    <w:rsid w:val="7E282B4B"/>
    <w:rsid w:val="7E2B6198"/>
    <w:rsid w:val="7E472CFD"/>
    <w:rsid w:val="7E663674"/>
    <w:rsid w:val="7E867872"/>
    <w:rsid w:val="7E876B10"/>
    <w:rsid w:val="7EC22E45"/>
    <w:rsid w:val="7EEA1BAF"/>
    <w:rsid w:val="7F080287"/>
    <w:rsid w:val="7F086945"/>
    <w:rsid w:val="7F0910E3"/>
    <w:rsid w:val="7F313C82"/>
    <w:rsid w:val="7F322511"/>
    <w:rsid w:val="7F3624E4"/>
    <w:rsid w:val="7F594F87"/>
    <w:rsid w:val="7F7E679B"/>
    <w:rsid w:val="7F9D30C5"/>
    <w:rsid w:val="7FAF7FC6"/>
    <w:rsid w:val="7FDD5BB8"/>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6"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44"/>
    <w:autoRedefine/>
    <w:qFormat/>
    <w:uiPriority w:val="0"/>
    <w:pPr>
      <w:jc w:val="left"/>
    </w:pPr>
  </w:style>
  <w:style w:type="paragraph" w:styleId="6">
    <w:name w:val="Body Text"/>
    <w:basedOn w:val="1"/>
    <w:autoRedefine/>
    <w:qFormat/>
    <w:uiPriority w:val="0"/>
    <w:pPr>
      <w:spacing w:after="120"/>
    </w:pPr>
    <w:rPr>
      <w:rFonts w:ascii="Calibri" w:hAnsi="Calibri" w:eastAsia="宋体" w:cs="Times New Roman"/>
    </w:rPr>
  </w:style>
  <w:style w:type="paragraph" w:styleId="7">
    <w:name w:val="Body Text Indent"/>
    <w:basedOn w:val="1"/>
    <w:autoRedefine/>
    <w:unhideWhenUsed/>
    <w:qFormat/>
    <w:uiPriority w:val="99"/>
    <w:pPr>
      <w:spacing w:after="120"/>
      <w:ind w:left="420" w:leftChars="200"/>
    </w:pPr>
    <w:rPr>
      <w:rFonts w:ascii="Times New Roman" w:hAnsi="Times New Roman"/>
    </w:rPr>
  </w:style>
  <w:style w:type="paragraph" w:styleId="8">
    <w:name w:val="toc 3"/>
    <w:basedOn w:val="1"/>
    <w:next w:val="1"/>
    <w:autoRedefine/>
    <w:qFormat/>
    <w:uiPriority w:val="39"/>
    <w:pPr>
      <w:ind w:left="840" w:leftChars="400"/>
    </w:pPr>
  </w:style>
  <w:style w:type="paragraph" w:styleId="9">
    <w:name w:val="Plain Text"/>
    <w:basedOn w:val="1"/>
    <w:autoRedefine/>
    <w:qFormat/>
    <w:uiPriority w:val="0"/>
    <w:rPr>
      <w:rFonts w:ascii="宋体" w:hAnsi="Courier New" w:cs="Courier New"/>
      <w:szCs w:val="21"/>
    </w:rPr>
  </w:style>
  <w:style w:type="paragraph" w:styleId="10">
    <w:name w:val="Balloon Text"/>
    <w:basedOn w:val="1"/>
    <w:link w:val="33"/>
    <w:autoRedefine/>
    <w:qFormat/>
    <w:uiPriority w:val="0"/>
    <w:rPr>
      <w:sz w:val="18"/>
      <w:szCs w:val="18"/>
    </w:rPr>
  </w:style>
  <w:style w:type="paragraph" w:styleId="11">
    <w:name w:val="footer"/>
    <w:basedOn w:val="1"/>
    <w:autoRedefine/>
    <w:unhideWhenUsed/>
    <w:qFormat/>
    <w:uiPriority w:val="99"/>
    <w:pPr>
      <w:tabs>
        <w:tab w:val="center" w:pos="4153"/>
        <w:tab w:val="right" w:pos="8306"/>
      </w:tabs>
      <w:snapToGrid w:val="0"/>
      <w:ind w:firstLine="200" w:firstLineChars="200"/>
      <w:jc w:val="left"/>
    </w:pPr>
    <w:rPr>
      <w:rFonts w:ascii="Calibri" w:hAnsi="Calibri" w:eastAsia="仿宋" w:cs="Times New Roman"/>
      <w:sz w:val="18"/>
      <w:szCs w:val="18"/>
    </w:rPr>
  </w:style>
  <w:style w:type="paragraph" w:styleId="12">
    <w:name w:val="header"/>
    <w:basedOn w:val="1"/>
    <w:link w:val="32"/>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pPr>
      <w:tabs>
        <w:tab w:val="right" w:leader="dot" w:pos="8302"/>
      </w:tabs>
    </w:pPr>
    <w:rPr>
      <w:rFonts w:ascii="仿宋" w:hAnsi="仿宋" w:eastAsia="仿宋" w:cs="Times New Roman"/>
      <w:b/>
      <w:sz w:val="28"/>
      <w:szCs w:val="28"/>
    </w:rPr>
  </w:style>
  <w:style w:type="paragraph" w:styleId="14">
    <w:name w:val="footnote text"/>
    <w:basedOn w:val="1"/>
    <w:autoRedefine/>
    <w:qFormat/>
    <w:uiPriority w:val="0"/>
    <w:pPr>
      <w:snapToGrid w:val="0"/>
      <w:jc w:val="left"/>
    </w:pPr>
    <w:rPr>
      <w:sz w:val="18"/>
    </w:rPr>
  </w:style>
  <w:style w:type="paragraph" w:styleId="15">
    <w:name w:val="index 9"/>
    <w:basedOn w:val="1"/>
    <w:next w:val="1"/>
    <w:autoRedefine/>
    <w:qFormat/>
    <w:uiPriority w:val="0"/>
    <w:pPr>
      <w:ind w:left="3360"/>
    </w:pPr>
  </w:style>
  <w:style w:type="paragraph" w:styleId="16">
    <w:name w:val="toc 2"/>
    <w:basedOn w:val="1"/>
    <w:next w:val="1"/>
    <w:autoRedefine/>
    <w:unhideWhenUsed/>
    <w:qFormat/>
    <w:uiPriority w:val="39"/>
    <w:pPr>
      <w:ind w:left="420" w:left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9">
    <w:name w:val="Title"/>
    <w:basedOn w:val="1"/>
    <w:next w:val="1"/>
    <w:autoRedefine/>
    <w:qFormat/>
    <w:uiPriority w:val="10"/>
    <w:pPr>
      <w:spacing w:before="240" w:after="60"/>
      <w:jc w:val="center"/>
      <w:outlineLvl w:val="0"/>
    </w:pPr>
    <w:rPr>
      <w:rFonts w:asciiTheme="majorHAnsi" w:hAnsiTheme="majorHAnsi" w:eastAsiaTheme="majorEastAsia" w:cstheme="majorBidi"/>
      <w:b/>
      <w:bCs/>
      <w:sz w:val="32"/>
      <w:szCs w:val="32"/>
    </w:rPr>
  </w:style>
  <w:style w:type="paragraph" w:styleId="20">
    <w:name w:val="annotation subject"/>
    <w:basedOn w:val="5"/>
    <w:next w:val="5"/>
    <w:link w:val="45"/>
    <w:autoRedefine/>
    <w:qFormat/>
    <w:uiPriority w:val="0"/>
    <w:rPr>
      <w:b/>
      <w:bCs/>
    </w:rPr>
  </w:style>
  <w:style w:type="paragraph" w:styleId="21">
    <w:name w:val="Body Text First Indent"/>
    <w:basedOn w:val="6"/>
    <w:next w:val="22"/>
    <w:autoRedefine/>
    <w:qFormat/>
    <w:uiPriority w:val="0"/>
    <w:pPr>
      <w:ind w:firstLine="420" w:firstLineChars="100"/>
    </w:pPr>
  </w:style>
  <w:style w:type="paragraph" w:styleId="22">
    <w:name w:val="Body Text First Indent 2"/>
    <w:basedOn w:val="7"/>
    <w:autoRedefine/>
    <w:qFormat/>
    <w:uiPriority w:val="6"/>
    <w:pPr>
      <w:ind w:firstLine="420"/>
    </w:pPr>
    <w:rPr>
      <w:rFonts w:cs="Times New Roman"/>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b/>
    </w:rPr>
  </w:style>
  <w:style w:type="character" w:styleId="27">
    <w:name w:val="FollowedHyperlink"/>
    <w:basedOn w:val="25"/>
    <w:autoRedefine/>
    <w:qFormat/>
    <w:uiPriority w:val="0"/>
    <w:rPr>
      <w:color w:val="800080"/>
      <w:u w:val="single"/>
    </w:rPr>
  </w:style>
  <w:style w:type="character" w:styleId="28">
    <w:name w:val="Hyperlink"/>
    <w:basedOn w:val="25"/>
    <w:autoRedefine/>
    <w:unhideWhenUsed/>
    <w:qFormat/>
    <w:uiPriority w:val="99"/>
    <w:rPr>
      <w:color w:val="0563C1" w:themeColor="hyperlink"/>
      <w:u w:val="single"/>
      <w14:textFill>
        <w14:solidFill>
          <w14:schemeClr w14:val="hlink"/>
        </w14:solidFill>
      </w14:textFill>
    </w:rPr>
  </w:style>
  <w:style w:type="character" w:styleId="29">
    <w:name w:val="annotation reference"/>
    <w:basedOn w:val="25"/>
    <w:autoRedefine/>
    <w:qFormat/>
    <w:uiPriority w:val="0"/>
    <w:rPr>
      <w:sz w:val="21"/>
      <w:szCs w:val="21"/>
    </w:rPr>
  </w:style>
  <w:style w:type="character" w:styleId="30">
    <w:name w:val="footnote reference"/>
    <w:basedOn w:val="25"/>
    <w:autoRedefine/>
    <w:qFormat/>
    <w:uiPriority w:val="0"/>
    <w:rPr>
      <w:vertAlign w:val="superscript"/>
    </w:rPr>
  </w:style>
  <w:style w:type="paragraph" w:customStyle="1" w:styleId="31">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2">
    <w:name w:val="页眉 字符"/>
    <w:basedOn w:val="25"/>
    <w:link w:val="12"/>
    <w:autoRedefine/>
    <w:qFormat/>
    <w:uiPriority w:val="0"/>
    <w:rPr>
      <w:rFonts w:asciiTheme="minorHAnsi" w:hAnsiTheme="minorHAnsi" w:eastAsiaTheme="minorEastAsia" w:cstheme="minorBidi"/>
      <w:kern w:val="2"/>
      <w:sz w:val="18"/>
      <w:szCs w:val="18"/>
    </w:rPr>
  </w:style>
  <w:style w:type="character" w:customStyle="1" w:styleId="33">
    <w:name w:val="批注框文本 字符"/>
    <w:basedOn w:val="25"/>
    <w:link w:val="10"/>
    <w:autoRedefine/>
    <w:qFormat/>
    <w:uiPriority w:val="0"/>
    <w:rPr>
      <w:rFonts w:asciiTheme="minorHAnsi" w:hAnsiTheme="minorHAnsi" w:eastAsiaTheme="minorEastAsia" w:cstheme="minorBidi"/>
      <w:kern w:val="2"/>
      <w:sz w:val="18"/>
      <w:szCs w:val="18"/>
    </w:rPr>
  </w:style>
  <w:style w:type="paragraph" w:customStyle="1" w:styleId="34">
    <w:name w:val="_Style 21"/>
    <w:basedOn w:val="1"/>
    <w:next w:val="1"/>
    <w:autoRedefine/>
    <w:qFormat/>
    <w:uiPriority w:val="0"/>
    <w:pPr>
      <w:pBdr>
        <w:bottom w:val="single" w:color="auto" w:sz="6" w:space="1"/>
      </w:pBdr>
      <w:jc w:val="center"/>
    </w:pPr>
    <w:rPr>
      <w:rFonts w:ascii="Arial" w:eastAsia="宋体"/>
      <w:vanish/>
      <w:sz w:val="16"/>
    </w:rPr>
  </w:style>
  <w:style w:type="paragraph" w:customStyle="1" w:styleId="35">
    <w:name w:val="_Style 22"/>
    <w:basedOn w:val="1"/>
    <w:next w:val="1"/>
    <w:autoRedefine/>
    <w:qFormat/>
    <w:uiPriority w:val="0"/>
    <w:pPr>
      <w:pBdr>
        <w:top w:val="single" w:color="auto" w:sz="6" w:space="1"/>
      </w:pBdr>
      <w:jc w:val="center"/>
    </w:pPr>
    <w:rPr>
      <w:rFonts w:ascii="Arial" w:eastAsia="宋体"/>
      <w:vanish/>
      <w:sz w:val="16"/>
    </w:rPr>
  </w:style>
  <w:style w:type="character" w:customStyle="1" w:styleId="36">
    <w:name w:val="font41"/>
    <w:basedOn w:val="25"/>
    <w:autoRedefine/>
    <w:qFormat/>
    <w:uiPriority w:val="0"/>
    <w:rPr>
      <w:rFonts w:hint="eastAsia" w:ascii="等线" w:hAnsi="等线" w:eastAsia="等线" w:cs="等线"/>
      <w:color w:val="FF0000"/>
      <w:sz w:val="22"/>
      <w:szCs w:val="22"/>
      <w:u w:val="none"/>
    </w:rPr>
  </w:style>
  <w:style w:type="character" w:customStyle="1" w:styleId="37">
    <w:name w:val="font11"/>
    <w:basedOn w:val="25"/>
    <w:autoRedefine/>
    <w:qFormat/>
    <w:uiPriority w:val="0"/>
    <w:rPr>
      <w:rFonts w:hint="eastAsia" w:ascii="等线" w:hAnsi="等线" w:eastAsia="等线" w:cs="等线"/>
      <w:color w:val="000000"/>
      <w:sz w:val="22"/>
      <w:szCs w:val="22"/>
      <w:u w:val="none"/>
    </w:rPr>
  </w:style>
  <w:style w:type="paragraph" w:styleId="38">
    <w:name w:val="List Paragraph"/>
    <w:basedOn w:val="1"/>
    <w:autoRedefine/>
    <w:qFormat/>
    <w:uiPriority w:val="34"/>
    <w:pPr>
      <w:ind w:firstLine="420" w:firstLineChars="200"/>
    </w:pPr>
    <w:rPr>
      <w:rFonts w:ascii="Calibri" w:hAnsi="Calibri" w:eastAsia="仿宋" w:cs="Times New Roman"/>
      <w:sz w:val="32"/>
      <w:szCs w:val="22"/>
    </w:rPr>
  </w:style>
  <w:style w:type="paragraph" w:customStyle="1" w:styleId="39">
    <w:name w:val="WPSOffice手动目录 1"/>
    <w:autoRedefine/>
    <w:qFormat/>
    <w:uiPriority w:val="0"/>
    <w:rPr>
      <w:rFonts w:ascii="Times New Roman" w:hAnsi="Times New Roman" w:eastAsia="宋体" w:cs="Times New Roman"/>
      <w:lang w:val="en-US" w:eastAsia="zh-CN" w:bidi="ar-SA"/>
    </w:rPr>
  </w:style>
  <w:style w:type="paragraph" w:customStyle="1" w:styleId="4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41">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2">
    <w:name w:val="font21"/>
    <w:basedOn w:val="25"/>
    <w:autoRedefine/>
    <w:qFormat/>
    <w:uiPriority w:val="0"/>
    <w:rPr>
      <w:rFonts w:hint="eastAsia" w:ascii="宋体" w:hAnsi="宋体" w:eastAsia="宋体" w:cs="宋体"/>
      <w:color w:val="000000"/>
      <w:sz w:val="22"/>
      <w:szCs w:val="22"/>
      <w:u w:val="none"/>
    </w:rPr>
  </w:style>
  <w:style w:type="character" w:customStyle="1" w:styleId="43">
    <w:name w:val="font51"/>
    <w:basedOn w:val="25"/>
    <w:autoRedefine/>
    <w:qFormat/>
    <w:uiPriority w:val="0"/>
    <w:rPr>
      <w:rFonts w:hint="eastAsia" w:ascii="宋体" w:hAnsi="宋体" w:eastAsia="宋体" w:cs="宋体"/>
      <w:color w:val="FF0000"/>
      <w:sz w:val="22"/>
      <w:szCs w:val="22"/>
      <w:u w:val="none"/>
    </w:rPr>
  </w:style>
  <w:style w:type="character" w:customStyle="1" w:styleId="44">
    <w:name w:val="批注文字 字符"/>
    <w:basedOn w:val="25"/>
    <w:link w:val="5"/>
    <w:autoRedefine/>
    <w:qFormat/>
    <w:uiPriority w:val="0"/>
    <w:rPr>
      <w:rFonts w:asciiTheme="minorHAnsi" w:hAnsiTheme="minorHAnsi" w:eastAsiaTheme="minorEastAsia" w:cstheme="minorBidi"/>
      <w:kern w:val="2"/>
      <w:sz w:val="21"/>
      <w:szCs w:val="24"/>
    </w:rPr>
  </w:style>
  <w:style w:type="character" w:customStyle="1" w:styleId="45">
    <w:name w:val="批注主题 字符"/>
    <w:basedOn w:val="44"/>
    <w:link w:val="20"/>
    <w:autoRedefine/>
    <w:qFormat/>
    <w:uiPriority w:val="0"/>
    <w:rPr>
      <w:rFonts w:asciiTheme="minorHAnsi" w:hAnsiTheme="minorHAnsi" w:eastAsiaTheme="minorEastAsia" w:cstheme="minorBidi"/>
      <w:b/>
      <w:bCs/>
      <w:kern w:val="2"/>
      <w:sz w:val="21"/>
      <w:szCs w:val="24"/>
    </w:rPr>
  </w:style>
  <w:style w:type="character" w:customStyle="1" w:styleId="46">
    <w:name w:val="font31"/>
    <w:basedOn w:val="25"/>
    <w:autoRedefine/>
    <w:qFormat/>
    <w:uiPriority w:val="0"/>
    <w:rPr>
      <w:rFonts w:hint="eastAsia" w:ascii="宋体" w:hAnsi="宋体" w:eastAsia="宋体" w:cs="宋体"/>
      <w:color w:val="000000"/>
      <w:sz w:val="18"/>
      <w:szCs w:val="18"/>
      <w:u w:val="none"/>
    </w:rPr>
  </w:style>
  <w:style w:type="paragraph" w:customStyle="1" w:styleId="47">
    <w:name w:val="Revision"/>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48">
    <w:name w:val="Body text|2"/>
    <w:basedOn w:val="1"/>
    <w:qFormat/>
    <w:uiPriority w:val="0"/>
    <w:pPr>
      <w:widowControl w:val="0"/>
      <w:shd w:val="clear" w:color="auto" w:fill="auto"/>
      <w:spacing w:after="600" w:line="276" w:lineRule="auto"/>
      <w:jc w:val="center"/>
    </w:pPr>
    <w:rPr>
      <w:rFonts w:ascii="宋体" w:hAnsi="宋体" w:eastAsia="宋体" w:cs="宋体"/>
      <w:sz w:val="42"/>
      <w:szCs w:val="42"/>
      <w:u w:val="none"/>
      <w:shd w:val="clear" w:color="auto" w:fill="auto"/>
      <w:lang w:val="zh-TW" w:eastAsia="zh-TW" w:bidi="zh-TW"/>
    </w:rPr>
  </w:style>
  <w:style w:type="character" w:customStyle="1" w:styleId="49">
    <w:name w:val="font01"/>
    <w:basedOn w:val="25"/>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B1E80-AB41-467E-B893-071112F2B209}">
  <ds:schemaRefs/>
</ds:datastoreItem>
</file>

<file path=docProps/app.xml><?xml version="1.0" encoding="utf-8"?>
<Properties xmlns="http://schemas.openxmlformats.org/officeDocument/2006/extended-properties" xmlns:vt="http://schemas.openxmlformats.org/officeDocument/2006/docPropsVTypes">
  <Template>Normal</Template>
  <Pages>14</Pages>
  <Words>5183</Words>
  <Characters>5449</Characters>
  <Lines>130</Lines>
  <Paragraphs>36</Paragraphs>
  <TotalTime>21</TotalTime>
  <ScaleCrop>false</ScaleCrop>
  <LinksUpToDate>false</LinksUpToDate>
  <CharactersWithSpaces>5466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2020-12-22T07:03:00Z</dcterms:created>
  <dc:creator>Q.H.</dc:creator>
  <cp:lastModifiedBy>杨勇</cp:lastModifiedBy>
  <cp:lastPrinted>2024-08-01T08:03:00Z</cp:lastPrinted>
  <dcterms:modified xsi:type="dcterms:W3CDTF">2024-08-22T07:55:56Z</dcterms:modified>
  <cp:revision>375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219F56F971FF43DCB812E11DA2C45E06</vt:lpwstr>
  </property>
</Properties>
</file>