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rPr>
          <w:rFonts w:hint="eastAsia" w:ascii="宋体" w:hAnsi="宋体" w:cs="宋体"/>
          <w:color w:val="333333"/>
          <w:kern w:val="0"/>
          <w:sz w:val="24"/>
          <w:szCs w:val="24"/>
        </w:rPr>
      </w:pPr>
    </w:p>
    <w:p>
      <w:pPr>
        <w:widowControl/>
        <w:spacing w:line="432" w:lineRule="atLeast"/>
        <w:jc w:val="center"/>
        <w:rPr>
          <w:rFonts w:hint="eastAsia" w:ascii="宋体" w:hAnsi="宋体" w:cs="宋体"/>
          <w:b/>
          <w:bCs/>
          <w:color w:val="333333"/>
          <w:kern w:val="0"/>
          <w:sz w:val="36"/>
          <w:szCs w:val="36"/>
          <w:lang w:val="en-US" w:eastAsia="zh-CN"/>
        </w:rPr>
      </w:pPr>
      <w:r>
        <w:rPr>
          <w:rFonts w:hint="eastAsia" w:ascii="宋体" w:hAnsi="宋体" w:cs="宋体"/>
          <w:b/>
          <w:bCs/>
          <w:color w:val="333333"/>
          <w:kern w:val="0"/>
          <w:sz w:val="36"/>
          <w:szCs w:val="36"/>
          <w:lang w:val="en-US" w:eastAsia="zh-CN"/>
        </w:rPr>
        <w:t>伊金霍洛旗交通运输局</w:t>
      </w:r>
    </w:p>
    <w:p>
      <w:pPr>
        <w:widowControl/>
        <w:spacing w:line="432" w:lineRule="atLeast"/>
        <w:jc w:val="center"/>
        <w:rPr>
          <w:rFonts w:hint="eastAsia" w:ascii="宋体" w:hAnsi="宋体" w:cs="宋体"/>
          <w:color w:val="333333"/>
          <w:kern w:val="0"/>
          <w:sz w:val="24"/>
          <w:szCs w:val="24"/>
        </w:rPr>
      </w:pPr>
      <w:r>
        <w:rPr>
          <w:rFonts w:hint="eastAsia" w:ascii="宋体" w:hAnsi="宋体" w:cs="宋体"/>
          <w:b/>
          <w:bCs/>
          <w:color w:val="333333"/>
          <w:kern w:val="0"/>
          <w:sz w:val="36"/>
          <w:szCs w:val="36"/>
          <w:lang w:val="en-US" w:eastAsia="zh-CN"/>
        </w:rPr>
        <w:t>2022年</w:t>
      </w:r>
      <w:r>
        <w:rPr>
          <w:rFonts w:hint="eastAsia" w:ascii="宋体" w:hAnsi="宋体" w:cs="宋体"/>
          <w:b/>
          <w:bCs/>
          <w:color w:val="333333"/>
          <w:kern w:val="0"/>
          <w:sz w:val="36"/>
          <w:szCs w:val="36"/>
        </w:rPr>
        <w:t>政府信息公开工作年度报告</w:t>
      </w:r>
    </w:p>
    <w:p>
      <w:pPr>
        <w:widowControl/>
        <w:spacing w:line="432" w:lineRule="atLeast"/>
        <w:ind w:firstLine="480"/>
        <w:rPr>
          <w:rFonts w:hint="eastAsia" w:ascii="宋体" w:hAnsi="宋体" w:cs="宋体"/>
          <w:color w:val="333333"/>
          <w:kern w:val="0"/>
          <w:sz w:val="24"/>
          <w:szCs w:val="24"/>
        </w:rPr>
      </w:pPr>
    </w:p>
    <w:p>
      <w:pPr>
        <w:widowControl/>
        <w:numPr>
          <w:ilvl w:val="0"/>
          <w:numId w:val="1"/>
        </w:numPr>
        <w:spacing w:line="432" w:lineRule="atLeast"/>
        <w:ind w:firstLine="480"/>
        <w:rPr>
          <w:rFonts w:hint="eastAsia" w:ascii="宋体" w:hAnsi="宋体" w:cs="宋体"/>
          <w:b/>
          <w:bCs/>
          <w:color w:val="333333"/>
          <w:kern w:val="0"/>
          <w:sz w:val="24"/>
          <w:szCs w:val="24"/>
        </w:rPr>
      </w:pPr>
      <w:r>
        <w:rPr>
          <w:rFonts w:hint="eastAsia" w:ascii="宋体" w:hAnsi="宋体" w:cs="宋体"/>
          <w:b/>
          <w:bCs/>
          <w:color w:val="333333"/>
          <w:kern w:val="0"/>
          <w:sz w:val="24"/>
          <w:szCs w:val="24"/>
        </w:rPr>
        <w:t>总体情况</w:t>
      </w:r>
    </w:p>
    <w:p>
      <w:pPr>
        <w:widowControl/>
        <w:numPr>
          <w:numId w:val="0"/>
        </w:numPr>
        <w:spacing w:line="432" w:lineRule="atLeast"/>
        <w:rPr>
          <w:rFonts w:hint="eastAsia" w:ascii="宋体" w:hAnsi="宋体" w:cs="宋体"/>
          <w:b/>
          <w:bCs/>
          <w:color w:val="333333"/>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baseline"/>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根据《中华人民共和国政府信息公开条例》要求，结合我单位工作实际情况，贯彻落实政府信息公开工作。现将伊金霍洛旗交通运输局2022年政府信息公开工作年度报告如下：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一</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全年</w:t>
      </w:r>
      <w:r>
        <w:rPr>
          <w:rFonts w:hint="eastAsia" w:ascii="仿宋" w:hAnsi="仿宋" w:eastAsia="仿宋" w:cs="仿宋"/>
          <w:i w:val="0"/>
          <w:iCs w:val="0"/>
          <w:caps w:val="0"/>
          <w:color w:val="000000"/>
          <w:spacing w:val="0"/>
          <w:sz w:val="32"/>
          <w:szCs w:val="32"/>
          <w:shd w:val="clear" w:fill="FFFFFF"/>
        </w:rPr>
        <w:t>公开情况</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我单位主要通过</w:t>
      </w:r>
      <w:r>
        <w:rPr>
          <w:rFonts w:hint="eastAsia" w:ascii="仿宋" w:hAnsi="仿宋" w:eastAsia="仿宋" w:cs="仿宋"/>
          <w:sz w:val="32"/>
          <w:szCs w:val="32"/>
        </w:rPr>
        <w:t>微信公众号伊金霍洛旗交通运输局发布</w:t>
      </w:r>
      <w:r>
        <w:rPr>
          <w:rFonts w:hint="eastAsia" w:ascii="仿宋" w:hAnsi="仿宋" w:eastAsia="仿宋" w:cs="仿宋"/>
          <w:sz w:val="32"/>
          <w:szCs w:val="32"/>
          <w:lang w:val="en-US" w:eastAsia="zh-CN"/>
        </w:rPr>
        <w:t>、</w:t>
      </w:r>
      <w:r>
        <w:rPr>
          <w:rFonts w:hint="eastAsia" w:ascii="仿宋" w:hAnsi="仿宋" w:eastAsia="仿宋" w:cs="仿宋"/>
          <w:sz w:val="32"/>
          <w:szCs w:val="32"/>
        </w:rPr>
        <w:t>伊金霍洛旗信息采编系统</w:t>
      </w:r>
      <w:r>
        <w:rPr>
          <w:rFonts w:hint="eastAsia" w:ascii="仿宋" w:hAnsi="仿宋" w:eastAsia="仿宋" w:cs="仿宋"/>
          <w:sz w:val="32"/>
          <w:szCs w:val="32"/>
          <w:lang w:val="en-US" w:eastAsia="zh-CN"/>
        </w:rPr>
        <w:t>和伊金霍洛旗人民政府官网三种载体对本单位的各类信息进行全面公开。</w:t>
      </w:r>
      <w:r>
        <w:rPr>
          <w:rFonts w:hint="eastAsia" w:ascii="仿宋" w:hAnsi="仿宋" w:eastAsia="仿宋" w:cs="仿宋"/>
          <w:sz w:val="32"/>
          <w:szCs w:val="32"/>
        </w:rPr>
        <w:t>全年通过微信公众号发布信息</w:t>
      </w:r>
      <w:r>
        <w:rPr>
          <w:rFonts w:hint="eastAsia" w:ascii="仿宋" w:hAnsi="仿宋" w:eastAsia="仿宋" w:cs="仿宋"/>
          <w:sz w:val="32"/>
          <w:szCs w:val="32"/>
          <w:lang w:val="en-US" w:eastAsia="zh-CN"/>
        </w:rPr>
        <w:t>155</w:t>
      </w:r>
      <w:r>
        <w:rPr>
          <w:rFonts w:hint="eastAsia" w:ascii="仿宋" w:hAnsi="仿宋" w:eastAsia="仿宋" w:cs="仿宋"/>
          <w:sz w:val="32"/>
          <w:szCs w:val="32"/>
        </w:rPr>
        <w:t>条，通过伊金霍洛旗信息采编系统上传信息</w:t>
      </w:r>
      <w:r>
        <w:rPr>
          <w:rFonts w:hint="eastAsia" w:ascii="仿宋" w:hAnsi="仿宋" w:eastAsia="仿宋" w:cs="仿宋"/>
          <w:sz w:val="32"/>
          <w:szCs w:val="32"/>
          <w:lang w:val="en-US" w:eastAsia="zh-CN"/>
        </w:rPr>
        <w:t>126</w:t>
      </w:r>
      <w:r>
        <w:rPr>
          <w:rFonts w:hint="eastAsia" w:ascii="仿宋" w:hAnsi="仿宋" w:eastAsia="仿宋" w:cs="仿宋"/>
          <w:sz w:val="32"/>
          <w:szCs w:val="32"/>
        </w:rPr>
        <w:t>条，</w:t>
      </w:r>
      <w:r>
        <w:rPr>
          <w:rFonts w:hint="eastAsia" w:ascii="仿宋" w:hAnsi="仿宋" w:eastAsia="仿宋" w:cs="仿宋"/>
          <w:sz w:val="32"/>
          <w:szCs w:val="32"/>
          <w:lang w:val="en-US" w:eastAsia="zh-CN"/>
        </w:rPr>
        <w:t>采用34</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w:t>
      </w:r>
      <w:r>
        <w:rPr>
          <w:rFonts w:hint="eastAsia" w:ascii="仿宋" w:hAnsi="仿宋" w:eastAsia="仿宋" w:cs="仿宋"/>
          <w:sz w:val="32"/>
          <w:szCs w:val="32"/>
          <w:lang w:val="en-US" w:eastAsia="zh-CN"/>
        </w:rPr>
        <w:t>伊金霍洛旗人民政府官网公开单位财务预决算、“三公”经费及单位相关业务信息8条</w:t>
      </w:r>
      <w:r>
        <w:rPr>
          <w:rFonts w:hint="eastAsia" w:ascii="仿宋" w:hAnsi="仿宋" w:eastAsia="仿宋" w:cs="仿宋"/>
          <w:sz w:val="32"/>
          <w:szCs w:val="32"/>
        </w:rPr>
        <w:t>。</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210" w:beforeAutospacing="0" w:after="210" w:afterAutospacing="0" w:line="240" w:lineRule="auto"/>
        <w:ind w:left="0" w:leftChars="0" w:right="0" w:rightChars="0" w:firstLine="419" w:firstLineChars="131"/>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二</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日常管理工作。</w:t>
      </w:r>
      <w:r>
        <w:rPr>
          <w:rFonts w:hint="eastAsia" w:ascii="仿宋" w:hAnsi="仿宋" w:eastAsia="仿宋" w:cs="仿宋"/>
          <w:i w:val="0"/>
          <w:iCs w:val="0"/>
          <w:caps w:val="0"/>
          <w:color w:val="000000"/>
          <w:spacing w:val="0"/>
          <w:sz w:val="32"/>
          <w:szCs w:val="32"/>
          <w:shd w:val="clear" w:fill="FFFFFF"/>
        </w:rPr>
        <w:t>我单位</w:t>
      </w:r>
      <w:r>
        <w:rPr>
          <w:rFonts w:hint="eastAsia" w:ascii="仿宋" w:hAnsi="仿宋" w:eastAsia="仿宋" w:cs="仿宋"/>
          <w:i w:val="0"/>
          <w:iCs w:val="0"/>
          <w:caps w:val="0"/>
          <w:color w:val="000000"/>
          <w:spacing w:val="0"/>
          <w:sz w:val="32"/>
          <w:szCs w:val="32"/>
          <w:shd w:val="clear" w:fill="FFFFFF"/>
          <w:lang w:val="en-US" w:eastAsia="zh-CN"/>
        </w:rPr>
        <w:t>成立</w:t>
      </w:r>
      <w:r>
        <w:rPr>
          <w:rFonts w:hint="eastAsia" w:ascii="仿宋" w:hAnsi="仿宋" w:eastAsia="仿宋" w:cs="仿宋"/>
          <w:i w:val="0"/>
          <w:iCs w:val="0"/>
          <w:caps w:val="0"/>
          <w:color w:val="000000"/>
          <w:spacing w:val="0"/>
          <w:sz w:val="32"/>
          <w:szCs w:val="32"/>
          <w:shd w:val="clear" w:fill="FFFFFF"/>
        </w:rPr>
        <w:t>信息公开的</w:t>
      </w:r>
      <w:r>
        <w:rPr>
          <w:rFonts w:hint="eastAsia" w:ascii="仿宋" w:hAnsi="仿宋" w:eastAsia="仿宋" w:cs="仿宋"/>
          <w:i w:val="0"/>
          <w:iCs w:val="0"/>
          <w:caps w:val="0"/>
          <w:color w:val="000000"/>
          <w:spacing w:val="0"/>
          <w:sz w:val="32"/>
          <w:szCs w:val="32"/>
          <w:shd w:val="clear" w:fill="FFFFFF"/>
          <w:lang w:val="en-US" w:eastAsia="zh-CN"/>
        </w:rPr>
        <w:t>领导小组</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安排</w:t>
      </w:r>
      <w:r>
        <w:rPr>
          <w:rFonts w:hint="eastAsia" w:ascii="仿宋" w:hAnsi="仿宋" w:eastAsia="仿宋" w:cs="仿宋"/>
          <w:i w:val="0"/>
          <w:iCs w:val="0"/>
          <w:caps w:val="0"/>
          <w:color w:val="000000"/>
          <w:spacing w:val="0"/>
          <w:sz w:val="32"/>
          <w:szCs w:val="32"/>
          <w:shd w:val="clear" w:fill="FFFFFF"/>
        </w:rPr>
        <w:t>专人</w:t>
      </w:r>
      <w:r>
        <w:rPr>
          <w:rFonts w:hint="eastAsia" w:ascii="仿宋" w:hAnsi="仿宋" w:eastAsia="仿宋" w:cs="仿宋"/>
          <w:i w:val="0"/>
          <w:iCs w:val="0"/>
          <w:caps w:val="0"/>
          <w:color w:val="000000"/>
          <w:spacing w:val="0"/>
          <w:sz w:val="32"/>
          <w:szCs w:val="32"/>
          <w:shd w:val="clear" w:fill="FFFFFF"/>
          <w:lang w:val="en-US" w:eastAsia="zh-CN"/>
        </w:rPr>
        <w:t>负责信息公开工作</w:t>
      </w:r>
      <w:r>
        <w:rPr>
          <w:rFonts w:hint="eastAsia" w:ascii="仿宋" w:hAnsi="仿宋" w:eastAsia="仿宋" w:cs="仿宋"/>
          <w:i w:val="0"/>
          <w:iCs w:val="0"/>
          <w:caps w:val="0"/>
          <w:color w:val="000000"/>
          <w:spacing w:val="0"/>
          <w:sz w:val="32"/>
          <w:szCs w:val="32"/>
          <w:shd w:val="clear" w:fill="FFFFFF"/>
        </w:rPr>
        <w:t>，明确工作职责，统筹协调编制政府信息公开内容，确保政务信息发布的及时、有效。</w:t>
      </w:r>
    </w:p>
    <w:p>
      <w:pPr>
        <w:keepNext w:val="0"/>
        <w:keepLines w:val="0"/>
        <w:pageBreakBefore w:val="0"/>
        <w:widowControl/>
        <w:numPr>
          <w:numId w:val="0"/>
        </w:numPr>
        <w:kinsoku/>
        <w:wordWrap/>
        <w:overflowPunct/>
        <w:topLinePunct w:val="0"/>
        <w:autoSpaceDE/>
        <w:autoSpaceDN/>
        <w:bidi w:val="0"/>
        <w:adjustRightInd/>
        <w:snapToGrid/>
        <w:spacing w:line="240" w:lineRule="auto"/>
        <w:ind w:left="0" w:leftChars="0" w:right="0" w:rightChars="0" w:firstLine="419" w:firstLineChars="131"/>
        <w:jc w:val="both"/>
        <w:textAlignment w:val="baseline"/>
        <w:rPr>
          <w:rFonts w:hint="default" w:ascii="仿宋_GB2312" w:hAnsi="仿宋_GB2312" w:eastAsia="仿宋_GB2312" w:cs="仿宋_GB2312"/>
          <w:kern w:val="0"/>
          <w:sz w:val="32"/>
          <w:szCs w:val="32"/>
          <w:lang w:val="en-US" w:eastAsia="zh-CN"/>
        </w:rPr>
      </w:pPr>
      <w:r>
        <w:rPr>
          <w:rFonts w:hint="eastAsia" w:ascii="仿宋" w:hAnsi="仿宋" w:eastAsia="仿宋" w:cs="仿宋"/>
          <w:kern w:val="0"/>
          <w:sz w:val="32"/>
          <w:szCs w:val="32"/>
          <w:lang w:val="en-US" w:eastAsia="zh-CN"/>
        </w:rPr>
        <w:t>（三）健全监管制度。我单位</w:t>
      </w:r>
      <w:r>
        <w:rPr>
          <w:rFonts w:hint="eastAsia" w:ascii="仿宋" w:hAnsi="仿宋" w:eastAsia="仿宋" w:cs="仿宋"/>
          <w:kern w:val="0"/>
          <w:sz w:val="32"/>
          <w:szCs w:val="32"/>
          <w:lang w:val="en-US" w:eastAsia="zh-CN" w:bidi="ar-SA"/>
        </w:rPr>
        <w:t>建立健全政府信息主动公开工作机制和政府信息公开申请受理机制，规范和完善工作流程，明确责任、程序、公开方式和时限要求。建立政府信息发布保密审查制度、</w:t>
      </w:r>
      <w:r>
        <w:rPr>
          <w:rFonts w:hint="eastAsia" w:ascii="仿宋" w:hAnsi="仿宋" w:eastAsia="仿宋" w:cs="仿宋"/>
          <w:kern w:val="0"/>
          <w:sz w:val="32"/>
          <w:szCs w:val="32"/>
          <w:lang w:val="en-US" w:eastAsia="zh-CN" w:bidi="ar-SA"/>
        </w:rPr>
        <w:t>政府信息发布协调机制</w:t>
      </w:r>
      <w:r>
        <w:rPr>
          <w:rFonts w:hint="eastAsia" w:ascii="仿宋" w:hAnsi="仿宋" w:eastAsia="仿宋" w:cs="仿宋"/>
          <w:kern w:val="0"/>
          <w:sz w:val="32"/>
          <w:szCs w:val="32"/>
          <w:lang w:val="en-US" w:eastAsia="zh-CN" w:bidi="ar-SA"/>
        </w:rPr>
        <w:t>等相关制度。</w:t>
      </w:r>
    </w:p>
    <w:p>
      <w:pPr>
        <w:widowControl/>
        <w:spacing w:after="240" w:line="432" w:lineRule="atLeast"/>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t>二、主动公开政府信息情况</w:t>
      </w:r>
    </w:p>
    <w:tbl>
      <w:tblPr>
        <w:tblStyle w:val="3"/>
        <w:tblW w:w="0" w:type="auto"/>
        <w:jc w:val="center"/>
        <w:tblLayout w:type="fixed"/>
        <w:tblCellMar>
          <w:top w:w="0" w:type="dxa"/>
          <w:left w:w="0" w:type="dxa"/>
          <w:bottom w:w="0" w:type="dxa"/>
          <w:right w:w="0" w:type="dxa"/>
        </w:tblCellMar>
      </w:tblPr>
      <w:tblGrid>
        <w:gridCol w:w="3113"/>
        <w:gridCol w:w="1875"/>
        <w:gridCol w:w="1528"/>
        <w:gridCol w:w="1624"/>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rPr>
              <w:t>本年</w:t>
            </w:r>
            <w:r>
              <w:rPr>
                <w:rFonts w:hint="eastAsia" w:ascii="宋体" w:hAnsi="宋体" w:cs="宋体"/>
                <w:color w:val="000000"/>
                <w:kern w:val="0"/>
                <w:sz w:val="20"/>
                <w:szCs w:val="20"/>
                <w:lang w:eastAsia="zh-CN"/>
              </w:rPr>
              <w:t>制发件数</w:t>
            </w:r>
          </w:p>
        </w:tc>
        <w:tc>
          <w:tcPr>
            <w:tcW w:w="15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rPr>
              <w:t>本年</w:t>
            </w:r>
            <w:r>
              <w:rPr>
                <w:rFonts w:hint="eastAsia" w:ascii="宋体" w:hAnsi="宋体" w:cs="宋体"/>
                <w:color w:val="000000"/>
                <w:kern w:val="0"/>
                <w:sz w:val="20"/>
                <w:szCs w:val="20"/>
                <w:lang w:eastAsia="zh-CN"/>
              </w:rPr>
              <w:t>废止件数</w:t>
            </w:r>
          </w:p>
        </w:tc>
        <w:tc>
          <w:tcPr>
            <w:tcW w:w="16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eastAsia="zh-CN"/>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5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6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5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6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eastAsia="zh-CN"/>
              </w:rPr>
              <w:t>本年</w:t>
            </w: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p>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p>
            <w:pPr>
              <w:widowControl/>
              <w:jc w:val="left"/>
              <w:rPr>
                <w:rFonts w:ascii="宋体" w:hAnsi="宋体" w:cs="宋体"/>
                <w:kern w:val="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eastAsia="zh-CN"/>
              </w:rPr>
              <w:t>本年</w:t>
            </w: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p>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51</w:t>
            </w:r>
          </w:p>
          <w:p>
            <w:pPr>
              <w:widowControl/>
              <w:jc w:val="left"/>
              <w:rPr>
                <w:rFonts w:ascii="宋体" w:hAnsi="宋体" w:cs="宋体"/>
                <w:kern w:val="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200" w:firstLineChars="100"/>
              <w:jc w:val="left"/>
              <w:rPr>
                <w:rFonts w:ascii="宋体" w:hAnsi="宋体" w:cs="宋体"/>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p>
            <w:pPr>
              <w:widowControl/>
              <w:jc w:val="left"/>
              <w:rPr>
                <w:rFonts w:ascii="宋体" w:hAnsi="宋体" w:cs="宋体"/>
                <w:kern w:val="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eastAsia="zh-CN"/>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val="en-US" w:eastAsia="zh-CN"/>
              </w:rPr>
              <w:t>100.54</w:t>
            </w:r>
            <w:r>
              <w:rPr>
                <w:rFonts w:hint="eastAsia" w:ascii="宋体" w:hAnsi="宋体" w:cs="宋体"/>
                <w:color w:val="000000"/>
                <w:kern w:val="0"/>
                <w:sz w:val="20"/>
                <w:szCs w:val="20"/>
              </w:rPr>
              <w:t> </w:t>
            </w:r>
          </w:p>
        </w:tc>
      </w:tr>
    </w:tbl>
    <w:p>
      <w:pPr>
        <w:widowControl/>
        <w:spacing w:line="432" w:lineRule="atLeast"/>
        <w:rPr>
          <w:rFonts w:hint="eastAsia" w:ascii="宋体" w:hAnsi="宋体" w:cs="宋体"/>
          <w:color w:val="333333"/>
          <w:kern w:val="0"/>
          <w:sz w:val="24"/>
          <w:szCs w:val="24"/>
        </w:rPr>
      </w:pPr>
    </w:p>
    <w:p>
      <w:pPr>
        <w:widowControl/>
        <w:spacing w:after="240" w:line="432" w:lineRule="atLeast"/>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t>三、收到和处理政府信息公开申请情况</w:t>
      </w:r>
    </w:p>
    <w:tbl>
      <w:tblPr>
        <w:tblStyle w:val="3"/>
        <w:tblW w:w="8123" w:type="dxa"/>
        <w:jc w:val="center"/>
        <w:tblLayout w:type="fixed"/>
        <w:tblCellMar>
          <w:top w:w="0" w:type="dxa"/>
          <w:left w:w="0" w:type="dxa"/>
          <w:bottom w:w="0" w:type="dxa"/>
          <w:right w:w="0" w:type="dxa"/>
        </w:tblCellMar>
      </w:tblPr>
      <w:tblGrid>
        <w:gridCol w:w="616"/>
        <w:gridCol w:w="816"/>
        <w:gridCol w:w="1823"/>
        <w:gridCol w:w="717"/>
        <w:gridCol w:w="667"/>
        <w:gridCol w:w="667"/>
        <w:gridCol w:w="717"/>
        <w:gridCol w:w="855"/>
        <w:gridCol w:w="629"/>
        <w:gridCol w:w="616"/>
      </w:tblGrid>
      <w:tr>
        <w:tblPrEx>
          <w:tblCellMar>
            <w:top w:w="0" w:type="dxa"/>
            <w:left w:w="0" w:type="dxa"/>
            <w:bottom w:w="0" w:type="dxa"/>
            <w:right w:w="0" w:type="dxa"/>
          </w:tblCellMar>
        </w:tblPrEx>
        <w:trPr>
          <w:wAfter w:w="0" w:type="auto"/>
          <w:trHeight w:val="307" w:hRule="atLeast"/>
          <w:jc w:val="center"/>
        </w:trPr>
        <w:tc>
          <w:tcPr>
            <w:tcW w:w="3255"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楷体" w:hAnsi="楷体" w:eastAsia="楷体" w:cs="楷体"/>
                <w:kern w:val="0"/>
                <w:sz w:val="20"/>
                <w:szCs w:val="20"/>
              </w:rPr>
              <w:t>（本列数据的勾稽关系为：第一项加第二项之和，等于第三项加第四项之和）</w:t>
            </w:r>
          </w:p>
        </w:tc>
        <w:tc>
          <w:tcPr>
            <w:tcW w:w="486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申请人情况</w:t>
            </w:r>
          </w:p>
        </w:tc>
      </w:tr>
      <w:tr>
        <w:tblPrEx>
          <w:tblCellMar>
            <w:top w:w="0" w:type="dxa"/>
            <w:left w:w="0" w:type="dxa"/>
            <w:bottom w:w="0" w:type="dxa"/>
            <w:right w:w="0" w:type="dxa"/>
          </w:tblCellMar>
        </w:tblPrEx>
        <w:trPr>
          <w:wAfter w:w="0" w:type="auto"/>
          <w:trHeight w:val="142" w:hRule="atLeast"/>
          <w:jc w:val="center"/>
        </w:trPr>
        <w:tc>
          <w:tcPr>
            <w:tcW w:w="325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717"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自然人</w:t>
            </w:r>
          </w:p>
        </w:tc>
        <w:tc>
          <w:tcPr>
            <w:tcW w:w="353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法人或其他组织</w:t>
            </w:r>
          </w:p>
        </w:tc>
        <w:tc>
          <w:tcPr>
            <w:tcW w:w="616"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总计</w:t>
            </w:r>
          </w:p>
        </w:tc>
      </w:tr>
      <w:tr>
        <w:tblPrEx>
          <w:tblCellMar>
            <w:top w:w="0" w:type="dxa"/>
            <w:left w:w="0" w:type="dxa"/>
            <w:bottom w:w="0" w:type="dxa"/>
            <w:right w:w="0" w:type="dxa"/>
          </w:tblCellMar>
        </w:tblPrEx>
        <w:trPr>
          <w:wAfter w:w="0" w:type="auto"/>
          <w:trHeight w:val="142" w:hRule="atLeast"/>
          <w:jc w:val="center"/>
        </w:trPr>
        <w:tc>
          <w:tcPr>
            <w:tcW w:w="325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717"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商业企业</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科研机构</w:t>
            </w:r>
          </w:p>
        </w:tc>
        <w:tc>
          <w:tcPr>
            <w:tcW w:w="7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社会公益组织</w:t>
            </w:r>
          </w:p>
        </w:tc>
        <w:tc>
          <w:tcPr>
            <w:tcW w:w="8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法律服务机构</w:t>
            </w:r>
          </w:p>
        </w:tc>
        <w:tc>
          <w:tcPr>
            <w:tcW w:w="62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其他</w:t>
            </w:r>
          </w:p>
        </w:tc>
        <w:tc>
          <w:tcPr>
            <w:tcW w:w="616"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0" w:type="dxa"/>
            <w:bottom w:w="0" w:type="dxa"/>
            <w:right w:w="0" w:type="dxa"/>
          </w:tblCellMar>
        </w:tblPrEx>
        <w:trPr>
          <w:wAfter w:w="0" w:type="auto"/>
          <w:trHeight w:val="307" w:hRule="atLeast"/>
          <w:jc w:val="center"/>
        </w:trPr>
        <w:tc>
          <w:tcPr>
            <w:tcW w:w="325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一、本年新收政府信息公开申请数量</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297" w:hRule="atLeast"/>
          <w:jc w:val="center"/>
        </w:trPr>
        <w:tc>
          <w:tcPr>
            <w:tcW w:w="325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二、上年结转政府信息公开申请数量</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307" w:hRule="atLeast"/>
          <w:jc w:val="center"/>
        </w:trPr>
        <w:tc>
          <w:tcPr>
            <w:tcW w:w="61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rPr>
              <w:t>三、本年度办理结果</w:t>
            </w:r>
          </w:p>
        </w:tc>
        <w:tc>
          <w:tcPr>
            <w:tcW w:w="263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（一）予以公开</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263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（二）部分公开</w:t>
            </w:r>
            <w:r>
              <w:rPr>
                <w:rFonts w:hint="eastAsia" w:ascii="楷体" w:hAnsi="楷体" w:eastAsia="楷体" w:cs="楷体"/>
                <w:kern w:val="0"/>
                <w:sz w:val="20"/>
                <w:szCs w:val="20"/>
              </w:rPr>
              <w:t>（区分处理的，只计这一情形，不计其他情形）</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（三）不予公开</w:t>
            </w: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1.属于国家秘密</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2.其他法律行政法规禁止公开</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3.危及“三安全一稳定”</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4.保护第三方合法权益</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5.属于三类内部事务信息</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6.属于四类过程性信息</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7.属于行政执法案卷</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8.属于行政查询事项</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（四）无法提供</w:t>
            </w: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1.本机关不掌握相关政府信息</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2.没有现成信息需要另行制作</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3.补正后申请内容仍不明确</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（五）不予处理</w:t>
            </w: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1.信访举报投诉类申请</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2.重复申请</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3.要求提供公开出版物</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4.无正当理由大量反复申请</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top w:val="nil"/>
              <w:left w:val="nil"/>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5.要求行政机关确认或重新出具已获取信息</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restart"/>
            <w:tcBorders>
              <w:top w:val="nil"/>
              <w:left w:val="nil"/>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（六）其他处理</w:t>
            </w: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1.申请人无正当理由预期不补正、行政机关不再处理其政府信息公开申请</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left w:val="nil"/>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0"/>
                <w:szCs w:val="20"/>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2.申请人预期未按收费通知要求缴纳费用、行政机关不再处理其政府信息公开申请</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r>
      <w:tr>
        <w:tblPrEx>
          <w:tblCellMar>
            <w:top w:w="0" w:type="dxa"/>
            <w:left w:w="0" w:type="dxa"/>
            <w:bottom w:w="0" w:type="dxa"/>
            <w:right w:w="0" w:type="dxa"/>
          </w:tblCellMar>
        </w:tblPrEx>
        <w:trPr>
          <w:wAfter w:w="0" w:type="auto"/>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816"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0"/>
                <w:szCs w:val="20"/>
              </w:rPr>
            </w:pPr>
          </w:p>
        </w:tc>
        <w:tc>
          <w:tcPr>
            <w:tcW w:w="18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3.其他</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trHeight w:val="142" w:hRule="atLeast"/>
          <w:jc w:val="center"/>
        </w:trPr>
        <w:tc>
          <w:tcPr>
            <w:tcW w:w="61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szCs w:val="24"/>
              </w:rPr>
            </w:pPr>
          </w:p>
        </w:tc>
        <w:tc>
          <w:tcPr>
            <w:tcW w:w="263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（七）总计</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r>
      <w:tr>
        <w:tblPrEx>
          <w:tblCellMar>
            <w:top w:w="0" w:type="dxa"/>
            <w:left w:w="0" w:type="dxa"/>
            <w:bottom w:w="0" w:type="dxa"/>
            <w:right w:w="0" w:type="dxa"/>
          </w:tblCellMar>
        </w:tblPrEx>
        <w:trPr>
          <w:wAfter w:w="0" w:type="auto"/>
          <w:trHeight w:val="307" w:hRule="atLeast"/>
          <w:jc w:val="center"/>
        </w:trPr>
        <w:tc>
          <w:tcPr>
            <w:tcW w:w="325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0"/>
                <w:szCs w:val="20"/>
              </w:rPr>
              <w:t>四、结转下年度继续办理</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 </w:t>
            </w:r>
          </w:p>
        </w:tc>
        <w:tc>
          <w:tcPr>
            <w:tcW w:w="6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lang w:val="en-US" w:eastAsia="zh-CN"/>
              </w:rPr>
              <w:t>0</w:t>
            </w:r>
          </w:p>
        </w:tc>
        <w:tc>
          <w:tcPr>
            <w:tcW w:w="8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0"/>
                <w:szCs w:val="20"/>
              </w:rPr>
              <w:t> </w:t>
            </w:r>
            <w:r>
              <w:rPr>
                <w:rFonts w:hint="eastAsia" w:ascii="仿宋" w:hAnsi="仿宋" w:eastAsia="仿宋" w:cs="仿宋"/>
                <w:kern w:val="0"/>
                <w:sz w:val="20"/>
                <w:szCs w:val="20"/>
                <w:lang w:val="en-US" w:eastAsia="zh-CN"/>
              </w:rPr>
              <w:t>0</w:t>
            </w:r>
          </w:p>
        </w:tc>
        <w:tc>
          <w:tcPr>
            <w:tcW w:w="6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eastAsia" w:asciiTheme="majorEastAsia" w:hAnsiTheme="majorEastAsia" w:eastAsiaTheme="majorEastAsia" w:cstheme="majorEastAsia"/>
          <w:b/>
          <w:bCs/>
          <w:i w:val="0"/>
          <w:iCs w:val="0"/>
          <w:caps w:val="0"/>
          <w:color w:val="000000"/>
          <w:spacing w:val="0"/>
          <w:sz w:val="24"/>
          <w:szCs w:val="24"/>
        </w:rPr>
      </w:pPr>
      <w:r>
        <w:rPr>
          <w:rFonts w:hint="eastAsia" w:ascii="宋体" w:hAnsi="宋体" w:cs="宋体"/>
          <w:b/>
          <w:bCs/>
          <w:color w:val="333333"/>
          <w:kern w:val="0"/>
          <w:sz w:val="24"/>
          <w:szCs w:val="24"/>
        </w:rPr>
        <w:t>　</w:t>
      </w:r>
      <w:r>
        <w:rPr>
          <w:rFonts w:ascii="黑体" w:hAnsi="宋体" w:eastAsia="黑体" w:cs="黑体"/>
          <w:i w:val="0"/>
          <w:iCs w:val="0"/>
          <w:caps w:val="0"/>
          <w:color w:val="333333"/>
          <w:spacing w:val="0"/>
          <w:kern w:val="0"/>
          <w:sz w:val="32"/>
          <w:szCs w:val="32"/>
          <w:shd w:val="clear" w:fill="FFFFFF"/>
          <w:lang w:val="en-US" w:eastAsia="zh-CN" w:bidi="ar"/>
        </w:rPr>
        <w:t> </w:t>
      </w:r>
      <w:r>
        <w:rPr>
          <w:rFonts w:hint="eastAsia" w:asciiTheme="majorEastAsia" w:hAnsiTheme="majorEastAsia" w:eastAsiaTheme="majorEastAsia" w:cstheme="majorEastAsia"/>
          <w:b/>
          <w:bCs/>
          <w:i w:val="0"/>
          <w:iCs w:val="0"/>
          <w:caps w:val="0"/>
          <w:color w:val="333333"/>
          <w:spacing w:val="0"/>
          <w:kern w:val="0"/>
          <w:sz w:val="24"/>
          <w:szCs w:val="24"/>
          <w:shd w:val="clear" w:fill="FFFFFF"/>
          <w:lang w:val="en-US" w:eastAsia="zh-CN" w:bidi="ar"/>
        </w:rPr>
        <w:t>四、政府信息公开行政复议、行政诉讼情况</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5"/>
        <w:gridCol w:w="515"/>
        <w:gridCol w:w="515"/>
        <w:gridCol w:w="515"/>
        <w:gridCol w:w="564"/>
        <w:gridCol w:w="469"/>
        <w:gridCol w:w="516"/>
        <w:gridCol w:w="516"/>
        <w:gridCol w:w="516"/>
        <w:gridCol w:w="519"/>
        <w:gridCol w:w="516"/>
        <w:gridCol w:w="516"/>
        <w:gridCol w:w="516"/>
        <w:gridCol w:w="517"/>
        <w:gridCol w:w="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3" w:hRule="atLeast"/>
          <w:jc w:val="center"/>
        </w:trPr>
        <w:tc>
          <w:tcPr>
            <w:tcW w:w="262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行政复议</w:t>
            </w:r>
          </w:p>
        </w:tc>
        <w:tc>
          <w:tcPr>
            <w:tcW w:w="5119"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1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结果维持</w:t>
            </w:r>
          </w:p>
        </w:tc>
        <w:tc>
          <w:tcPr>
            <w:tcW w:w="51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结果纠正</w:t>
            </w:r>
          </w:p>
        </w:tc>
        <w:tc>
          <w:tcPr>
            <w:tcW w:w="51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其他结果</w:t>
            </w:r>
          </w:p>
        </w:tc>
        <w:tc>
          <w:tcPr>
            <w:tcW w:w="51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尚未审结</w:t>
            </w:r>
          </w:p>
        </w:tc>
        <w:tc>
          <w:tcPr>
            <w:tcW w:w="56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总计</w:t>
            </w:r>
          </w:p>
        </w:tc>
        <w:tc>
          <w:tcPr>
            <w:tcW w:w="253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未经复议直接起诉</w:t>
            </w:r>
          </w:p>
        </w:tc>
        <w:tc>
          <w:tcPr>
            <w:tcW w:w="258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 w:hRule="atLeast"/>
          <w:jc w:val="center"/>
        </w:trPr>
        <w:tc>
          <w:tcPr>
            <w:tcW w:w="51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1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1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结果维持</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结果纠正</w:t>
            </w:r>
          </w:p>
        </w:tc>
        <w:tc>
          <w:tcPr>
            <w:tcW w:w="5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其他结果</w:t>
            </w:r>
          </w:p>
        </w:tc>
        <w:tc>
          <w:tcPr>
            <w:tcW w:w="5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尚未审结</w:t>
            </w:r>
          </w:p>
        </w:tc>
        <w:tc>
          <w:tcPr>
            <w:tcW w:w="5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总计</w:t>
            </w:r>
          </w:p>
        </w:tc>
        <w:tc>
          <w:tcPr>
            <w:tcW w:w="5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结果维持</w:t>
            </w:r>
          </w:p>
        </w:tc>
        <w:tc>
          <w:tcPr>
            <w:tcW w:w="5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结果纠正</w:t>
            </w:r>
          </w:p>
        </w:tc>
        <w:tc>
          <w:tcPr>
            <w:tcW w:w="5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其他结果</w:t>
            </w:r>
          </w:p>
        </w:tc>
        <w:tc>
          <w:tcPr>
            <w:tcW w:w="5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尚未审结</w:t>
            </w:r>
          </w:p>
        </w:tc>
        <w:tc>
          <w:tcPr>
            <w:tcW w:w="5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ascii="Times New Roman" w:hAnsi="Times New Roman" w:eastAsia="宋体" w:cs="Times New Roman"/>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51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4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eastAsia="宋体"/>
                <w:sz w:val="24"/>
                <w:szCs w:val="24"/>
                <w:lang w:val="en-US" w:eastAsia="zh-CN"/>
              </w:rPr>
            </w:pPr>
            <w:r>
              <w:rPr>
                <w:rFonts w:hint="eastAsia"/>
                <w:sz w:val="24"/>
                <w:szCs w:val="24"/>
                <w:lang w:val="en-US" w:eastAsia="zh-CN"/>
              </w:rPr>
              <w:t>0</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val="en-US" w:eastAsia="zh-CN"/>
              </w:rPr>
            </w:pPr>
            <w:r>
              <w:rPr>
                <w:rFonts w:hint="eastAsia"/>
                <w:sz w:val="24"/>
                <w:szCs w:val="24"/>
                <w:lang w:val="en-US" w:eastAsia="zh-CN"/>
              </w:rPr>
              <w:t>0</w:t>
            </w:r>
          </w:p>
        </w:tc>
      </w:tr>
    </w:tbl>
    <w:p>
      <w:pPr>
        <w:widowControl/>
        <w:spacing w:after="240" w:line="432" w:lineRule="atLeast"/>
        <w:rPr>
          <w:rFonts w:hint="eastAsia" w:ascii="宋体" w:hAnsi="宋体" w:cs="宋体"/>
          <w:b/>
          <w:bCs/>
          <w:color w:val="333333"/>
          <w:kern w:val="0"/>
          <w:sz w:val="24"/>
          <w:szCs w:val="24"/>
        </w:rPr>
      </w:pPr>
      <w:bookmarkStart w:id="0" w:name="_GoBack"/>
      <w:bookmarkEnd w:id="0"/>
    </w:p>
    <w:p>
      <w:pPr>
        <w:widowControl/>
        <w:numPr>
          <w:ilvl w:val="0"/>
          <w:numId w:val="2"/>
        </w:numPr>
        <w:spacing w:after="240" w:line="432" w:lineRule="atLeast"/>
        <w:ind w:firstLine="480"/>
        <w:rPr>
          <w:rFonts w:hint="eastAsia" w:ascii="宋体" w:hAnsi="宋体" w:cs="宋体"/>
          <w:b/>
          <w:bCs/>
          <w:color w:val="333333"/>
          <w:kern w:val="0"/>
          <w:sz w:val="24"/>
          <w:szCs w:val="24"/>
        </w:rPr>
      </w:pPr>
      <w:r>
        <w:rPr>
          <w:rFonts w:hint="eastAsia" w:ascii="宋体" w:hAnsi="宋体" w:cs="宋体"/>
          <w:b/>
          <w:bCs/>
          <w:color w:val="333333"/>
          <w:kern w:val="0"/>
          <w:sz w:val="24"/>
          <w:szCs w:val="24"/>
        </w:rPr>
        <w:t>存在的主要问题及改进情况</w:t>
      </w:r>
    </w:p>
    <w:p>
      <w:pPr>
        <w:keepNext w:val="0"/>
        <w:keepLines w:val="0"/>
        <w:pageBreakBefore w:val="0"/>
        <w:widowControl/>
        <w:numPr>
          <w:numId w:val="0"/>
        </w:numPr>
        <w:kinsoku/>
        <w:wordWrap/>
        <w:overflowPunct/>
        <w:topLinePunct w:val="0"/>
        <w:autoSpaceDE/>
        <w:autoSpaceDN/>
        <w:bidi w:val="0"/>
        <w:adjustRightInd/>
        <w:snapToGrid/>
        <w:spacing w:line="240" w:lineRule="auto"/>
        <w:ind w:left="0" w:leftChars="0" w:firstLine="422" w:firstLineChars="175"/>
        <w:textAlignment w:val="auto"/>
        <w:rPr>
          <w:rFonts w:hint="eastAsia" w:ascii="仿宋" w:hAnsi="仿宋" w:eastAsia="仿宋" w:cs="仿宋"/>
          <w:b w:val="0"/>
          <w:bCs w:val="0"/>
          <w:color w:val="auto"/>
          <w:kern w:val="0"/>
          <w:sz w:val="32"/>
          <w:szCs w:val="32"/>
          <w:lang w:val="en-US" w:eastAsia="zh-CN"/>
        </w:rPr>
      </w:pPr>
      <w:r>
        <w:rPr>
          <w:rFonts w:hint="eastAsia" w:ascii="宋体" w:hAnsi="宋体" w:cs="宋体"/>
          <w:b/>
          <w:bCs/>
          <w:color w:val="auto"/>
          <w:kern w:val="0"/>
          <w:sz w:val="24"/>
          <w:szCs w:val="24"/>
          <w:lang w:val="en-US" w:eastAsia="zh-CN"/>
        </w:rPr>
        <w:t xml:space="preserve">   </w:t>
      </w:r>
      <w:r>
        <w:rPr>
          <w:rFonts w:hint="eastAsia" w:ascii="仿宋" w:hAnsi="仿宋" w:eastAsia="仿宋" w:cs="仿宋"/>
          <w:b w:val="0"/>
          <w:bCs w:val="0"/>
          <w:color w:val="auto"/>
          <w:kern w:val="0"/>
          <w:sz w:val="32"/>
          <w:szCs w:val="32"/>
          <w:lang w:val="en-US" w:eastAsia="zh-CN"/>
        </w:rPr>
        <w:t>我单位在过去一年的工作中虽取得一定成绩，同时也有很多不足之处，一是信息质量有待提高，二是信息公开的内容比较单一。</w:t>
      </w:r>
    </w:p>
    <w:p>
      <w:pPr>
        <w:keepNext w:val="0"/>
        <w:keepLines w:val="0"/>
        <w:pageBreakBefore w:val="0"/>
        <w:widowControl/>
        <w:numPr>
          <w:numId w:val="0"/>
        </w:numPr>
        <w:kinsoku/>
        <w:wordWrap/>
        <w:overflowPunct/>
        <w:topLinePunct w:val="0"/>
        <w:autoSpaceDE/>
        <w:autoSpaceDN/>
        <w:bidi w:val="0"/>
        <w:adjustRightInd/>
        <w:snapToGrid/>
        <w:spacing w:line="240" w:lineRule="auto"/>
        <w:ind w:left="0" w:leftChars="0" w:firstLine="560" w:firstLineChars="175"/>
        <w:textAlignment w:val="auto"/>
        <w:rPr>
          <w:rFonts w:hint="default" w:ascii="仿宋" w:hAnsi="仿宋" w:eastAsia="仿宋" w:cs="仿宋"/>
          <w:b w:val="0"/>
          <w:bCs w:val="0"/>
          <w:color w:val="auto"/>
          <w:kern w:val="0"/>
          <w:sz w:val="32"/>
          <w:szCs w:val="32"/>
          <w:lang w:val="en-US" w:eastAsia="zh-CN"/>
        </w:rPr>
      </w:pPr>
      <w:r>
        <w:rPr>
          <w:rFonts w:hint="default" w:ascii="仿宋" w:hAnsi="仿宋" w:eastAsia="仿宋" w:cs="仿宋"/>
          <w:b w:val="0"/>
          <w:bCs w:val="0"/>
          <w:color w:val="auto"/>
          <w:kern w:val="0"/>
          <w:sz w:val="32"/>
          <w:szCs w:val="32"/>
          <w:lang w:val="en-US" w:eastAsia="zh-CN"/>
        </w:rPr>
        <w:t>202</w:t>
      </w:r>
      <w:r>
        <w:rPr>
          <w:rFonts w:hint="eastAsia" w:ascii="仿宋" w:hAnsi="仿宋" w:eastAsia="仿宋" w:cs="仿宋"/>
          <w:b w:val="0"/>
          <w:bCs w:val="0"/>
          <w:color w:val="auto"/>
          <w:kern w:val="0"/>
          <w:sz w:val="32"/>
          <w:szCs w:val="32"/>
          <w:lang w:val="en-US" w:eastAsia="zh-CN"/>
        </w:rPr>
        <w:t>3</w:t>
      </w:r>
      <w:r>
        <w:rPr>
          <w:rFonts w:hint="default" w:ascii="仿宋" w:hAnsi="仿宋" w:eastAsia="仿宋" w:cs="仿宋"/>
          <w:b w:val="0"/>
          <w:bCs w:val="0"/>
          <w:color w:val="auto"/>
          <w:kern w:val="0"/>
          <w:sz w:val="32"/>
          <w:szCs w:val="32"/>
          <w:lang w:val="en-US" w:eastAsia="zh-CN"/>
        </w:rPr>
        <w:t>年，我</w:t>
      </w:r>
      <w:r>
        <w:rPr>
          <w:rFonts w:hint="eastAsia" w:ascii="仿宋" w:hAnsi="仿宋" w:eastAsia="仿宋" w:cs="仿宋"/>
          <w:b w:val="0"/>
          <w:bCs w:val="0"/>
          <w:color w:val="auto"/>
          <w:kern w:val="0"/>
          <w:sz w:val="32"/>
          <w:szCs w:val="32"/>
          <w:lang w:val="en-US" w:eastAsia="zh-CN"/>
        </w:rPr>
        <w:t>单位</w:t>
      </w:r>
      <w:r>
        <w:rPr>
          <w:rFonts w:hint="default" w:ascii="仿宋" w:hAnsi="仿宋" w:eastAsia="仿宋" w:cs="仿宋"/>
          <w:b w:val="0"/>
          <w:bCs w:val="0"/>
          <w:color w:val="auto"/>
          <w:kern w:val="0"/>
          <w:sz w:val="32"/>
          <w:szCs w:val="32"/>
          <w:lang w:val="en-US" w:eastAsia="zh-CN"/>
        </w:rPr>
        <w:t>将按照</w:t>
      </w:r>
      <w:r>
        <w:rPr>
          <w:rFonts w:hint="eastAsia" w:ascii="仿宋" w:hAnsi="仿宋" w:eastAsia="仿宋" w:cs="仿宋"/>
          <w:b w:val="0"/>
          <w:bCs w:val="0"/>
          <w:color w:val="auto"/>
          <w:kern w:val="0"/>
          <w:sz w:val="32"/>
          <w:szCs w:val="32"/>
          <w:lang w:val="en-US" w:eastAsia="zh-CN"/>
        </w:rPr>
        <w:t>旗政府</w:t>
      </w:r>
      <w:r>
        <w:rPr>
          <w:rFonts w:hint="default" w:ascii="仿宋" w:hAnsi="仿宋" w:eastAsia="仿宋" w:cs="仿宋"/>
          <w:b w:val="0"/>
          <w:bCs w:val="0"/>
          <w:color w:val="auto"/>
          <w:kern w:val="0"/>
          <w:sz w:val="32"/>
          <w:szCs w:val="32"/>
          <w:lang w:val="en-US" w:eastAsia="zh-CN"/>
        </w:rPr>
        <w:t>的要求，进一步加强政府信息公开工作的组织领导，贯彻落实《中华人民共和国政府信息公开条例》，不断</w:t>
      </w:r>
      <w:r>
        <w:rPr>
          <w:rFonts w:hint="eastAsia" w:ascii="仿宋" w:hAnsi="仿宋" w:eastAsia="仿宋" w:cs="仿宋"/>
          <w:b w:val="0"/>
          <w:bCs w:val="0"/>
          <w:color w:val="auto"/>
          <w:kern w:val="0"/>
          <w:sz w:val="32"/>
          <w:szCs w:val="32"/>
          <w:lang w:val="en-US" w:eastAsia="zh-CN"/>
        </w:rPr>
        <w:t>提高</w:t>
      </w:r>
      <w:r>
        <w:rPr>
          <w:rFonts w:hint="default" w:ascii="仿宋" w:hAnsi="仿宋" w:eastAsia="仿宋" w:cs="仿宋"/>
          <w:b w:val="0"/>
          <w:bCs w:val="0"/>
          <w:color w:val="auto"/>
          <w:kern w:val="0"/>
          <w:sz w:val="32"/>
          <w:szCs w:val="32"/>
          <w:lang w:val="en-US" w:eastAsia="zh-CN"/>
        </w:rPr>
        <w:t>政务信息公开</w:t>
      </w:r>
      <w:r>
        <w:rPr>
          <w:rFonts w:hint="eastAsia" w:ascii="仿宋" w:hAnsi="仿宋" w:eastAsia="仿宋" w:cs="仿宋"/>
          <w:b w:val="0"/>
          <w:bCs w:val="0"/>
          <w:color w:val="auto"/>
          <w:kern w:val="0"/>
          <w:sz w:val="32"/>
          <w:szCs w:val="32"/>
          <w:lang w:val="en-US" w:eastAsia="zh-CN"/>
        </w:rPr>
        <w:t>质量</w:t>
      </w:r>
      <w:r>
        <w:rPr>
          <w:rFonts w:hint="default" w:ascii="仿宋" w:hAnsi="仿宋" w:eastAsia="仿宋" w:cs="仿宋"/>
          <w:b w:val="0"/>
          <w:bCs w:val="0"/>
          <w:color w:val="auto"/>
          <w:kern w:val="0"/>
          <w:sz w:val="32"/>
          <w:szCs w:val="32"/>
          <w:lang w:val="en-US" w:eastAsia="zh-CN"/>
        </w:rPr>
        <w:t>和内容，增强政务信息公开工作的责任意识，</w:t>
      </w:r>
      <w:r>
        <w:rPr>
          <w:rFonts w:hint="eastAsia" w:ascii="仿宋" w:hAnsi="仿宋" w:eastAsia="仿宋" w:cs="仿宋"/>
          <w:b w:val="0"/>
          <w:bCs w:val="0"/>
          <w:color w:val="auto"/>
          <w:kern w:val="0"/>
          <w:sz w:val="32"/>
          <w:szCs w:val="32"/>
          <w:lang w:val="en-US" w:eastAsia="zh-CN"/>
        </w:rPr>
        <w:t>确保</w:t>
      </w:r>
      <w:r>
        <w:rPr>
          <w:rFonts w:hint="default" w:ascii="仿宋" w:hAnsi="仿宋" w:eastAsia="仿宋" w:cs="仿宋"/>
          <w:b w:val="0"/>
          <w:bCs w:val="0"/>
          <w:color w:val="auto"/>
          <w:kern w:val="0"/>
          <w:sz w:val="32"/>
          <w:szCs w:val="32"/>
          <w:lang w:val="en-US" w:eastAsia="zh-CN"/>
        </w:rPr>
        <w:t xml:space="preserve">信息的及时性、准确性，增强服务意识。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b/>
          <w:bCs/>
          <w:color w:val="333333"/>
          <w:kern w:val="0"/>
          <w:sz w:val="24"/>
          <w:szCs w:val="24"/>
          <w:lang w:val="en-US" w:eastAsia="zh-CN" w:bidi="ar-SA"/>
        </w:rPr>
      </w:pPr>
      <w:r>
        <w:rPr>
          <w:rFonts w:hint="eastAsia" w:ascii="宋体" w:hAnsi="宋体" w:eastAsia="宋体" w:cs="宋体"/>
          <w:i w:val="0"/>
          <w:iCs w:val="0"/>
          <w:caps w:val="0"/>
          <w:color w:val="333333"/>
          <w:spacing w:val="0"/>
          <w:sz w:val="24"/>
          <w:szCs w:val="24"/>
          <w:shd w:val="clear" w:fill="FFFFFF"/>
        </w:rPr>
        <w:t>　　</w:t>
      </w:r>
      <w:r>
        <w:rPr>
          <w:rFonts w:hint="eastAsia" w:cs="宋体"/>
          <w:i w:val="0"/>
          <w:iCs w:val="0"/>
          <w:caps w:val="0"/>
          <w:color w:val="333333"/>
          <w:spacing w:val="0"/>
          <w:sz w:val="24"/>
          <w:szCs w:val="24"/>
          <w:shd w:val="clear" w:fill="FFFFFF"/>
          <w:lang w:val="en-US" w:eastAsia="zh-CN"/>
        </w:rPr>
        <w:t xml:space="preserve"> </w:t>
      </w:r>
      <w:r>
        <w:rPr>
          <w:rFonts w:hint="eastAsia" w:ascii="宋体" w:hAnsi="宋体" w:eastAsia="宋体" w:cs="宋体"/>
          <w:b/>
          <w:bCs/>
          <w:color w:val="333333"/>
          <w:kern w:val="0"/>
          <w:sz w:val="24"/>
          <w:szCs w:val="24"/>
          <w:lang w:val="en-US" w:eastAsia="zh-CN" w:bidi="ar-SA"/>
        </w:rPr>
        <w:t>六、其他需要报告的事项</w:t>
      </w:r>
    </w:p>
    <w:p>
      <w:pPr>
        <w:widowControl/>
        <w:spacing w:after="240" w:line="432" w:lineRule="atLeast"/>
        <w:ind w:firstLine="480"/>
        <w:rPr>
          <w:rFonts w:hint="eastAsia" w:ascii="仿宋" w:hAnsi="仿宋" w:eastAsia="仿宋" w:cs="仿宋"/>
          <w:sz w:val="32"/>
          <w:szCs w:val="32"/>
          <w:lang w:eastAsia="zh-CN"/>
        </w:rPr>
      </w:pPr>
      <w:r>
        <w:rPr>
          <w:rFonts w:hint="eastAsia" w:ascii="仿宋" w:hAnsi="仿宋" w:eastAsia="仿宋" w:cs="仿宋"/>
          <w:i w:val="0"/>
          <w:iCs w:val="0"/>
          <w:caps w:val="0"/>
          <w:color w:val="333333"/>
          <w:spacing w:val="0"/>
          <w:sz w:val="32"/>
          <w:szCs w:val="32"/>
          <w:shd w:val="clear" w:fill="FFFFFF"/>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
    <w:altName w:val="宋体"/>
    <w:panose1 w:val="02020500000000000000"/>
    <w:charset w:val="86"/>
    <w:family w:val="auto"/>
    <w:pitch w:val="default"/>
    <w:sig w:usb0="00000000" w:usb1="00000000"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45421"/>
    <w:multiLevelType w:val="singleLevel"/>
    <w:tmpl w:val="CA145421"/>
    <w:lvl w:ilvl="0" w:tentative="0">
      <w:start w:val="5"/>
      <w:numFmt w:val="chineseCounting"/>
      <w:suff w:val="nothing"/>
      <w:lvlText w:val="%1、"/>
      <w:lvlJc w:val="left"/>
      <w:rPr>
        <w:rFonts w:hint="eastAsia"/>
      </w:rPr>
    </w:lvl>
  </w:abstractNum>
  <w:abstractNum w:abstractNumId="1">
    <w:nsid w:val="59FE77E9"/>
    <w:multiLevelType w:val="singleLevel"/>
    <w:tmpl w:val="59FE77E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NjQzZmJhYTMwNTUxZjJhNGRhMjE2NmEwYjA5ZjYifQ=="/>
  </w:docVars>
  <w:rsids>
    <w:rsidRoot w:val="7EA032FF"/>
    <w:rsid w:val="03E90DFA"/>
    <w:rsid w:val="10F611EE"/>
    <w:rsid w:val="139A32B7"/>
    <w:rsid w:val="177C6E44"/>
    <w:rsid w:val="1FFF1C4B"/>
    <w:rsid w:val="3E1C72D0"/>
    <w:rsid w:val="56840717"/>
    <w:rsid w:val="59E149A8"/>
    <w:rsid w:val="5B8A21DD"/>
    <w:rsid w:val="5D0D455B"/>
    <w:rsid w:val="5E5D13E7"/>
    <w:rsid w:val="73FF7A00"/>
    <w:rsid w:val="7EA032FF"/>
    <w:rsid w:val="7FE76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1373</Words>
  <Characters>1406</Characters>
  <Lines>0</Lines>
  <Paragraphs>0</Paragraphs>
  <TotalTime>12</TotalTime>
  <ScaleCrop>false</ScaleCrop>
  <LinksUpToDate>false</LinksUpToDate>
  <CharactersWithSpaces>1603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2023-01-03T02:17:00Z</dcterms:created>
  <dc:creator>easy</dc:creator>
  <cp:lastModifiedBy>赵静</cp:lastModifiedBy>
  <dcterms:modified xsi:type="dcterms:W3CDTF">2023-01-04T08:14:04Z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4AB4D09B45044346B2BF2F0904B0ED4D</vt:lpwstr>
  </property>
</Properties>
</file>