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方正小标宋简体" w:eastAsia="方正小标宋简体"/>
          <w:sz w:val="52"/>
          <w:szCs w:val="52"/>
        </w:rPr>
      </w:pPr>
      <w:r>
        <w:rPr>
          <w:rFonts w:hint="eastAsia" w:ascii="方正小标宋简体" w:hAnsi="宋体" w:eastAsia="方正小标宋简体" w:cs="宋体"/>
          <w:sz w:val="52"/>
          <w:szCs w:val="52"/>
          <w:lang w:val="en-US" w:eastAsia="zh-CN"/>
        </w:rPr>
        <w:t>伊金霍洛旗财政项目</w:t>
      </w:r>
      <w:r>
        <w:rPr>
          <w:rFonts w:hint="eastAsia" w:ascii="方正小标宋简体" w:hAnsi="宋体" w:eastAsia="方正小标宋简体" w:cs="宋体"/>
          <w:sz w:val="52"/>
          <w:szCs w:val="52"/>
        </w:rPr>
        <w:t>绩效自评报告</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宋体" w:hAnsi="宋体" w:eastAsia="宋体"/>
          <w:sz w:val="32"/>
          <w:szCs w:val="32"/>
          <w:u w:val="single"/>
        </w:rPr>
      </w:pPr>
      <w:r>
        <w:rPr>
          <w:rFonts w:hint="eastAsia" w:ascii="宋体" w:hAnsi="宋体" w:eastAsia="宋体" w:cs="仿宋"/>
          <w:sz w:val="32"/>
          <w:szCs w:val="32"/>
        </w:rPr>
        <w:t>主管部门：</w:t>
      </w:r>
      <w:r>
        <w:rPr>
          <w:rFonts w:hint="eastAsia" w:ascii="宋体" w:hAnsi="宋体" w:eastAsia="宋体" w:cs="仿宋"/>
          <w:sz w:val="32"/>
          <w:szCs w:val="32"/>
          <w:u w:val="single"/>
        </w:rPr>
        <w:t xml:space="preserve">    </w:t>
      </w:r>
      <w:r>
        <w:rPr>
          <w:rFonts w:hint="eastAsia" w:ascii="宋体" w:hAnsi="宋体" w:cs="仿宋"/>
          <w:sz w:val="32"/>
          <w:szCs w:val="32"/>
          <w:u w:val="single"/>
          <w:lang w:val="en-US" w:eastAsia="zh-CN"/>
        </w:rPr>
        <w:t xml:space="preserve"> </w:t>
      </w:r>
      <w:r>
        <w:rPr>
          <w:rFonts w:hint="eastAsia" w:ascii="宋体" w:hAnsi="宋体" w:eastAsia="宋体" w:cs="仿宋"/>
          <w:sz w:val="32"/>
          <w:szCs w:val="32"/>
          <w:u w:val="single"/>
        </w:rPr>
        <w:t xml:space="preserve"> 札萨克物流园区管委会     </w:t>
      </w:r>
    </w:p>
    <w:p>
      <w:pPr>
        <w:ind w:firstLine="640" w:firstLineChars="200"/>
        <w:rPr>
          <w:rFonts w:ascii="宋体" w:hAnsi="宋体" w:eastAsia="宋体"/>
          <w:sz w:val="32"/>
          <w:szCs w:val="32"/>
          <w:u w:val="single"/>
        </w:rPr>
      </w:pPr>
      <w:r>
        <w:rPr>
          <w:rFonts w:hint="eastAsia" w:ascii="宋体" w:hAnsi="宋体" w:eastAsia="宋体" w:cs="仿宋"/>
          <w:sz w:val="32"/>
          <w:szCs w:val="32"/>
        </w:rPr>
        <w:t>项目单位：</w:t>
      </w:r>
      <w:r>
        <w:rPr>
          <w:rFonts w:hint="eastAsia" w:ascii="宋体" w:hAnsi="宋体" w:eastAsia="宋体" w:cs="仿宋"/>
          <w:sz w:val="32"/>
          <w:szCs w:val="32"/>
          <w:u w:val="single"/>
        </w:rPr>
        <w:t xml:space="preserve">      札萨克物流园区管委会     </w:t>
      </w:r>
    </w:p>
    <w:p>
      <w:pPr>
        <w:ind w:firstLine="640" w:firstLineChars="200"/>
        <w:rPr>
          <w:rFonts w:ascii="宋体" w:hAnsi="宋体" w:eastAsia="宋体"/>
          <w:sz w:val="32"/>
          <w:szCs w:val="32"/>
          <w:u w:val="single"/>
        </w:rPr>
      </w:pPr>
      <w:r>
        <w:rPr>
          <w:rFonts w:hint="eastAsia" w:ascii="宋体" w:hAnsi="宋体" w:eastAsia="宋体" w:cs="仿宋"/>
          <w:sz w:val="32"/>
          <w:szCs w:val="32"/>
        </w:rPr>
        <w:t>项目名称：</w:t>
      </w:r>
      <w:r>
        <w:rPr>
          <w:rFonts w:hint="eastAsia" w:ascii="宋体" w:hAnsi="宋体" w:eastAsia="宋体" w:cs="仿宋"/>
          <w:sz w:val="32"/>
          <w:szCs w:val="32"/>
          <w:u w:val="single"/>
        </w:rPr>
        <w:t xml:space="preserve">      环评修编预计修编费用     </w:t>
      </w: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jc w:val="center"/>
        <w:rPr>
          <w:rFonts w:hint="eastAsia" w:ascii="宋体" w:hAnsi="宋体"/>
          <w:sz w:val="32"/>
          <w:szCs w:val="32"/>
        </w:rPr>
      </w:pPr>
      <w:r>
        <w:rPr>
          <w:rFonts w:hint="eastAsia" w:ascii="宋体" w:hAnsi="宋体" w:eastAsia="宋体"/>
          <w:sz w:val="32"/>
          <w:szCs w:val="32"/>
        </w:rPr>
        <w:t>（</w:t>
      </w:r>
      <w:r>
        <w:rPr>
          <w:rFonts w:hint="eastAsia" w:ascii="宋体" w:hAnsi="宋体"/>
          <w:sz w:val="32"/>
          <w:szCs w:val="32"/>
          <w:lang w:val="en-US" w:eastAsia="zh-CN"/>
        </w:rPr>
        <w:t>2020</w:t>
      </w:r>
      <w:r>
        <w:rPr>
          <w:rFonts w:hint="eastAsia" w:ascii="宋体" w:hAnsi="宋体" w:eastAsia="宋体"/>
          <w:sz w:val="32"/>
          <w:szCs w:val="32"/>
        </w:rPr>
        <w:t>年</w:t>
      </w:r>
      <w:r>
        <w:rPr>
          <w:rFonts w:hint="eastAsia" w:ascii="宋体" w:hAnsi="宋体"/>
          <w:sz w:val="32"/>
          <w:szCs w:val="32"/>
          <w:lang w:val="en-US" w:eastAsia="zh-CN"/>
        </w:rPr>
        <w:t>3</w:t>
      </w:r>
      <w:r>
        <w:rPr>
          <w:rFonts w:hint="eastAsia" w:ascii="宋体" w:hAnsi="宋体" w:eastAsia="宋体"/>
          <w:sz w:val="32"/>
          <w:szCs w:val="32"/>
        </w:rPr>
        <w:t>月</w:t>
      </w:r>
      <w:r>
        <w:rPr>
          <w:rFonts w:hint="eastAsia" w:ascii="宋体" w:hAnsi="宋体"/>
          <w:sz w:val="32"/>
          <w:szCs w:val="32"/>
          <w:lang w:val="en-US" w:eastAsia="zh-CN"/>
        </w:rPr>
        <w:t>20</w:t>
      </w:r>
      <w:r>
        <w:rPr>
          <w:rFonts w:hint="eastAsia" w:ascii="宋体" w:hAnsi="宋体" w:eastAsia="宋体"/>
          <w:sz w:val="32"/>
          <w:szCs w:val="32"/>
        </w:rPr>
        <w:t>日）</w:t>
      </w:r>
    </w:p>
    <w:p>
      <w:pPr>
        <w:spacing w:line="580" w:lineRule="exact"/>
        <w:jc w:val="both"/>
        <w:rPr>
          <w:rFonts w:hint="eastAsia" w:ascii="宋体" w:hAnsi="宋体" w:cs="仿宋"/>
          <w:b/>
          <w:bCs/>
          <w:sz w:val="44"/>
          <w:szCs w:val="44"/>
        </w:rPr>
      </w:pPr>
    </w:p>
    <w:p>
      <w:pPr>
        <w:spacing w:line="580" w:lineRule="exact"/>
        <w:jc w:val="center"/>
        <w:rPr>
          <w:rFonts w:hint="eastAsia" w:ascii="方正小标宋简体" w:hAnsi="宋体" w:eastAsia="方正小标宋简体" w:cs="仿宋"/>
          <w:bCs/>
          <w:sz w:val="44"/>
          <w:szCs w:val="44"/>
        </w:rPr>
      </w:pPr>
    </w:p>
    <w:p>
      <w:pPr>
        <w:spacing w:line="580" w:lineRule="exact"/>
        <w:jc w:val="center"/>
        <w:rPr>
          <w:rFonts w:hint="eastAsia" w:ascii="方正小标宋简体" w:hAnsi="宋体" w:eastAsia="方正小标宋简体" w:cs="仿宋"/>
          <w:bCs/>
          <w:sz w:val="44"/>
          <w:szCs w:val="44"/>
        </w:rPr>
      </w:pPr>
    </w:p>
    <w:p>
      <w:pPr>
        <w:spacing w:line="580" w:lineRule="exact"/>
        <w:jc w:val="center"/>
        <w:rPr>
          <w:rFonts w:hint="eastAsia" w:ascii="方正小标宋简体" w:hAnsi="宋体" w:eastAsia="方正小标宋简体" w:cs="仿宋"/>
          <w:bCs/>
          <w:sz w:val="44"/>
          <w:szCs w:val="44"/>
        </w:rPr>
      </w:pPr>
    </w:p>
    <w:p>
      <w:pPr>
        <w:spacing w:line="580" w:lineRule="exact"/>
        <w:jc w:val="center"/>
        <w:rPr>
          <w:rFonts w:hint="eastAsia" w:ascii="方正小标宋简体" w:hAnsi="宋体" w:eastAsia="方正小标宋简体"/>
          <w:b w:val="0"/>
          <w:bCs/>
          <w:sz w:val="44"/>
          <w:szCs w:val="44"/>
        </w:rPr>
      </w:pPr>
      <w:r>
        <w:rPr>
          <w:rFonts w:hint="eastAsia" w:ascii="方正小标宋简体" w:hAnsi="宋体" w:eastAsia="方正小标宋简体" w:cs="仿宋"/>
          <w:b w:val="0"/>
          <w:bCs/>
          <w:sz w:val="44"/>
          <w:szCs w:val="44"/>
          <w:lang w:val="en-US" w:eastAsia="zh-CN"/>
        </w:rPr>
        <w:t>伊金霍洛旗</w:t>
      </w:r>
      <w:r>
        <w:rPr>
          <w:rFonts w:hint="eastAsia" w:ascii="方正小标宋简体" w:hAnsi="宋体" w:eastAsia="方正小标宋简体" w:cs="仿宋"/>
          <w:b w:val="0"/>
          <w:bCs/>
          <w:sz w:val="44"/>
          <w:szCs w:val="44"/>
        </w:rPr>
        <w:t>札萨克物流园区管委会环评修编预计修编费用绩效自评报告</w:t>
      </w:r>
    </w:p>
    <w:p>
      <w:pPr>
        <w:spacing w:line="580" w:lineRule="exact"/>
        <w:rPr>
          <w:rFonts w:hint="eastAsia" w:ascii="宋体" w:hAnsi="宋体" w:cs="仿宋"/>
          <w:sz w:val="32"/>
          <w:szCs w:val="32"/>
        </w:rPr>
      </w:pPr>
      <w:r>
        <w:rPr>
          <w:rFonts w:ascii="宋体" w:hAnsi="宋体" w:cs="仿宋"/>
          <w:sz w:val="32"/>
          <w:szCs w:val="32"/>
        </w:rPr>
        <w:t xml:space="preserve">  </w:t>
      </w:r>
    </w:p>
    <w:p>
      <w:pPr>
        <w:spacing w:line="580" w:lineRule="exact"/>
        <w:ind w:firstLine="320" w:firstLineChars="100"/>
        <w:rPr>
          <w:rFonts w:ascii="黑体" w:hAnsi="黑体" w:eastAsia="黑体"/>
          <w:sz w:val="32"/>
          <w:szCs w:val="32"/>
        </w:rPr>
      </w:pPr>
      <w:r>
        <w:rPr>
          <w:rFonts w:ascii="黑体" w:hAnsi="黑体" w:eastAsia="黑体" w:cs="仿宋"/>
          <w:sz w:val="32"/>
          <w:szCs w:val="32"/>
        </w:rPr>
        <w:t xml:space="preserve">  </w:t>
      </w:r>
      <w:r>
        <w:rPr>
          <w:rFonts w:hint="eastAsia" w:ascii="黑体" w:hAnsi="黑体" w:eastAsia="黑体" w:cs="仿宋"/>
          <w:sz w:val="32"/>
          <w:szCs w:val="32"/>
        </w:rPr>
        <w:t>一、项目概况</w:t>
      </w:r>
    </w:p>
    <w:p>
      <w:pPr>
        <w:spacing w:line="580" w:lineRule="exact"/>
        <w:ind w:firstLine="640"/>
        <w:rPr>
          <w:rFonts w:hint="eastAsia" w:ascii="仿宋_GB2312" w:hAnsi="仿宋" w:eastAsia="仿宋_GB2312"/>
          <w:sz w:val="32"/>
          <w:szCs w:val="32"/>
          <w:lang w:eastAsia="zh-CN"/>
        </w:rPr>
      </w:pPr>
      <w:r>
        <w:rPr>
          <w:rFonts w:hint="eastAsia" w:ascii="仿宋_GB2312" w:hAnsi="仿宋" w:eastAsia="仿宋_GB2312" w:cs="仿宋"/>
          <w:sz w:val="32"/>
          <w:szCs w:val="32"/>
        </w:rPr>
        <w:t>（一）项目基本情况：2017年因园区总体规划修编，功能定位中新增加了装备储运、生产等内容，导致园区环评与修编后的总体规划不符，致使园区招商引资的慧森矿用整芯阻燃输送带</w:t>
      </w:r>
      <w:r>
        <w:rPr>
          <w:rFonts w:hint="eastAsia" w:ascii="仿宋_GB2312" w:hAnsi="仿宋" w:eastAsia="仿宋_GB2312" w:cs="仿宋"/>
          <w:sz w:val="32"/>
          <w:szCs w:val="32"/>
          <w:lang w:eastAsia="zh-CN"/>
        </w:rPr>
        <w:t>等</w:t>
      </w:r>
      <w:r>
        <w:rPr>
          <w:rFonts w:hint="eastAsia" w:ascii="仿宋_GB2312" w:hAnsi="仿宋" w:eastAsia="仿宋_GB2312" w:cs="仿宋"/>
          <w:sz w:val="32"/>
          <w:szCs w:val="32"/>
        </w:rPr>
        <w:t>项目无法办理项目环评及后续草地、国土等报批工作，园区环评的滞后问题也制约着园区招商引资工作的开展</w:t>
      </w:r>
      <w:r>
        <w:rPr>
          <w:rFonts w:hint="eastAsia" w:ascii="仿宋_GB2312" w:hAnsi="仿宋" w:eastAsia="仿宋_GB2312" w:cs="仿宋"/>
          <w:sz w:val="32"/>
          <w:szCs w:val="32"/>
          <w:lang w:eastAsia="zh-CN"/>
        </w:rPr>
        <w:t>。</w:t>
      </w:r>
    </w:p>
    <w:p>
      <w:pPr>
        <w:spacing w:line="580" w:lineRule="exact"/>
        <w:rPr>
          <w:rFonts w:hint="eastAsia" w:ascii="仿宋_GB2312" w:hAnsi="仿宋" w:eastAsia="仿宋_GB2312"/>
          <w:sz w:val="32"/>
          <w:szCs w:val="32"/>
        </w:rPr>
      </w:pPr>
      <w:r>
        <w:rPr>
          <w:rFonts w:hint="eastAsia" w:ascii="仿宋_GB2312" w:hAnsi="仿宋" w:eastAsia="仿宋_GB2312" w:cs="仿宋"/>
          <w:sz w:val="32"/>
          <w:szCs w:val="32"/>
        </w:rPr>
        <w:t xml:space="preserve">    （二）项目年度预算绩效目标和绩效指标设定情况；包括预算总目标及阶段性目标，衡量绩效目标实现程度的评价指标、标准等。</w:t>
      </w:r>
    </w:p>
    <w:p>
      <w:pPr>
        <w:spacing w:line="580" w:lineRule="exact"/>
        <w:rPr>
          <w:rFonts w:ascii="黑体" w:hAnsi="黑体" w:eastAsia="黑体"/>
          <w:sz w:val="32"/>
          <w:szCs w:val="32"/>
        </w:rPr>
      </w:pPr>
      <w:r>
        <w:rPr>
          <w:rFonts w:ascii="仿宋" w:hAnsi="仿宋" w:eastAsia="仿宋" w:cs="仿宋"/>
          <w:sz w:val="32"/>
          <w:szCs w:val="32"/>
        </w:rPr>
        <w:t xml:space="preserve">    </w:t>
      </w:r>
      <w:r>
        <w:rPr>
          <w:rFonts w:hint="eastAsia" w:ascii="黑体" w:hAnsi="黑体" w:eastAsia="黑体" w:cs="仿宋"/>
          <w:sz w:val="32"/>
          <w:szCs w:val="32"/>
        </w:rPr>
        <w:t>二、项目决策及资金使用管理情况</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（一）项目决策情况（包括决策过程和结果）；</w:t>
      </w:r>
    </w:p>
    <w:p>
      <w:pPr>
        <w:spacing w:line="580" w:lineRule="exact"/>
        <w:ind w:firstLine="640"/>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目前由于园区内蒙西正和公司涉及重大项目调整，园区总体规划修编，导致现有的环评编制无法参照总体规划修编，为了保障环评具备可指导性，避免资金损失，决定暂时停止环评编制工作，等待总体规划修编同步开展编制。</w:t>
      </w:r>
    </w:p>
    <w:p>
      <w:pPr>
        <w:numPr>
          <w:ilvl w:val="0"/>
          <w:numId w:val="1"/>
        </w:numPr>
        <w:spacing w:line="580" w:lineRule="exact"/>
        <w:ind w:left="640" w:leftChars="0" w:firstLine="0" w:firstLineChars="0"/>
        <w:rPr>
          <w:rFonts w:hint="eastAsia" w:ascii="仿宋_GB2312" w:hAnsi="仿宋" w:eastAsia="仿宋_GB2312" w:cs="仿宋"/>
          <w:sz w:val="32"/>
          <w:szCs w:val="32"/>
        </w:rPr>
      </w:pPr>
      <w:r>
        <w:rPr>
          <w:rFonts w:hint="eastAsia" w:ascii="仿宋_GB2312" w:hAnsi="仿宋" w:eastAsia="仿宋_GB2312" w:cs="仿宋"/>
          <w:sz w:val="32"/>
          <w:szCs w:val="32"/>
        </w:rPr>
        <w:t>项目资金（包括财政资金、自筹资金）安排落实、总投入等情况；</w:t>
      </w:r>
    </w:p>
    <w:p>
      <w:pPr>
        <w:numPr>
          <w:ilvl w:val="0"/>
          <w:numId w:val="0"/>
        </w:numPr>
        <w:spacing w:line="580" w:lineRule="exact"/>
        <w:ind w:left="640" w:leftChars="0"/>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尚未支付。</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（三）项目资金（主要是指财政资金）实际使用情况；</w:t>
      </w:r>
    </w:p>
    <w:p>
      <w:pPr>
        <w:spacing w:line="580" w:lineRule="exact"/>
        <w:ind w:firstLine="640"/>
        <w:rPr>
          <w:rFonts w:hint="default" w:ascii="仿宋_GB2312" w:hAnsi="仿宋" w:eastAsia="仿宋_GB2312" w:cs="仿宋"/>
          <w:sz w:val="32"/>
          <w:szCs w:val="32"/>
          <w:lang w:val="en-US" w:eastAsia="zh-CN"/>
        </w:rPr>
      </w:pPr>
      <w:r>
        <w:rPr>
          <w:rFonts w:hint="eastAsia" w:ascii="仿宋_GB2312" w:hAnsi="仿宋" w:eastAsia="仿宋_GB2312" w:cs="仿宋"/>
          <w:sz w:val="32"/>
          <w:szCs w:val="32"/>
          <w:lang w:eastAsia="zh-CN"/>
        </w:rPr>
        <w:t>项目资金暂未支付，</w:t>
      </w:r>
      <w:r>
        <w:rPr>
          <w:rFonts w:hint="eastAsia" w:ascii="仿宋_GB2312" w:hAnsi="仿宋" w:eastAsia="仿宋_GB2312" w:cs="仿宋"/>
          <w:sz w:val="32"/>
          <w:szCs w:val="32"/>
          <w:lang w:val="en-US" w:eastAsia="zh-CN"/>
        </w:rPr>
        <w:t>2020年下半年开展编制工作。</w:t>
      </w:r>
    </w:p>
    <w:p>
      <w:pPr>
        <w:numPr>
          <w:ilvl w:val="0"/>
          <w:numId w:val="0"/>
        </w:numPr>
        <w:spacing w:line="58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lang w:eastAsia="zh-CN"/>
        </w:rPr>
        <w:t>（四）</w:t>
      </w:r>
      <w:r>
        <w:rPr>
          <w:rFonts w:hint="eastAsia" w:ascii="仿宋_GB2312" w:hAnsi="仿宋" w:eastAsia="仿宋_GB2312" w:cs="仿宋"/>
          <w:sz w:val="32"/>
          <w:szCs w:val="32"/>
        </w:rPr>
        <w:t>项目资金管理情况（包括管理制度、办法的制订及执行情况）。</w:t>
      </w:r>
    </w:p>
    <w:p>
      <w:pPr>
        <w:numPr>
          <w:ilvl w:val="0"/>
          <w:numId w:val="0"/>
        </w:numPr>
        <w:spacing w:line="580" w:lineRule="exact"/>
        <w:ind w:left="640" w:leftChars="0"/>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严格按照相关规定开展。</w:t>
      </w:r>
    </w:p>
    <w:p>
      <w:pPr>
        <w:spacing w:line="580" w:lineRule="exact"/>
        <w:rPr>
          <w:rFonts w:ascii="黑体" w:hAnsi="黑体" w:eastAsia="黑体"/>
          <w:sz w:val="32"/>
          <w:szCs w:val="32"/>
        </w:rPr>
      </w:pPr>
      <w:r>
        <w:rPr>
          <w:rFonts w:ascii="仿宋" w:hAnsi="仿宋" w:eastAsia="仿宋" w:cs="仿宋"/>
          <w:sz w:val="32"/>
          <w:szCs w:val="32"/>
        </w:rPr>
        <w:t xml:space="preserve"> </w:t>
      </w:r>
      <w:r>
        <w:rPr>
          <w:rFonts w:ascii="黑体" w:hAnsi="黑体" w:eastAsia="黑体" w:cs="仿宋"/>
          <w:sz w:val="32"/>
          <w:szCs w:val="32"/>
        </w:rPr>
        <w:t xml:space="preserve">   </w:t>
      </w:r>
      <w:r>
        <w:rPr>
          <w:rFonts w:hint="eastAsia" w:ascii="黑体" w:hAnsi="黑体" w:eastAsia="黑体" w:cs="仿宋"/>
          <w:sz w:val="32"/>
          <w:szCs w:val="32"/>
        </w:rPr>
        <w:t>三、项目组织实施情况</w:t>
      </w:r>
    </w:p>
    <w:p>
      <w:pPr>
        <w:spacing w:line="580" w:lineRule="exact"/>
        <w:rPr>
          <w:rFonts w:ascii="仿宋_GB2312" w:hAnsi="仿宋" w:eastAsia="仿宋_GB2312" w:cs="仿宋"/>
          <w:sz w:val="32"/>
          <w:szCs w:val="32"/>
        </w:rPr>
      </w:pPr>
      <w:r>
        <w:rPr>
          <w:rFonts w:ascii="仿宋_GB2312" w:hAnsi="仿宋" w:eastAsia="仿宋_GB2312" w:cs="仿宋"/>
          <w:sz w:val="32"/>
          <w:szCs w:val="32"/>
        </w:rPr>
        <w:t xml:space="preserve"> </w:t>
      </w:r>
      <w:r>
        <w:rPr>
          <w:rFonts w:hint="eastAsia" w:ascii="仿宋_GB2312" w:hAnsi="仿宋" w:eastAsia="仿宋_GB2312" w:cs="仿宋"/>
          <w:sz w:val="32"/>
          <w:szCs w:val="32"/>
        </w:rPr>
        <w:t xml:space="preserve"> </w:t>
      </w:r>
      <w:r>
        <w:rPr>
          <w:rFonts w:ascii="仿宋_GB2312" w:hAnsi="仿宋" w:eastAsia="仿宋_GB2312" w:cs="仿宋"/>
          <w:sz w:val="32"/>
          <w:szCs w:val="32"/>
        </w:rPr>
        <w:t xml:space="preserve">  </w:t>
      </w:r>
      <w:r>
        <w:rPr>
          <w:rFonts w:hint="eastAsia" w:ascii="仿宋_GB2312" w:hAnsi="仿宋" w:eastAsia="仿宋_GB2312" w:cs="仿宋"/>
          <w:sz w:val="32"/>
          <w:szCs w:val="32"/>
        </w:rPr>
        <w:t>（一）项目组织情况（包括项目招投标情况、调整情况、完成验收等）；</w:t>
      </w:r>
    </w:p>
    <w:p>
      <w:pPr>
        <w:spacing w:line="580" w:lineRule="exact"/>
        <w:rPr>
          <w:rFonts w:ascii="仿宋_GB2312" w:hAnsi="仿宋" w:eastAsia="仿宋_GB2312" w:cs="仿宋"/>
          <w:sz w:val="32"/>
          <w:szCs w:val="32"/>
        </w:rPr>
      </w:pPr>
      <w:r>
        <w:rPr>
          <w:rFonts w:ascii="仿宋_GB2312" w:hAnsi="仿宋" w:eastAsia="仿宋_GB2312" w:cs="仿宋"/>
          <w:sz w:val="32"/>
          <w:szCs w:val="32"/>
        </w:rPr>
        <w:t xml:space="preserve">   </w:t>
      </w:r>
      <w:r>
        <w:rPr>
          <w:rFonts w:hint="eastAsia" w:ascii="仿宋_GB2312" w:hAnsi="仿宋" w:eastAsia="仿宋_GB2312" w:cs="仿宋"/>
          <w:sz w:val="32"/>
          <w:szCs w:val="32"/>
        </w:rPr>
        <w:t xml:space="preserve"> （二）项目管理情况（包括项目管理制建设、日常检查监督等情况）。</w:t>
      </w:r>
    </w:p>
    <w:p>
      <w:pPr>
        <w:spacing w:line="580" w:lineRule="exact"/>
        <w:rPr>
          <w:rFonts w:ascii="黑体" w:hAnsi="黑体" w:eastAsia="黑体"/>
          <w:sz w:val="32"/>
          <w:szCs w:val="32"/>
        </w:rPr>
      </w:pPr>
      <w:r>
        <w:rPr>
          <w:rFonts w:ascii="黑体" w:hAnsi="黑体" w:eastAsia="黑体" w:cs="仿宋"/>
          <w:sz w:val="32"/>
          <w:szCs w:val="32"/>
        </w:rPr>
        <w:t xml:space="preserve">    </w:t>
      </w:r>
      <w:r>
        <w:rPr>
          <w:rFonts w:hint="eastAsia" w:ascii="黑体" w:hAnsi="黑体" w:eastAsia="黑体" w:cs="仿宋"/>
          <w:sz w:val="32"/>
          <w:szCs w:val="32"/>
        </w:rPr>
        <w:t>四、项目绩效情况</w:t>
      </w:r>
    </w:p>
    <w:p>
      <w:pPr>
        <w:spacing w:line="580" w:lineRule="exact"/>
        <w:rPr>
          <w:rFonts w:hint="eastAsia" w:ascii="仿宋_GB2312" w:hAnsi="仿宋" w:eastAsia="仿宋_GB2312"/>
          <w:sz w:val="32"/>
          <w:szCs w:val="32"/>
        </w:rPr>
      </w:pPr>
      <w:r>
        <w:rPr>
          <w:rFonts w:ascii="仿宋" w:hAnsi="仿宋" w:eastAsia="仿宋" w:cs="仿宋"/>
          <w:sz w:val="32"/>
          <w:szCs w:val="32"/>
        </w:rPr>
        <w:t xml:space="preserve">   </w:t>
      </w:r>
      <w:r>
        <w:rPr>
          <w:rFonts w:hint="eastAsia" w:ascii="楷体_GB2312" w:hAnsi="仿宋" w:eastAsia="楷体_GB2312" w:cs="仿宋"/>
          <w:b/>
          <w:sz w:val="32"/>
          <w:szCs w:val="32"/>
        </w:rPr>
        <w:t xml:space="preserve"> （一）项目绩效目标完成情况。</w:t>
      </w:r>
      <w:r>
        <w:rPr>
          <w:rFonts w:hint="eastAsia" w:ascii="仿宋_GB2312" w:hAnsi="仿宋" w:eastAsia="仿宋_GB2312" w:cs="仿宋"/>
          <w:sz w:val="32"/>
          <w:szCs w:val="32"/>
        </w:rPr>
        <w:t>将项目实际完成情况与申报的绩效目标对比，从项目的经济性、效率性、有效性和可持续性等方面对项目绩效进行量化、具体分析。</w:t>
      </w:r>
    </w:p>
    <w:p>
      <w:pPr>
        <w:spacing w:line="580" w:lineRule="exact"/>
        <w:rPr>
          <w:rFonts w:hint="eastAsia" w:ascii="仿宋_GB2312" w:hAnsi="仿宋" w:eastAsia="仿宋_GB2312"/>
          <w:sz w:val="32"/>
          <w:szCs w:val="32"/>
        </w:rPr>
      </w:pPr>
      <w:r>
        <w:rPr>
          <w:rFonts w:hint="eastAsia" w:ascii="仿宋_GB2312" w:hAnsi="仿宋" w:eastAsia="仿宋_GB2312" w:cs="仿宋"/>
          <w:sz w:val="32"/>
          <w:szCs w:val="32"/>
        </w:rPr>
        <w:t xml:space="preserve">    其中：项目的经济性分析主要是对项目成本（预算）控制、节约等情况进行分析，项目的效率性分析主要是对项目（实施）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numPr>
          <w:ilvl w:val="0"/>
          <w:numId w:val="1"/>
        </w:numPr>
        <w:spacing w:line="580" w:lineRule="exact"/>
        <w:ind w:left="640" w:leftChars="0" w:firstLine="0" w:firstLineChars="0"/>
        <w:rPr>
          <w:rFonts w:hint="eastAsia" w:ascii="楷体_GB2312" w:hAnsi="仿宋" w:eastAsia="楷体_GB2312" w:cs="仿宋"/>
          <w:b/>
          <w:sz w:val="32"/>
          <w:szCs w:val="32"/>
        </w:rPr>
      </w:pPr>
      <w:r>
        <w:rPr>
          <w:rFonts w:hint="eastAsia" w:ascii="楷体_GB2312" w:hAnsi="仿宋" w:eastAsia="楷体_GB2312" w:cs="仿宋"/>
          <w:b/>
          <w:sz w:val="32"/>
          <w:szCs w:val="32"/>
        </w:rPr>
        <w:t>项目绩效目标未完成情况及原因分析。</w:t>
      </w:r>
    </w:p>
    <w:p>
      <w:pPr>
        <w:spacing w:line="580" w:lineRule="exact"/>
        <w:ind w:firstLine="640" w:firstLineChars="200"/>
        <w:rPr>
          <w:rFonts w:ascii="黑体" w:hAnsi="黑体" w:eastAsia="黑体" w:cs="仿宋"/>
          <w:sz w:val="32"/>
          <w:szCs w:val="32"/>
        </w:rPr>
      </w:pPr>
      <w:r>
        <w:rPr>
          <w:rFonts w:hint="eastAsia" w:ascii="仿宋_GB2312" w:hAnsi="仿宋" w:eastAsia="仿宋_GB2312" w:cs="仿宋"/>
          <w:sz w:val="32"/>
          <w:szCs w:val="32"/>
        </w:rPr>
        <w:t xml:space="preserve">由于园区内铁路等进行大规模调整，总体规划需要修编，为保障环评可用性，暂停环评编制工作，待铁路方案确定后再进行编制。  </w:t>
      </w:r>
      <w:r>
        <w:rPr>
          <w:rFonts w:ascii="黑体" w:hAnsi="黑体" w:eastAsia="黑体" w:cs="仿宋"/>
          <w:sz w:val="32"/>
          <w:szCs w:val="32"/>
        </w:rPr>
        <w:t xml:space="preserve">  </w:t>
      </w:r>
    </w:p>
    <w:p>
      <w:pPr>
        <w:spacing w:line="580" w:lineRule="exact"/>
        <w:rPr>
          <w:rFonts w:ascii="黑体" w:hAnsi="黑体" w:eastAsia="黑体"/>
          <w:sz w:val="32"/>
          <w:szCs w:val="32"/>
        </w:rPr>
      </w:pPr>
      <w:r>
        <w:rPr>
          <w:rFonts w:hint="eastAsia" w:ascii="黑体" w:hAnsi="黑体" w:eastAsia="黑体" w:cs="仿宋"/>
          <w:sz w:val="32"/>
          <w:szCs w:val="32"/>
        </w:rPr>
        <w:t>五、其他需要说明的问题</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（一）后续工作计划；</w:t>
      </w:r>
    </w:p>
    <w:p>
      <w:pPr>
        <w:spacing w:line="580" w:lineRule="exact"/>
        <w:ind w:firstLine="640"/>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计划</w:t>
      </w:r>
      <w:r>
        <w:rPr>
          <w:rFonts w:hint="eastAsia" w:ascii="仿宋_GB2312" w:hAnsi="仿宋" w:eastAsia="仿宋_GB2312" w:cs="仿宋"/>
          <w:sz w:val="32"/>
          <w:szCs w:val="32"/>
          <w:lang w:val="en-US" w:eastAsia="zh-CN"/>
        </w:rPr>
        <w:t>2020年下半年在园区总体规划开展修编后同步开展编制工作。</w:t>
      </w:r>
      <w:bookmarkStart w:id="0" w:name="_GoBack"/>
      <w:bookmarkEnd w:id="0"/>
    </w:p>
    <w:p>
      <w:pPr>
        <w:spacing w:line="580" w:lineRule="exact"/>
        <w:rPr>
          <w:rFonts w:hint="eastAsia" w:ascii="仿宋_GB2312" w:hAnsi="仿宋" w:eastAsia="仿宋_GB2312"/>
          <w:sz w:val="32"/>
          <w:szCs w:val="32"/>
        </w:rPr>
      </w:pPr>
      <w:r>
        <w:rPr>
          <w:rFonts w:hint="eastAsia" w:ascii="仿宋_GB2312" w:hAnsi="仿宋" w:eastAsia="仿宋_GB2312" w:cs="仿宋"/>
          <w:sz w:val="32"/>
          <w:szCs w:val="32"/>
        </w:rPr>
        <w:t xml:space="preserve">    （二）主要经验及做法、存在问题及建议；</w:t>
      </w:r>
    </w:p>
    <w:p>
      <w:pPr>
        <w:spacing w:line="580" w:lineRule="exact"/>
        <w:rPr>
          <w:rFonts w:hint="eastAsia" w:ascii="仿宋_GB2312" w:hAnsi="仿宋" w:eastAsia="仿宋_GB2312"/>
          <w:sz w:val="32"/>
          <w:szCs w:val="32"/>
        </w:rPr>
      </w:pPr>
      <w:r>
        <w:rPr>
          <w:rFonts w:hint="eastAsia" w:ascii="仿宋_GB2312" w:hAnsi="仿宋" w:eastAsia="仿宋_GB2312" w:cs="仿宋"/>
          <w:sz w:val="32"/>
          <w:szCs w:val="32"/>
        </w:rPr>
        <w:t xml:space="preserve">    （包括资金安排、使用过程中的经验、做法、存在问题、改进措施和有关建议等）。</w:t>
      </w:r>
    </w:p>
    <w:p>
      <w:pPr>
        <w:spacing w:line="580" w:lineRule="exact"/>
        <w:rPr>
          <w:rFonts w:hint="eastAsia" w:ascii="仿宋_GB2312" w:eastAsia="仿宋_GB231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71FC01"/>
    <w:multiLevelType w:val="singleLevel"/>
    <w:tmpl w:val="9571FC01"/>
    <w:lvl w:ilvl="0" w:tentative="0">
      <w:start w:val="2"/>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C04B2"/>
    <w:rsid w:val="2EEB470E"/>
    <w:rsid w:val="35E73602"/>
    <w:rsid w:val="46DC04B2"/>
    <w:rsid w:val="4ECF55B2"/>
    <w:rsid w:val="577C08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2020-03-12T03:54:00Z</dcterms:created>
  <dc:creator>lenovon</dc:creator>
  <cp:lastModifiedBy>Administrator</cp:lastModifiedBy>
  <dcterms:modified xsi:type="dcterms:W3CDTF">2020-04-02T02:39:17Z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