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default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</w:rPr>
        <w:t>202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40"/>
          <w:szCs w:val="40"/>
        </w:rPr>
        <w:t>年度全旗衔接推进乡村振兴</w:t>
      </w: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补助资金项目</w:t>
      </w:r>
      <w:r>
        <w:rPr>
          <w:rFonts w:hint="eastAsia" w:ascii="黑体" w:hAnsi="黑体" w:eastAsia="黑体" w:cs="黑体"/>
          <w:kern w:val="2"/>
          <w:sz w:val="40"/>
          <w:szCs w:val="40"/>
        </w:rPr>
        <w:t>基本情况及资金分配表</w:t>
      </w:r>
    </w:p>
    <w:tbl>
      <w:tblPr>
        <w:tblStyle w:val="10"/>
        <w:tblpPr w:leftFromText="180" w:rightFromText="180" w:vertAnchor="text" w:horzAnchor="page" w:tblpX="1286" w:tblpY="769"/>
        <w:tblOverlap w:val="never"/>
        <w:tblW w:w="13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55"/>
        <w:gridCol w:w="2070"/>
        <w:gridCol w:w="1140"/>
        <w:gridCol w:w="7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属地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资金来源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分配资金</w:t>
            </w: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7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项目主要建设内容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eastAsia="zh-CN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  <w:lang w:val="en-US" w:eastAsia="zh-CN"/>
              </w:rPr>
              <w:t>查干庙村恒兴冻干食品生产线项目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阿勒腾席热镇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spacing w:val="17"/>
                <w:kern w:val="2"/>
                <w:sz w:val="22"/>
                <w:szCs w:val="22"/>
              </w:rPr>
              <w:t>财政衔接推进乡村振兴（少数民族发展任务）补助资金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7260" w:type="dxa"/>
            <w:vAlign w:val="center"/>
          </w:tcPr>
          <w:p>
            <w:pPr>
              <w:pStyle w:val="2"/>
              <w:widowControl w:val="0"/>
              <w:ind w:left="0" w:leftChars="0" w:firstLine="508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pacing w:val="17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kern w:val="2"/>
                <w:sz w:val="22"/>
                <w:szCs w:val="22"/>
                <w:lang w:val="en-US" w:eastAsia="zh-CN"/>
              </w:rPr>
              <w:t>查干庙村恒兴冻干食品生产线项目位于阿勒腾席热镇永泰苑小区外2号商业楼，项目建设面积1500平米，其中生产及冷冻车间1100平米，设施及配套用房400平米。</w:t>
            </w:r>
          </w:p>
          <w:p>
            <w:pPr>
              <w:pStyle w:val="2"/>
              <w:widowControl w:val="0"/>
              <w:ind w:left="0" w:leftChars="0" w:firstLine="508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pacing w:val="17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kern w:val="2"/>
                <w:sz w:val="22"/>
                <w:szCs w:val="22"/>
                <w:lang w:val="en-US" w:eastAsia="zh-CN"/>
              </w:rPr>
              <w:t>该项目总投资650万元，申请民委资金260万元：用于建设排酸冷、原料、速冻冷库约60万元，分割设备约15万元，冻干设备约60万元，包装机约52万元，烘干机约7万，成品冷库约36万元，双层杀菌锅约30万元，共计260万元；</w:t>
            </w:r>
          </w:p>
          <w:p>
            <w:pPr>
              <w:pStyle w:val="2"/>
              <w:widowControl w:val="0"/>
              <w:ind w:left="0" w:leftChars="0" w:firstLine="508" w:firstLineChars="20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kern w:val="2"/>
                <w:sz w:val="22"/>
                <w:szCs w:val="22"/>
                <w:lang w:val="en-US" w:eastAsia="zh-CN"/>
              </w:rPr>
              <w:t>申请乡村振兴资金390万元：100万元用于建设灭菌机约5万元、切片机约6万元、操作台约4万元、风干机约5万元、肥牛整形机约7万元、推肉料车约6万元、方形卤锅约2万元、气调保鲜包装机约8万元、全自动气动片膜封口机约7万元、高压热水清洗机约10万元、料油包装机约10万元、其他配套设备约30万元.290万元用于基础排污设施设备约40万元、地面硬化约55万元、电器工程约65万元、洁净板工程约40万元、消防工程约50万元、技改部分约40万元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2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222万元</w:t>
            </w:r>
          </w:p>
        </w:tc>
      </w:tr>
    </w:tbl>
    <w:p>
      <w:pPr>
        <w:spacing w:line="20" w:lineRule="atLeast"/>
        <w:rPr>
          <w:rFonts w:hint="eastAsia" w:ascii="仿宋" w:hAnsi="仿宋" w:eastAsia="仿宋" w:cs="仿宋"/>
          <w:color w:val="FFFFFF"/>
          <w:kern w:val="2"/>
          <w:sz w:val="32"/>
          <w:szCs w:val="32"/>
        </w:rPr>
        <w:sectPr>
          <w:footerReference r:id="rId3" w:type="default"/>
          <w:pgSz w:w="15840" w:h="12240" w:orient="landscape"/>
          <w:pgMar w:top="720" w:right="720" w:bottom="720" w:left="720" w:header="720" w:footer="720" w:gutter="0"/>
          <w:pgNumType w:fmt="numberInDash"/>
          <w:cols w:space="720" w:num="1"/>
        </w:sectPr>
      </w:pPr>
      <w:bookmarkStart w:id="0" w:name="_GoBack"/>
      <w:bookmarkEnd w:id="0"/>
    </w:p>
    <w:p>
      <w:pPr>
        <w:rPr>
          <w:rFonts w:hint="eastAsia"/>
          <w:color w:val="FFFFFF"/>
          <w:sz w:val="32"/>
        </w:rPr>
      </w:pPr>
    </w:p>
    <w:sectPr>
      <w:pgSz w:w="12240" w:h="15840"/>
      <w:pgMar w:top="1440" w:right="1757" w:bottom="1440" w:left="175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ODVmNzQ0ZjAyMWY0MzJiMmRiN2QyMDdkZDQ4MDUifQ=="/>
  </w:docVars>
  <w:rsids>
    <w:rsidRoot w:val="0080575F"/>
    <w:rsid w:val="00207BE8"/>
    <w:rsid w:val="0080575F"/>
    <w:rsid w:val="00A551E2"/>
    <w:rsid w:val="00AB1A4E"/>
    <w:rsid w:val="00C21491"/>
    <w:rsid w:val="01C33A3F"/>
    <w:rsid w:val="021E4A50"/>
    <w:rsid w:val="077A2091"/>
    <w:rsid w:val="084C7436"/>
    <w:rsid w:val="0BFF3017"/>
    <w:rsid w:val="0D3640D0"/>
    <w:rsid w:val="0DCF4A30"/>
    <w:rsid w:val="0F67463F"/>
    <w:rsid w:val="11B20B74"/>
    <w:rsid w:val="1254248D"/>
    <w:rsid w:val="14094D39"/>
    <w:rsid w:val="19AE10B4"/>
    <w:rsid w:val="1DC24CC4"/>
    <w:rsid w:val="1FAF5B7F"/>
    <w:rsid w:val="26E465F1"/>
    <w:rsid w:val="28644965"/>
    <w:rsid w:val="2DDB65D8"/>
    <w:rsid w:val="329900A8"/>
    <w:rsid w:val="34CE6CF2"/>
    <w:rsid w:val="35197428"/>
    <w:rsid w:val="39922464"/>
    <w:rsid w:val="3DDE40DC"/>
    <w:rsid w:val="3F316615"/>
    <w:rsid w:val="3F5D1206"/>
    <w:rsid w:val="41F639EC"/>
    <w:rsid w:val="46041813"/>
    <w:rsid w:val="4750340C"/>
    <w:rsid w:val="47C266A2"/>
    <w:rsid w:val="48497A00"/>
    <w:rsid w:val="49C03260"/>
    <w:rsid w:val="4AA06AFD"/>
    <w:rsid w:val="4C1E10EE"/>
    <w:rsid w:val="4C5D414C"/>
    <w:rsid w:val="4E8B11D5"/>
    <w:rsid w:val="4EA454D7"/>
    <w:rsid w:val="4FCA49BE"/>
    <w:rsid w:val="533D48D5"/>
    <w:rsid w:val="53B80B43"/>
    <w:rsid w:val="55B27BB5"/>
    <w:rsid w:val="56072562"/>
    <w:rsid w:val="589A009F"/>
    <w:rsid w:val="5D4660F7"/>
    <w:rsid w:val="605B3302"/>
    <w:rsid w:val="645F7A47"/>
    <w:rsid w:val="6D316529"/>
    <w:rsid w:val="6E9A308C"/>
    <w:rsid w:val="6F4507D5"/>
    <w:rsid w:val="748E2599"/>
    <w:rsid w:val="761F352E"/>
    <w:rsid w:val="765E7F9A"/>
    <w:rsid w:val="77B332B4"/>
    <w:rsid w:val="7B8D430C"/>
    <w:rsid w:val="7C0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560" w:firstLineChars="200"/>
    </w:pPr>
  </w:style>
  <w:style w:type="paragraph" w:styleId="3">
    <w:name w:val="Body Text Indent"/>
    <w:basedOn w:val="1"/>
    <w:next w:val="4"/>
    <w:qFormat/>
    <w:uiPriority w:val="0"/>
    <w:pPr>
      <w:ind w:firstLine="527"/>
    </w:pPr>
    <w:rPr>
      <w:rFonts w:ascii="Times New Roman" w:hAnsi="Times New Roman" w:cs="Times New Roman"/>
      <w:szCs w:val="20"/>
    </w:rPr>
  </w:style>
  <w:style w:type="paragraph" w:styleId="4">
    <w:name w:val="Normal (Web)"/>
    <w:basedOn w:val="1"/>
    <w:next w:val="1"/>
    <w:qFormat/>
    <w:uiPriority w:val="0"/>
    <w:rPr>
      <w:rFonts w:ascii="微软雅黑" w:hAnsi="微软雅黑" w:eastAsia="微软雅黑"/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8"/>
    <w:link w:val="7"/>
    <w:qFormat/>
    <w:uiPriority w:val="99"/>
    <w:rPr>
      <w:sz w:val="18"/>
      <w:szCs w:val="22"/>
    </w:rPr>
  </w:style>
  <w:style w:type="character" w:customStyle="1" w:styleId="12">
    <w:name w:val="页脚 字符"/>
    <w:basedOn w:val="8"/>
    <w:link w:val="6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1528</Characters>
  <Lines>8</Lines>
  <Paragraphs>2</Paragraphs>
  <TotalTime>127</TotalTime>
  <ScaleCrop>false</ScaleCrop>
  <LinksUpToDate>false</LinksUpToDate>
  <CharactersWithSpaces>1614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2021-07-19T08:25:00Z</dcterms:created>
  <dc:creator>金 海霞</dc:creator>
  <cp:lastModifiedBy>А л т а й</cp:lastModifiedBy>
  <cp:lastPrinted>2024-12-24T03:01:00Z</cp:lastPrinted>
  <dcterms:modified xsi:type="dcterms:W3CDTF">2025-04-27T08:12:40Z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ABB6A7AD6273450EAAF4D8DAEE9B35F0</vt:lpwstr>
  </property>
</Properties>
</file>