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2409">
      <w:pPr>
        <w:pStyle w:val="2"/>
        <w:spacing w:line="316" w:lineRule="auto"/>
        <w:jc w:val="center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伊金霍洛旗2025年</w:t>
      </w:r>
    </w:p>
    <w:p w14:paraId="14B3C534">
      <w:pPr>
        <w:pStyle w:val="2"/>
        <w:spacing w:line="316" w:lineRule="auto"/>
        <w:jc w:val="center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冷热水用聚丙烯管道系统产品质量监督抽查实施细则</w:t>
      </w:r>
    </w:p>
    <w:p w14:paraId="1BD4F757">
      <w:pPr>
        <w:pStyle w:val="2"/>
        <w:spacing w:line="317" w:lineRule="auto"/>
        <w:rPr>
          <w:sz w:val="18"/>
          <w:szCs w:val="28"/>
        </w:rPr>
      </w:pPr>
    </w:p>
    <w:p w14:paraId="4AB72F42">
      <w:pPr>
        <w:pStyle w:val="2"/>
        <w:spacing w:before="142" w:line="220" w:lineRule="auto"/>
        <w:rPr>
          <w:rFonts w:ascii="微软雅黑" w:hAnsi="微软雅黑" w:eastAsia="微软雅黑" w:cs="微软雅黑"/>
          <w:sz w:val="24"/>
          <w:szCs w:val="24"/>
        </w:rPr>
      </w:pPr>
      <w:r>
        <w:rPr>
          <w:b/>
          <w:bCs/>
          <w:color w:val="333333"/>
          <w:spacing w:val="-3"/>
          <w:sz w:val="24"/>
          <w:szCs w:val="24"/>
        </w:rPr>
        <w:t xml:space="preserve">1 </w:t>
      </w:r>
      <w:r>
        <w:rPr>
          <w:rFonts w:hint="eastAsia" w:eastAsia="宋体"/>
          <w:b/>
          <w:bCs/>
          <w:color w:val="333333"/>
          <w:spacing w:val="-3"/>
          <w:sz w:val="24"/>
          <w:szCs w:val="24"/>
          <w:lang w:eastAsia="zh-CN"/>
        </w:rPr>
        <w:t>、</w:t>
      </w:r>
      <w:r>
        <w:rPr>
          <w:rFonts w:ascii="微软雅黑" w:hAnsi="微软雅黑" w:eastAsia="微软雅黑" w:cs="微软雅黑"/>
          <w:color w:val="333333"/>
          <w:spacing w:val="-3"/>
          <w:sz w:val="24"/>
          <w:szCs w:val="24"/>
        </w:rPr>
        <w:t>抽样方法</w:t>
      </w:r>
    </w:p>
    <w:p w14:paraId="0733CFF0">
      <w:pPr>
        <w:pStyle w:val="2"/>
        <w:spacing w:line="366" w:lineRule="auto"/>
        <w:rPr>
          <w:sz w:val="13"/>
          <w:szCs w:val="21"/>
        </w:rPr>
      </w:pPr>
    </w:p>
    <w:p w14:paraId="44D034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360" w:lineRule="auto"/>
        <w:ind w:left="694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以随机抽样的方式在被抽样生产者、销售者的待销产品</w:t>
      </w:r>
      <w:r>
        <w:rPr>
          <w:rFonts w:hint="eastAsia" w:ascii="宋体" w:hAnsi="宋体" w:eastAsia="宋体" w:cs="宋体"/>
          <w:color w:val="333333"/>
          <w:spacing w:val="1"/>
          <w:sz w:val="24"/>
          <w:szCs w:val="24"/>
        </w:rPr>
        <w:t>中抽取。</w:t>
      </w:r>
    </w:p>
    <w:p w14:paraId="382E7C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1" w:line="360" w:lineRule="auto"/>
        <w:ind w:left="683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1"/>
          <w:sz w:val="24"/>
          <w:szCs w:val="24"/>
        </w:rPr>
        <w:t>随机数一般可使用随机数表等方法产生。</w:t>
      </w:r>
    </w:p>
    <w:p w14:paraId="484086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360" w:lineRule="auto"/>
        <w:ind w:left="1" w:right="309" w:firstLine="675"/>
        <w:textAlignment w:val="baseline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-7"/>
          <w:sz w:val="24"/>
          <w:szCs w:val="24"/>
        </w:rPr>
        <w:t>产品抽取样品</w:t>
      </w:r>
      <w:r>
        <w:rPr>
          <w:rFonts w:hint="eastAsia" w:ascii="宋体" w:hAnsi="宋体" w:eastAsia="宋体" w:cs="宋体"/>
          <w:b/>
          <w:bCs/>
          <w:color w:val="333333"/>
          <w:spacing w:val="-7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pacing w:val="-7"/>
          <w:sz w:val="24"/>
          <w:szCs w:val="24"/>
        </w:rPr>
        <w:t>根，每根截取</w:t>
      </w:r>
      <w:r>
        <w:rPr>
          <w:rFonts w:hint="eastAsia" w:ascii="宋体" w:hAnsi="宋体" w:eastAsia="宋体" w:cs="宋体"/>
          <w:b/>
          <w:bCs/>
          <w:color w:val="333333"/>
          <w:spacing w:val="-7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spacing w:val="-7"/>
          <w:sz w:val="24"/>
          <w:szCs w:val="24"/>
        </w:rPr>
        <w:t>段，每段</w:t>
      </w:r>
      <w:r>
        <w:rPr>
          <w:rFonts w:hint="eastAsia" w:ascii="宋体" w:hAnsi="宋体" w:eastAsia="宋体" w:cs="宋体"/>
          <w:b/>
          <w:bCs/>
          <w:color w:val="333333"/>
          <w:spacing w:val="-7"/>
          <w:sz w:val="24"/>
          <w:szCs w:val="24"/>
        </w:rPr>
        <w:t xml:space="preserve">1m </w:t>
      </w:r>
      <w:r>
        <w:rPr>
          <w:rFonts w:hint="eastAsia" w:ascii="宋体" w:hAnsi="宋体" w:eastAsia="宋体" w:cs="宋体"/>
          <w:color w:val="333333"/>
          <w:spacing w:val="-7"/>
          <w:sz w:val="24"/>
          <w:szCs w:val="24"/>
        </w:rPr>
        <w:t>；每根中的任</w:t>
      </w:r>
      <w:r>
        <w:rPr>
          <w:rFonts w:hint="eastAsia" w:ascii="宋体" w:hAnsi="宋体" w:eastAsia="宋体" w:cs="宋体"/>
          <w:b/>
          <w:bCs/>
          <w:color w:val="333333"/>
          <w:spacing w:val="-7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spacing w:val="-7"/>
          <w:sz w:val="24"/>
          <w:szCs w:val="24"/>
        </w:rPr>
        <w:t>段（共</w:t>
      </w:r>
      <w:r>
        <w:rPr>
          <w:rFonts w:hint="eastAsia" w:ascii="宋体" w:hAnsi="宋体" w:eastAsia="宋体" w:cs="宋体"/>
          <w:b/>
          <w:bCs/>
          <w:color w:val="333333"/>
          <w:spacing w:val="-7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pacing w:val="-1"/>
          <w:sz w:val="24"/>
          <w:szCs w:val="24"/>
        </w:rPr>
        <w:t>段）作为检验样品 ，每根中的剩余</w:t>
      </w:r>
      <w:r>
        <w:rPr>
          <w:rFonts w:hint="eastAsia" w:ascii="宋体" w:hAnsi="宋体" w:eastAsia="宋体" w:cs="宋体"/>
          <w:b/>
          <w:bCs/>
          <w:color w:val="333333"/>
          <w:spacing w:val="-1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spacing w:val="-1"/>
          <w:sz w:val="24"/>
          <w:szCs w:val="24"/>
        </w:rPr>
        <w:t>段（共</w:t>
      </w:r>
      <w:r>
        <w:rPr>
          <w:rFonts w:hint="eastAsia" w:ascii="宋体" w:hAnsi="宋体" w:eastAsia="宋体" w:cs="宋体"/>
          <w:b/>
          <w:bCs/>
          <w:color w:val="333333"/>
          <w:spacing w:val="-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pacing w:val="-1"/>
          <w:sz w:val="24"/>
          <w:szCs w:val="24"/>
        </w:rPr>
        <w:t>段）作为备用样品。</w:t>
      </w:r>
    </w:p>
    <w:p w14:paraId="60A0AB73">
      <w:pPr>
        <w:pStyle w:val="2"/>
        <w:spacing w:before="312" w:line="220" w:lineRule="auto"/>
        <w:rPr>
          <w:rFonts w:ascii="微软雅黑" w:hAnsi="微软雅黑" w:eastAsia="微软雅黑" w:cs="微软雅黑"/>
          <w:color w:val="333333"/>
          <w:spacing w:val="1"/>
          <w:sz w:val="24"/>
          <w:szCs w:val="24"/>
        </w:rPr>
      </w:pPr>
      <w:r>
        <w:rPr>
          <w:b/>
          <w:bCs/>
          <w:color w:val="333333"/>
          <w:spacing w:val="1"/>
          <w:sz w:val="24"/>
          <w:szCs w:val="24"/>
        </w:rPr>
        <w:t>2</w:t>
      </w:r>
      <w:r>
        <w:rPr>
          <w:rFonts w:hint="eastAsia" w:eastAsia="宋体"/>
          <w:b/>
          <w:bCs/>
          <w:color w:val="333333"/>
          <w:spacing w:val="1"/>
          <w:sz w:val="24"/>
          <w:szCs w:val="24"/>
          <w:lang w:eastAsia="zh-CN"/>
        </w:rPr>
        <w:t>、</w:t>
      </w:r>
      <w:r>
        <w:rPr>
          <w:b/>
          <w:bCs/>
          <w:color w:val="333333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</w:rPr>
        <w:t>检验依据</w:t>
      </w:r>
    </w:p>
    <w:p w14:paraId="7A798D55">
      <w:pPr>
        <w:pStyle w:val="2"/>
        <w:spacing w:before="312" w:line="220" w:lineRule="auto"/>
        <w:jc w:val="center"/>
        <w:rPr>
          <w:rFonts w:hint="default" w:ascii="宋体" w:hAnsi="宋体" w:eastAsia="宋体" w:cs="宋体"/>
          <w:color w:val="333333"/>
          <w:spacing w:val="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1"/>
          <w:sz w:val="24"/>
          <w:szCs w:val="24"/>
        </w:rPr>
        <w:t>冷热水用聚丙烯管道系统</w:t>
      </w:r>
      <w:r>
        <w:rPr>
          <w:rFonts w:hint="eastAsia" w:ascii="宋体" w:hAnsi="宋体" w:eastAsia="宋体" w:cs="宋体"/>
          <w:color w:val="333333"/>
          <w:spacing w:val="1"/>
          <w:sz w:val="24"/>
          <w:szCs w:val="24"/>
          <w:lang w:val="en-US" w:eastAsia="zh-CN"/>
        </w:rPr>
        <w:t>检测项目表</w:t>
      </w:r>
    </w:p>
    <w:p w14:paraId="540A1E4C">
      <w:pPr>
        <w:spacing w:line="142" w:lineRule="exact"/>
      </w:pPr>
    </w:p>
    <w:tbl>
      <w:tblPr>
        <w:tblStyle w:val="6"/>
        <w:tblW w:w="8798" w:type="dxa"/>
        <w:jc w:val="center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2546"/>
        <w:gridCol w:w="2575"/>
        <w:gridCol w:w="2754"/>
      </w:tblGrid>
      <w:tr w14:paraId="08FFB74C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92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0552646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序号</w:t>
            </w:r>
          </w:p>
        </w:tc>
        <w:tc>
          <w:tcPr>
            <w:tcW w:w="2546" w:type="dxa"/>
            <w:vAlign w:val="top"/>
          </w:tcPr>
          <w:p w14:paraId="49E8C5C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检验项目</w:t>
            </w:r>
          </w:p>
        </w:tc>
        <w:tc>
          <w:tcPr>
            <w:tcW w:w="2575" w:type="dxa"/>
            <w:vAlign w:val="top"/>
          </w:tcPr>
          <w:p w14:paraId="3219620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检验依据</w:t>
            </w:r>
          </w:p>
        </w:tc>
        <w:tc>
          <w:tcPr>
            <w:tcW w:w="2754" w:type="dxa"/>
            <w:vAlign w:val="top"/>
          </w:tcPr>
          <w:p w14:paraId="3D0901F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检验方法</w:t>
            </w:r>
          </w:p>
        </w:tc>
      </w:tr>
      <w:tr w14:paraId="521ED70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92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0936D9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1</w:t>
            </w:r>
          </w:p>
        </w:tc>
        <w:tc>
          <w:tcPr>
            <w:tcW w:w="2546" w:type="dxa"/>
            <w:vAlign w:val="top"/>
          </w:tcPr>
          <w:p w14:paraId="5ABACD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lang w:val="en-US" w:eastAsia="zh-CN"/>
              </w:rPr>
              <w:t>灰分</w:t>
            </w:r>
          </w:p>
        </w:tc>
        <w:tc>
          <w:tcPr>
            <w:tcW w:w="2575" w:type="dxa"/>
            <w:vAlign w:val="top"/>
          </w:tcPr>
          <w:p w14:paraId="613B53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vAlign w:val="top"/>
          </w:tcPr>
          <w:p w14:paraId="3515E6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</w:tr>
      <w:tr w14:paraId="6BAF0A53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2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7B4AA3A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2</w:t>
            </w:r>
          </w:p>
        </w:tc>
        <w:tc>
          <w:tcPr>
            <w:tcW w:w="2546" w:type="dxa"/>
            <w:vAlign w:val="top"/>
          </w:tcPr>
          <w:p w14:paraId="780314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外观</w:t>
            </w:r>
          </w:p>
        </w:tc>
        <w:tc>
          <w:tcPr>
            <w:tcW w:w="2575" w:type="dxa"/>
            <w:vAlign w:val="top"/>
          </w:tcPr>
          <w:p w14:paraId="04B394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vAlign w:val="top"/>
          </w:tcPr>
          <w:p w14:paraId="69B17CD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</w:tr>
      <w:tr w14:paraId="355C2D4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92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45C525E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3</w:t>
            </w:r>
          </w:p>
        </w:tc>
        <w:tc>
          <w:tcPr>
            <w:tcW w:w="2546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62A454A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规格及尺寸</w:t>
            </w:r>
          </w:p>
        </w:tc>
        <w:tc>
          <w:tcPr>
            <w:tcW w:w="2575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679B10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7143FB8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  8806- 2008</w:t>
            </w:r>
          </w:p>
        </w:tc>
      </w:tr>
      <w:tr w14:paraId="53935084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23" w:type="dxa"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3FE422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4</w:t>
            </w:r>
          </w:p>
        </w:tc>
        <w:tc>
          <w:tcPr>
            <w:tcW w:w="2546" w:type="dxa"/>
            <w:vAlign w:val="top"/>
          </w:tcPr>
          <w:p w14:paraId="2B3536B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静液压强度</w:t>
            </w:r>
          </w:p>
        </w:tc>
        <w:tc>
          <w:tcPr>
            <w:tcW w:w="2575" w:type="dxa"/>
            <w:vAlign w:val="top"/>
          </w:tcPr>
          <w:p w14:paraId="121FD9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vAlign w:val="top"/>
          </w:tcPr>
          <w:p w14:paraId="0A87218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  6111- 2018</w:t>
            </w:r>
          </w:p>
        </w:tc>
      </w:tr>
      <w:tr w14:paraId="189BD34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923" w:type="dxa"/>
            <w:vAlign w:val="top"/>
          </w:tcPr>
          <w:p w14:paraId="29A11F8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5</w:t>
            </w:r>
          </w:p>
        </w:tc>
        <w:tc>
          <w:tcPr>
            <w:tcW w:w="2546" w:type="dxa"/>
            <w:vAlign w:val="top"/>
          </w:tcPr>
          <w:p w14:paraId="24088B0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纵向回缩率</w:t>
            </w:r>
          </w:p>
        </w:tc>
        <w:tc>
          <w:tcPr>
            <w:tcW w:w="2575" w:type="dxa"/>
            <w:vAlign w:val="top"/>
          </w:tcPr>
          <w:p w14:paraId="192FBED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vAlign w:val="top"/>
          </w:tcPr>
          <w:p w14:paraId="00B7EBE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  6671- 2001</w:t>
            </w:r>
          </w:p>
        </w:tc>
      </w:tr>
      <w:tr w14:paraId="19CAFED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923" w:type="dxa"/>
            <w:vAlign w:val="top"/>
          </w:tcPr>
          <w:p w14:paraId="5EC3961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lang w:val="en-US" w:eastAsia="zh-CN"/>
              </w:rPr>
              <w:t>6</w:t>
            </w:r>
          </w:p>
        </w:tc>
        <w:tc>
          <w:tcPr>
            <w:tcW w:w="2546" w:type="dxa"/>
            <w:vAlign w:val="top"/>
          </w:tcPr>
          <w:p w14:paraId="7C38081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氧化诱导时间</w:t>
            </w:r>
          </w:p>
        </w:tc>
        <w:tc>
          <w:tcPr>
            <w:tcW w:w="2575" w:type="dxa"/>
            <w:vAlign w:val="top"/>
          </w:tcPr>
          <w:p w14:paraId="6951AC8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GB/T18742.2-2017</w:t>
            </w:r>
          </w:p>
        </w:tc>
        <w:tc>
          <w:tcPr>
            <w:tcW w:w="2754" w:type="dxa"/>
            <w:vAlign w:val="top"/>
          </w:tcPr>
          <w:p w14:paraId="0D32914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 13663.2—2018</w:t>
            </w:r>
          </w:p>
          <w:p w14:paraId="7784B0D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</w:rPr>
              <w:t>GB/T 19466.6—2009</w:t>
            </w:r>
          </w:p>
        </w:tc>
      </w:tr>
    </w:tbl>
    <w:p w14:paraId="450E3DCC">
      <w:pPr>
        <w:pStyle w:val="2"/>
        <w:spacing w:line="310" w:lineRule="auto"/>
        <w:rPr>
          <w:sz w:val="21"/>
        </w:rPr>
      </w:pPr>
    </w:p>
    <w:p w14:paraId="0F822CDB">
      <w:pPr>
        <w:spacing w:before="141" w:line="189" w:lineRule="auto"/>
        <w:ind w:firstLine="424" w:firstLineChars="200"/>
        <w:rPr>
          <w:rFonts w:hint="eastAsia" w:ascii="宋体" w:hAnsi="宋体" w:eastAsia="宋体" w:cs="宋体"/>
          <w:color w:val="333333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pacing w:val="1"/>
          <w:sz w:val="21"/>
          <w:szCs w:val="21"/>
        </w:rPr>
        <w:t>执行企业标准、 团体标准、地方标准的产品 ，检验项目参照上述内 容执行。</w:t>
      </w:r>
    </w:p>
    <w:p w14:paraId="3E4B56F6">
      <w:pPr>
        <w:spacing w:before="141" w:line="189" w:lineRule="auto"/>
        <w:ind w:firstLine="424" w:firstLineChars="200"/>
        <w:rPr>
          <w:rFonts w:hint="eastAsia" w:ascii="宋体" w:hAnsi="宋体" w:eastAsia="宋体" w:cs="宋体"/>
          <w:color w:val="333333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pacing w:val="1"/>
          <w:sz w:val="21"/>
          <w:szCs w:val="21"/>
        </w:rPr>
        <w:t>凡是注日期的文件 ，其随后所有的修改单（不包括勘误的内容）或 修订版不适用于本细则。凡是不注日期的文件 ，其最新版本适用于本细 则。</w:t>
      </w:r>
    </w:p>
    <w:p w14:paraId="39F905BD">
      <w:pPr>
        <w:pStyle w:val="2"/>
        <w:spacing w:before="312" w:line="220" w:lineRule="auto"/>
        <w:rPr>
          <w:b/>
          <w:bCs/>
          <w:color w:val="333333"/>
          <w:spacing w:val="1"/>
          <w:sz w:val="24"/>
          <w:szCs w:val="24"/>
        </w:rPr>
      </w:pPr>
      <w:r>
        <w:rPr>
          <w:b/>
          <w:bCs/>
          <w:color w:val="333333"/>
          <w:spacing w:val="1"/>
          <w:sz w:val="24"/>
          <w:szCs w:val="24"/>
        </w:rPr>
        <w:t>3 判定规则</w:t>
      </w:r>
    </w:p>
    <w:p w14:paraId="119E4FB3">
      <w:pPr>
        <w:pStyle w:val="2"/>
        <w:spacing w:line="338" w:lineRule="auto"/>
        <w:rPr>
          <w:sz w:val="15"/>
          <w:szCs w:val="22"/>
        </w:rPr>
      </w:pPr>
    </w:p>
    <w:p w14:paraId="28B767D0">
      <w:pPr>
        <w:pStyle w:val="2"/>
        <w:spacing w:before="312" w:line="220" w:lineRule="auto"/>
        <w:rPr>
          <w:b/>
          <w:bCs/>
          <w:color w:val="333333"/>
          <w:spacing w:val="1"/>
          <w:sz w:val="24"/>
          <w:szCs w:val="24"/>
        </w:rPr>
      </w:pPr>
      <w:r>
        <w:rPr>
          <w:b/>
          <w:bCs/>
          <w:color w:val="333333"/>
          <w:spacing w:val="1"/>
          <w:sz w:val="24"/>
          <w:szCs w:val="24"/>
        </w:rPr>
        <w:t>3.1依据标准</w:t>
      </w:r>
    </w:p>
    <w:p w14:paraId="28C03813">
      <w:pPr>
        <w:pStyle w:val="2"/>
        <w:spacing w:line="334" w:lineRule="auto"/>
        <w:rPr>
          <w:sz w:val="21"/>
        </w:rPr>
      </w:pPr>
    </w:p>
    <w:p w14:paraId="05E5C107">
      <w:pPr>
        <w:spacing w:before="141" w:line="189" w:lineRule="auto"/>
        <w:ind w:left="683"/>
        <w:rPr>
          <w:rFonts w:hint="eastAsia" w:ascii="宋体" w:hAnsi="宋体" w:eastAsia="宋体" w:cs="宋体"/>
          <w:color w:val="333333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pacing w:val="1"/>
          <w:sz w:val="21"/>
          <w:szCs w:val="21"/>
        </w:rPr>
        <w:t>GB/T 18742.2-2017冷热水用聚丙烯管道系统 第2部分:管材</w:t>
      </w:r>
    </w:p>
    <w:p w14:paraId="66606405">
      <w:pPr>
        <w:spacing w:before="141" w:line="189" w:lineRule="auto"/>
        <w:ind w:left="683"/>
        <w:rPr>
          <w:rFonts w:hint="eastAsia" w:ascii="宋体" w:hAnsi="宋体" w:eastAsia="宋体" w:cs="宋体"/>
          <w:color w:val="333333"/>
          <w:spacing w:val="1"/>
          <w:sz w:val="21"/>
          <w:szCs w:val="21"/>
        </w:rPr>
      </w:pPr>
    </w:p>
    <w:p w14:paraId="598DF50E">
      <w:pPr>
        <w:spacing w:before="141" w:line="189" w:lineRule="auto"/>
        <w:ind w:left="683"/>
        <w:rPr>
          <w:rFonts w:hint="eastAsia" w:ascii="宋体" w:hAnsi="宋体" w:eastAsia="宋体" w:cs="宋体"/>
          <w:color w:val="333333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pacing w:val="1"/>
          <w:sz w:val="21"/>
          <w:szCs w:val="21"/>
        </w:rPr>
        <w:t>现行有效的企业标准、 团体标准、地方标准及产品明示质量要求</w:t>
      </w:r>
    </w:p>
    <w:p w14:paraId="379B3F07">
      <w:pPr>
        <w:pStyle w:val="2"/>
        <w:spacing w:line="382" w:lineRule="auto"/>
        <w:rPr>
          <w:sz w:val="21"/>
        </w:rPr>
      </w:pPr>
    </w:p>
    <w:p w14:paraId="7F8E38A4">
      <w:pPr>
        <w:snapToGrid w:val="0"/>
        <w:spacing w:line="440" w:lineRule="exact"/>
        <w:rPr>
          <w:szCs w:val="21"/>
        </w:rPr>
      </w:pPr>
    </w:p>
    <w:p w14:paraId="79DF1ED9">
      <w:pPr>
        <w:snapToGrid w:val="0"/>
        <w:spacing w:line="440" w:lineRule="exact"/>
        <w:rPr>
          <w:szCs w:val="21"/>
        </w:rPr>
      </w:pPr>
    </w:p>
    <w:p w14:paraId="00E4DEA0">
      <w:pPr>
        <w:pStyle w:val="2"/>
        <w:spacing w:before="312" w:line="220" w:lineRule="auto"/>
        <w:rPr>
          <w:rFonts w:hint="eastAsia"/>
          <w:b/>
          <w:bCs/>
          <w:color w:val="333333"/>
          <w:spacing w:val="1"/>
          <w:sz w:val="24"/>
          <w:szCs w:val="24"/>
        </w:rPr>
      </w:pPr>
      <w:bookmarkStart w:id="0" w:name="_GoBack"/>
      <w:r>
        <w:rPr>
          <w:rFonts w:hint="eastAsia"/>
          <w:b/>
          <w:bCs/>
          <w:color w:val="333333"/>
          <w:spacing w:val="1"/>
          <w:sz w:val="24"/>
          <w:szCs w:val="24"/>
        </w:rPr>
        <w:t>3.2判定原则</w:t>
      </w:r>
    </w:p>
    <w:bookmarkEnd w:id="0"/>
    <w:p w14:paraId="669333AD">
      <w:pPr>
        <w:spacing w:before="321" w:line="293" w:lineRule="auto"/>
        <w:ind w:left="17" w:firstLine="6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3"/>
          <w:sz w:val="24"/>
          <w:szCs w:val="24"/>
        </w:rPr>
        <w:t>若被检产品明示的质量要求高于本细则中检验项目依据</w:t>
      </w: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的标准要求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spacing w:val="-4"/>
          <w:sz w:val="24"/>
          <w:szCs w:val="24"/>
        </w:rPr>
        <w:t>时 ，应按被检产品明示的质量要求判定。</w:t>
      </w:r>
    </w:p>
    <w:p w14:paraId="22476527">
      <w:pPr>
        <w:spacing w:before="285" w:line="293" w:lineRule="auto"/>
        <w:ind w:left="6" w:firstLine="65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3"/>
          <w:sz w:val="24"/>
          <w:szCs w:val="24"/>
        </w:rPr>
        <w:t>若被检产品明示的质量要求低于本细则中检验项目依据</w:t>
      </w: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的强制性标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spacing w:val="-4"/>
          <w:sz w:val="24"/>
          <w:szCs w:val="24"/>
        </w:rPr>
        <w:t>准要求时 ，应按照强制性标准要求判定。</w:t>
      </w:r>
    </w:p>
    <w:p w14:paraId="4C107884">
      <w:pPr>
        <w:spacing w:before="283" w:line="293" w:lineRule="auto"/>
        <w:ind w:firstLine="6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3"/>
          <w:sz w:val="24"/>
          <w:szCs w:val="24"/>
        </w:rPr>
        <w:t>若被检产品明示的质量要求低于或包含本细则中检验项</w:t>
      </w: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目依据的推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spacing w:val="-2"/>
          <w:sz w:val="24"/>
          <w:szCs w:val="24"/>
        </w:rPr>
        <w:t>荐性标准要求时 ，应以被检产品明示的质量要求判定。</w:t>
      </w:r>
    </w:p>
    <w:p w14:paraId="30D4F248">
      <w:pPr>
        <w:spacing w:before="250" w:line="282" w:lineRule="auto"/>
        <w:ind w:left="6" w:firstLine="65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3"/>
          <w:sz w:val="24"/>
          <w:szCs w:val="24"/>
        </w:rPr>
        <w:t>若被检产品明示的质量要求缺少本细则中检验项目依据</w:t>
      </w: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的强制性标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spacing w:val="-4"/>
          <w:sz w:val="24"/>
          <w:szCs w:val="24"/>
        </w:rPr>
        <w:t>准要求时 ，应按照强制性标准要求判定。</w:t>
      </w:r>
    </w:p>
    <w:p w14:paraId="3300B513">
      <w:pPr>
        <w:spacing w:before="332" w:line="290" w:lineRule="auto"/>
        <w:ind w:left="6" w:firstLine="65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3"/>
          <w:sz w:val="24"/>
          <w:szCs w:val="24"/>
        </w:rPr>
        <w:t>若被检产品明示的质量要求缺少本细则中检验项目依据</w:t>
      </w:r>
      <w:r>
        <w:rPr>
          <w:rFonts w:hint="eastAsia" w:ascii="宋体" w:hAnsi="宋体" w:eastAsia="宋体" w:cs="宋体"/>
          <w:color w:val="333333"/>
          <w:spacing w:val="2"/>
          <w:sz w:val="24"/>
          <w:szCs w:val="24"/>
        </w:rPr>
        <w:t>的推荐性标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spacing w:val="-5"/>
          <w:sz w:val="24"/>
          <w:szCs w:val="24"/>
        </w:rPr>
        <w:t>准要求时 ，该项目不参与判定。</w:t>
      </w:r>
    </w:p>
    <w:sectPr>
      <w:headerReference r:id="rId5" w:type="default"/>
      <w:pgSz w:w="12240" w:h="15840"/>
      <w:pgMar w:top="400" w:right="953" w:bottom="0" w:left="9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C3A4B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EA16002"/>
    <w:rsid w:val="10EF12A7"/>
    <w:rsid w:val="133D09EF"/>
    <w:rsid w:val="14681A9C"/>
    <w:rsid w:val="1B440441"/>
    <w:rsid w:val="1F890B18"/>
    <w:rsid w:val="2CEA50D4"/>
    <w:rsid w:val="2E05778F"/>
    <w:rsid w:val="35414B53"/>
    <w:rsid w:val="371010ED"/>
    <w:rsid w:val="44DC3EFC"/>
    <w:rsid w:val="4C87000A"/>
    <w:rsid w:val="5AEE56F8"/>
    <w:rsid w:val="69923E11"/>
    <w:rsid w:val="69AA7F9D"/>
    <w:rsid w:val="6CCF5E1F"/>
    <w:rsid w:val="6E4B7B2E"/>
    <w:rsid w:val="6FCA62DC"/>
    <w:rsid w:val="705362D1"/>
    <w:rsid w:val="73F76F33"/>
    <w:rsid w:val="76E1082A"/>
    <w:rsid w:val="79DA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33"/>
      <w:szCs w:val="33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33"/>
      <w:szCs w:val="3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605</Words>
  <Characters>799</Characters>
  <TotalTime>0</TotalTime>
  <ScaleCrop>false</ScaleCrop>
  <LinksUpToDate>false</LinksUpToDate>
  <CharactersWithSpaces>835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2025-03-27T10:56:00Z</dcterms:created>
  <dc:creator>liuyiming</dc:creator>
  <cp:lastModifiedBy>Wz</cp:lastModifiedBy>
  <dcterms:modified xsi:type="dcterms:W3CDTF">2025-04-11T09:01:35Z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2025-03-27T10:57:15Z</vt:filetime>
  </property>
  <property fmtid="{D5CDD505-2E9C-101B-9397-08002B2CF9AE}" pid="4" name="KSOTemplateDocerSaveRecord">
    <vt:lpwstr>eyJoZGlkIjoiYzUxNmUyN2M1NDExYWQ2NTIwYWUyZTMzYWRkNjUxZDMiLCJ1c2VySWQiOiI0NDk1Njk2MjIifQ==</vt:lpwstr>
  </property>
  <property fmtid="{D5CDD505-2E9C-101B-9397-08002B2CF9AE}" pid="5" name="KSOProductBuildVer">
    <vt:lpwstr>2052-12.1.0.20784</vt:lpwstr>
  </property>
  <property fmtid="{D5CDD505-2E9C-101B-9397-08002B2CF9AE}" pid="6" name="ICV">
    <vt:lpwstr>D8D7909A8C1C49D19DEFC7E628C22E2C_12</vt:lpwstr>
  </property>
</Properties>
</file>