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FA9C3A7">
      <w:pPr>
        <w:bidi w:val="0"/>
        <w:jc w:val="center"/>
        <w:rPr>
          <w:rFonts w:hint="eastAsia" w:ascii="宋体" w:hAnsi="宋体" w:eastAsia="宋体" w:cs="宋体"/>
          <w:sz w:val="36"/>
          <w:szCs w:val="36"/>
        </w:rPr>
      </w:pPr>
      <w:r>
        <w:rPr>
          <w:rFonts w:hint="eastAsia" w:ascii="宋体" w:hAnsi="宋体" w:eastAsia="宋体" w:cs="宋体"/>
          <w:sz w:val="36"/>
          <w:szCs w:val="36"/>
        </w:rPr>
        <w:t>伊金霍洛旗2025年</w:t>
      </w:r>
    </w:p>
    <w:p w14:paraId="40FCE2C6">
      <w:pPr>
        <w:bidi w:val="0"/>
        <w:jc w:val="center"/>
        <w:rPr>
          <w:rFonts w:hint="eastAsia" w:ascii="宋体" w:hAnsi="宋体" w:eastAsia="宋体" w:cs="宋体"/>
          <w:sz w:val="36"/>
          <w:szCs w:val="36"/>
          <w:lang w:val="en-US" w:eastAsia="zh-CN"/>
        </w:rPr>
      </w:pPr>
      <w:r>
        <w:rPr>
          <w:rFonts w:hint="eastAsia" w:ascii="宋体" w:hAnsi="宋体" w:eastAsia="宋体" w:cs="宋体"/>
          <w:sz w:val="36"/>
          <w:szCs w:val="36"/>
        </w:rPr>
        <w:t>液体加热器产品质量监督抽查实施细则</w:t>
      </w:r>
    </w:p>
    <w:p w14:paraId="363BE0C2">
      <w:pPr>
        <w:spacing w:before="156" w:line="351" w:lineRule="auto"/>
        <w:ind w:right="1463"/>
        <w:outlineLvl w:val="0"/>
        <w:rPr>
          <w:rFonts w:ascii="黑体" w:hAnsi="黑体" w:eastAsia="黑体" w:cs="黑体"/>
          <w:sz w:val="18"/>
          <w:szCs w:val="18"/>
        </w:rPr>
      </w:pPr>
      <w:r>
        <w:rPr>
          <w:rFonts w:ascii="黑体" w:hAnsi="黑体" w:eastAsia="黑体" w:cs="黑体"/>
          <w:b/>
          <w:bCs/>
          <w:spacing w:val="26"/>
          <w:sz w:val="18"/>
          <w:szCs w:val="18"/>
        </w:rPr>
        <w:t>1</w:t>
      </w:r>
      <w:r>
        <w:rPr>
          <w:rFonts w:hint="eastAsia" w:ascii="黑体" w:hAnsi="黑体" w:eastAsia="黑体" w:cs="黑体"/>
          <w:b/>
          <w:bCs/>
          <w:spacing w:val="26"/>
          <w:sz w:val="18"/>
          <w:szCs w:val="18"/>
          <w:lang w:eastAsia="zh-CN"/>
        </w:rPr>
        <w:t>、</w:t>
      </w:r>
      <w:r>
        <w:rPr>
          <w:rFonts w:ascii="黑体" w:hAnsi="黑体" w:eastAsia="黑体" w:cs="黑体"/>
          <w:b/>
          <w:bCs/>
          <w:spacing w:val="26"/>
          <w:sz w:val="18"/>
          <w:szCs w:val="18"/>
        </w:rPr>
        <w:t>抽样方法</w:t>
      </w:r>
    </w:p>
    <w:p w14:paraId="1EB99DB7">
      <w:pPr>
        <w:spacing w:line="376" w:lineRule="auto"/>
        <w:rPr>
          <w:rFonts w:ascii="Arial"/>
          <w:sz w:val="21"/>
        </w:rPr>
      </w:pPr>
    </w:p>
    <w:p w14:paraId="77CCC842">
      <w:pPr>
        <w:spacing w:before="59" w:line="219" w:lineRule="auto"/>
        <w:ind w:left="563"/>
        <w:rPr>
          <w:rFonts w:ascii="宋体" w:hAnsi="宋体" w:eastAsia="宋体" w:cs="宋体"/>
          <w:sz w:val="18"/>
          <w:szCs w:val="18"/>
        </w:rPr>
      </w:pPr>
      <w:r>
        <w:rPr>
          <w:rFonts w:ascii="宋体" w:hAnsi="宋体" w:eastAsia="宋体" w:cs="宋体"/>
          <w:spacing w:val="4"/>
          <w:sz w:val="18"/>
          <w:szCs w:val="18"/>
        </w:rPr>
        <w:t>以随机抽样的方式在被抽样生产者、销售者的待销产品中</w:t>
      </w:r>
      <w:r>
        <w:rPr>
          <w:rFonts w:ascii="宋体" w:hAnsi="宋体" w:eastAsia="宋体" w:cs="宋体"/>
          <w:spacing w:val="3"/>
          <w:sz w:val="18"/>
          <w:szCs w:val="18"/>
        </w:rPr>
        <w:t>抽取。</w:t>
      </w:r>
    </w:p>
    <w:p w14:paraId="285B234E">
      <w:pPr>
        <w:spacing w:before="187" w:line="219" w:lineRule="auto"/>
        <w:ind w:left="563"/>
        <w:rPr>
          <w:rFonts w:ascii="宋体" w:hAnsi="宋体" w:eastAsia="宋体" w:cs="宋体"/>
          <w:sz w:val="18"/>
          <w:szCs w:val="18"/>
        </w:rPr>
      </w:pPr>
      <w:r>
        <w:rPr>
          <w:rFonts w:ascii="宋体" w:hAnsi="宋体" w:eastAsia="宋体" w:cs="宋体"/>
          <w:spacing w:val="13"/>
          <w:sz w:val="18"/>
          <w:szCs w:val="18"/>
        </w:rPr>
        <w:t>每批次产品抽取样品</w:t>
      </w:r>
      <w:r>
        <w:rPr>
          <w:rFonts w:hint="eastAsia" w:ascii="宋体" w:hAnsi="宋体" w:eastAsia="宋体" w:cs="宋体"/>
          <w:spacing w:val="13"/>
          <w:sz w:val="18"/>
          <w:szCs w:val="18"/>
          <w:lang w:val="en-US" w:eastAsia="zh-CN"/>
        </w:rPr>
        <w:t>2</w:t>
      </w:r>
      <w:r>
        <w:rPr>
          <w:rFonts w:ascii="宋体" w:hAnsi="宋体" w:eastAsia="宋体" w:cs="宋体"/>
          <w:spacing w:val="13"/>
          <w:sz w:val="18"/>
          <w:szCs w:val="18"/>
        </w:rPr>
        <w:t>个，其中</w:t>
      </w:r>
      <w:r>
        <w:rPr>
          <w:rFonts w:hint="eastAsia" w:ascii="宋体" w:hAnsi="宋体" w:eastAsia="宋体" w:cs="宋体"/>
          <w:spacing w:val="13"/>
          <w:sz w:val="18"/>
          <w:szCs w:val="18"/>
          <w:lang w:val="en-US" w:eastAsia="zh-CN"/>
        </w:rPr>
        <w:t>1</w:t>
      </w:r>
      <w:r>
        <w:rPr>
          <w:rFonts w:ascii="宋体" w:hAnsi="宋体" w:eastAsia="宋体" w:cs="宋体"/>
          <w:spacing w:val="13"/>
          <w:sz w:val="18"/>
          <w:szCs w:val="18"/>
        </w:rPr>
        <w:t>个作为检验样品，1个作为备用样品。</w:t>
      </w:r>
    </w:p>
    <w:p w14:paraId="4E46A496">
      <w:pPr>
        <w:spacing w:line="400" w:lineRule="auto"/>
        <w:rPr>
          <w:rFonts w:ascii="Arial"/>
          <w:sz w:val="21"/>
        </w:rPr>
      </w:pPr>
    </w:p>
    <w:p w14:paraId="6F01082E">
      <w:pPr>
        <w:spacing w:before="58" w:line="219" w:lineRule="auto"/>
        <w:ind w:left="176"/>
        <w:rPr>
          <w:rFonts w:ascii="黑体" w:hAnsi="黑体" w:eastAsia="黑体" w:cs="黑体"/>
          <w:sz w:val="18"/>
          <w:szCs w:val="18"/>
        </w:rPr>
      </w:pPr>
      <w:r>
        <w:rPr>
          <w:rFonts w:ascii="黑体" w:hAnsi="黑体" w:eastAsia="黑体" w:cs="黑体"/>
          <w:b/>
          <w:bCs/>
          <w:spacing w:val="12"/>
          <w:sz w:val="18"/>
          <w:szCs w:val="18"/>
        </w:rPr>
        <w:t>2</w:t>
      </w:r>
      <w:r>
        <w:rPr>
          <w:rFonts w:hint="eastAsia" w:ascii="黑体" w:hAnsi="黑体" w:eastAsia="黑体" w:cs="黑体"/>
          <w:b/>
          <w:bCs/>
          <w:spacing w:val="12"/>
          <w:sz w:val="18"/>
          <w:szCs w:val="18"/>
          <w:lang w:eastAsia="zh-CN"/>
        </w:rPr>
        <w:t>、</w:t>
      </w:r>
      <w:r>
        <w:rPr>
          <w:rFonts w:ascii="黑体" w:hAnsi="黑体" w:eastAsia="黑体" w:cs="黑体"/>
          <w:b/>
          <w:bCs/>
          <w:spacing w:val="12"/>
          <w:sz w:val="18"/>
          <w:szCs w:val="18"/>
        </w:rPr>
        <w:t>抽查产品名称及执行标准</w:t>
      </w:r>
    </w:p>
    <w:p w14:paraId="5D9B00B2">
      <w:pPr>
        <w:spacing w:line="379" w:lineRule="auto"/>
        <w:rPr>
          <w:rFonts w:ascii="Arial"/>
          <w:sz w:val="21"/>
        </w:rPr>
      </w:pPr>
    </w:p>
    <w:p w14:paraId="294B2F54">
      <w:pPr>
        <w:spacing w:before="59" w:line="219" w:lineRule="auto"/>
        <w:ind w:left="563"/>
        <w:rPr>
          <w:rFonts w:ascii="宋体" w:hAnsi="宋体" w:eastAsia="宋体" w:cs="宋体"/>
          <w:sz w:val="18"/>
          <w:szCs w:val="18"/>
        </w:rPr>
      </w:pPr>
      <w:r>
        <w:rPr>
          <w:rFonts w:ascii="宋体" w:hAnsi="宋体" w:eastAsia="宋体" w:cs="宋体"/>
          <w:spacing w:val="4"/>
          <w:sz w:val="18"/>
          <w:szCs w:val="18"/>
        </w:rPr>
        <w:t>液体加热器产品主要分为以下几种，各产品执行标准见下表。</w:t>
      </w:r>
    </w:p>
    <w:p w14:paraId="72EE5CC0">
      <w:pPr>
        <w:spacing w:before="188" w:line="219" w:lineRule="auto"/>
        <w:ind w:left="3123"/>
        <w:rPr>
          <w:rFonts w:ascii="宋体" w:hAnsi="宋体" w:eastAsia="宋体" w:cs="宋体"/>
          <w:sz w:val="19"/>
          <w:szCs w:val="19"/>
        </w:rPr>
      </w:pPr>
      <w:r>
        <w:rPr>
          <w:rFonts w:ascii="宋体" w:hAnsi="宋体" w:eastAsia="宋体" w:cs="宋体"/>
          <w:spacing w:val="-1"/>
          <w:sz w:val="19"/>
          <w:szCs w:val="19"/>
        </w:rPr>
        <w:t>表1产品名称及执行标准</w:t>
      </w:r>
    </w:p>
    <w:p w14:paraId="519A480B">
      <w:pPr>
        <w:spacing w:line="24" w:lineRule="auto"/>
        <w:rPr>
          <w:rFonts w:ascii="Arial"/>
          <w:sz w:val="2"/>
        </w:rPr>
      </w:pPr>
    </w:p>
    <w:tbl>
      <w:tblPr>
        <w:tblStyle w:val="6"/>
        <w:tblW w:w="7630" w:type="dxa"/>
        <w:tblInd w:w="343"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74"/>
        <w:gridCol w:w="2207"/>
        <w:gridCol w:w="1788"/>
        <w:gridCol w:w="2861"/>
      </w:tblGrid>
      <w:tr w14:paraId="5005DA8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92" w:hRule="atLeast"/>
        </w:trPr>
        <w:tc>
          <w:tcPr>
            <w:tcW w:w="774" w:type="dxa"/>
            <w:vAlign w:val="top"/>
          </w:tcPr>
          <w:p w14:paraId="165CAF6B">
            <w:pPr>
              <w:pStyle w:val="7"/>
              <w:spacing w:before="153" w:line="221" w:lineRule="auto"/>
              <w:ind w:left="194"/>
            </w:pPr>
            <w:r>
              <w:rPr>
                <w:spacing w:val="-2"/>
              </w:rPr>
              <w:t>序号</w:t>
            </w:r>
          </w:p>
        </w:tc>
        <w:tc>
          <w:tcPr>
            <w:tcW w:w="2207" w:type="dxa"/>
            <w:vAlign w:val="top"/>
          </w:tcPr>
          <w:p w14:paraId="372E979B">
            <w:pPr>
              <w:pStyle w:val="7"/>
              <w:spacing w:before="142" w:line="219" w:lineRule="auto"/>
              <w:ind w:left="731"/>
            </w:pPr>
            <w:r>
              <w:rPr>
                <w:spacing w:val="-2"/>
              </w:rPr>
              <w:t>产品名称</w:t>
            </w:r>
          </w:p>
        </w:tc>
        <w:tc>
          <w:tcPr>
            <w:tcW w:w="1788" w:type="dxa"/>
            <w:vAlign w:val="top"/>
          </w:tcPr>
          <w:p w14:paraId="0B6FBB9B">
            <w:pPr>
              <w:pStyle w:val="7"/>
              <w:spacing w:before="142" w:line="219" w:lineRule="auto"/>
              <w:ind w:left="523"/>
            </w:pPr>
            <w:r>
              <w:rPr>
                <w:spacing w:val="-2"/>
              </w:rPr>
              <w:t>标准编号</w:t>
            </w:r>
          </w:p>
        </w:tc>
        <w:tc>
          <w:tcPr>
            <w:tcW w:w="2861" w:type="dxa"/>
            <w:vAlign w:val="top"/>
          </w:tcPr>
          <w:p w14:paraId="6131CC05">
            <w:pPr>
              <w:pStyle w:val="7"/>
              <w:spacing w:before="153" w:line="220" w:lineRule="auto"/>
              <w:ind w:left="1066"/>
            </w:pPr>
            <w:r>
              <w:rPr>
                <w:spacing w:val="-2"/>
              </w:rPr>
              <w:t>标准名称</w:t>
            </w:r>
          </w:p>
        </w:tc>
      </w:tr>
      <w:tr w14:paraId="3294B94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26" w:hRule="atLeast"/>
        </w:trPr>
        <w:tc>
          <w:tcPr>
            <w:tcW w:w="774" w:type="dxa"/>
            <w:vMerge w:val="restart"/>
            <w:tcBorders>
              <w:bottom w:val="nil"/>
            </w:tcBorders>
            <w:vAlign w:val="top"/>
          </w:tcPr>
          <w:p w14:paraId="17B0F21E">
            <w:pPr>
              <w:spacing w:line="407" w:lineRule="auto"/>
              <w:rPr>
                <w:rFonts w:ascii="Arial"/>
                <w:sz w:val="21"/>
              </w:rPr>
            </w:pPr>
          </w:p>
          <w:p w14:paraId="6AD52B5B">
            <w:pPr>
              <w:pStyle w:val="7"/>
              <w:spacing w:before="58" w:line="241" w:lineRule="auto"/>
              <w:ind w:left="335"/>
            </w:pPr>
            <w:r>
              <w:t>1</w:t>
            </w:r>
          </w:p>
        </w:tc>
        <w:tc>
          <w:tcPr>
            <w:tcW w:w="2207" w:type="dxa"/>
            <w:vMerge w:val="restart"/>
            <w:tcBorders>
              <w:bottom w:val="nil"/>
            </w:tcBorders>
            <w:vAlign w:val="top"/>
          </w:tcPr>
          <w:p w14:paraId="43A4CC10">
            <w:pPr>
              <w:pStyle w:val="7"/>
              <w:spacing w:before="69" w:line="277" w:lineRule="auto"/>
              <w:ind w:left="101" w:right="65" w:firstLine="50"/>
            </w:pPr>
            <w:r>
              <w:rPr>
                <w:spacing w:val="8"/>
              </w:rPr>
              <w:t>液体加热器(电热水壶、</w:t>
            </w:r>
            <w:r>
              <w:rPr>
                <w:spacing w:val="1"/>
              </w:rPr>
              <w:t xml:space="preserve"> </w:t>
            </w:r>
            <w:r>
              <w:t>电压力锅、电炖锅、电热</w:t>
            </w:r>
          </w:p>
          <w:p w14:paraId="001D3467">
            <w:pPr>
              <w:pStyle w:val="7"/>
              <w:spacing w:line="218" w:lineRule="auto"/>
              <w:ind w:left="101"/>
            </w:pPr>
            <w:r>
              <w:rPr>
                <w:spacing w:val="1"/>
              </w:rPr>
              <w:t>锅、暖奶器、电水杯、煮</w:t>
            </w:r>
          </w:p>
          <w:p w14:paraId="6B587722">
            <w:pPr>
              <w:pStyle w:val="7"/>
              <w:spacing w:before="46" w:line="193" w:lineRule="auto"/>
              <w:ind w:left="421"/>
            </w:pPr>
            <w:r>
              <w:rPr>
                <w:spacing w:val="4"/>
              </w:rPr>
              <w:t>茶器、养生壶等)</w:t>
            </w:r>
          </w:p>
        </w:tc>
        <w:tc>
          <w:tcPr>
            <w:tcW w:w="1788" w:type="dxa"/>
            <w:vAlign w:val="top"/>
          </w:tcPr>
          <w:p w14:paraId="7C23FA66">
            <w:pPr>
              <w:pStyle w:val="7"/>
              <w:spacing w:before="198" w:line="239" w:lineRule="auto"/>
              <w:ind w:left="213"/>
            </w:pPr>
            <w:r>
              <w:rPr>
                <w:spacing w:val="-1"/>
              </w:rPr>
              <w:t>GB 4706.19-2008</w:t>
            </w:r>
          </w:p>
        </w:tc>
        <w:tc>
          <w:tcPr>
            <w:tcW w:w="2861" w:type="dxa"/>
            <w:vAlign w:val="top"/>
          </w:tcPr>
          <w:p w14:paraId="1184E4BE">
            <w:pPr>
              <w:pStyle w:val="7"/>
              <w:spacing w:before="79" w:line="224" w:lineRule="auto"/>
              <w:ind w:left="706" w:right="173" w:hanging="540"/>
            </w:pPr>
            <w:r>
              <w:rPr>
                <w:spacing w:val="-1"/>
              </w:rPr>
              <w:t>家用和类似用途电器的安全液体</w:t>
            </w:r>
            <w:r>
              <w:rPr>
                <w:spacing w:val="4"/>
              </w:rPr>
              <w:t xml:space="preserve"> </w:t>
            </w:r>
            <w:r>
              <w:rPr>
                <w:spacing w:val="-1"/>
              </w:rPr>
              <w:t>加热器的特殊要求</w:t>
            </w:r>
          </w:p>
        </w:tc>
      </w:tr>
      <w:tr w14:paraId="29C8B38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32" w:hRule="atLeast"/>
        </w:trPr>
        <w:tc>
          <w:tcPr>
            <w:tcW w:w="774" w:type="dxa"/>
            <w:vMerge w:val="continue"/>
            <w:tcBorders>
              <w:top w:val="nil"/>
            </w:tcBorders>
            <w:vAlign w:val="top"/>
          </w:tcPr>
          <w:p w14:paraId="61E86456">
            <w:pPr>
              <w:rPr>
                <w:rFonts w:ascii="Arial"/>
                <w:sz w:val="21"/>
              </w:rPr>
            </w:pPr>
          </w:p>
        </w:tc>
        <w:tc>
          <w:tcPr>
            <w:tcW w:w="2207" w:type="dxa"/>
            <w:vMerge w:val="continue"/>
            <w:tcBorders>
              <w:top w:val="nil"/>
            </w:tcBorders>
            <w:vAlign w:val="top"/>
          </w:tcPr>
          <w:p w14:paraId="71806C5C">
            <w:pPr>
              <w:rPr>
                <w:rFonts w:ascii="Arial"/>
                <w:sz w:val="21"/>
              </w:rPr>
            </w:pPr>
          </w:p>
        </w:tc>
        <w:tc>
          <w:tcPr>
            <w:tcW w:w="1788" w:type="dxa"/>
            <w:vAlign w:val="top"/>
          </w:tcPr>
          <w:p w14:paraId="6DF72F7A">
            <w:pPr>
              <w:pStyle w:val="7"/>
              <w:spacing w:before="202" w:line="239" w:lineRule="auto"/>
              <w:ind w:left="253"/>
            </w:pPr>
            <w:r>
              <w:rPr>
                <w:spacing w:val="-1"/>
              </w:rPr>
              <w:t>GB 4706.1-2005</w:t>
            </w:r>
          </w:p>
        </w:tc>
        <w:tc>
          <w:tcPr>
            <w:tcW w:w="2861" w:type="dxa"/>
            <w:vAlign w:val="top"/>
          </w:tcPr>
          <w:p w14:paraId="21D3386D">
            <w:pPr>
              <w:pStyle w:val="7"/>
              <w:spacing w:before="73" w:line="230" w:lineRule="auto"/>
              <w:ind w:left="796" w:right="196" w:hanging="590"/>
            </w:pPr>
            <w:r>
              <w:rPr>
                <w:spacing w:val="1"/>
              </w:rPr>
              <w:t>家用和类似用途电器的安全第1</w:t>
            </w:r>
            <w:r>
              <w:rPr>
                <w:spacing w:val="3"/>
              </w:rPr>
              <w:t xml:space="preserve"> </w:t>
            </w:r>
            <w:r>
              <w:rPr>
                <w:spacing w:val="-2"/>
              </w:rPr>
              <w:t>部分：通用要求</w:t>
            </w:r>
          </w:p>
        </w:tc>
      </w:tr>
    </w:tbl>
    <w:p w14:paraId="088657E3">
      <w:pPr>
        <w:spacing w:line="367" w:lineRule="auto"/>
        <w:rPr>
          <w:rFonts w:ascii="Arial"/>
          <w:sz w:val="21"/>
        </w:rPr>
      </w:pPr>
    </w:p>
    <w:p w14:paraId="4953DD24">
      <w:pPr>
        <w:spacing w:before="59" w:line="222" w:lineRule="auto"/>
        <w:ind w:left="176"/>
        <w:rPr>
          <w:rFonts w:ascii="黑体" w:hAnsi="黑体" w:eastAsia="黑体" w:cs="黑体"/>
          <w:sz w:val="18"/>
          <w:szCs w:val="18"/>
        </w:rPr>
      </w:pPr>
      <w:r>
        <w:rPr>
          <w:rFonts w:ascii="黑体" w:hAnsi="黑体" w:eastAsia="黑体" w:cs="黑体"/>
          <w:b/>
          <w:bCs/>
          <w:spacing w:val="26"/>
          <w:sz w:val="18"/>
          <w:szCs w:val="18"/>
        </w:rPr>
        <w:t>3</w:t>
      </w:r>
      <w:r>
        <w:rPr>
          <w:rFonts w:hint="eastAsia" w:ascii="黑体" w:hAnsi="黑体" w:eastAsia="黑体" w:cs="黑体"/>
          <w:b/>
          <w:bCs/>
          <w:spacing w:val="26"/>
          <w:sz w:val="18"/>
          <w:szCs w:val="18"/>
          <w:lang w:eastAsia="zh-CN"/>
        </w:rPr>
        <w:t>、</w:t>
      </w:r>
      <w:r>
        <w:rPr>
          <w:rFonts w:ascii="黑体" w:hAnsi="黑体" w:eastAsia="黑体" w:cs="黑体"/>
          <w:b/>
          <w:bCs/>
          <w:spacing w:val="26"/>
          <w:sz w:val="18"/>
          <w:szCs w:val="18"/>
        </w:rPr>
        <w:t>检验依据</w:t>
      </w:r>
    </w:p>
    <w:p w14:paraId="6DEAD194">
      <w:pPr>
        <w:spacing w:line="399" w:lineRule="auto"/>
        <w:rPr>
          <w:rFonts w:ascii="Arial"/>
          <w:sz w:val="21"/>
        </w:rPr>
      </w:pPr>
    </w:p>
    <w:p w14:paraId="6AD7FF02">
      <w:pPr>
        <w:spacing w:before="66" w:line="210" w:lineRule="auto"/>
        <w:ind w:left="3303"/>
        <w:rPr>
          <w:rFonts w:ascii="宋体" w:hAnsi="宋体" w:eastAsia="宋体" w:cs="宋体"/>
          <w:sz w:val="20"/>
          <w:szCs w:val="20"/>
        </w:rPr>
      </w:pPr>
      <w:r>
        <w:rPr>
          <w:rFonts w:ascii="宋体" w:hAnsi="宋体" w:eastAsia="宋体" w:cs="宋体"/>
          <w:spacing w:val="-1"/>
          <w:sz w:val="20"/>
          <w:szCs w:val="20"/>
        </w:rPr>
        <w:t>表2检验项目及依据</w:t>
      </w:r>
    </w:p>
    <w:tbl>
      <w:tblPr>
        <w:tblStyle w:val="6"/>
        <w:tblW w:w="7740" w:type="dxa"/>
        <w:tblInd w:w="283"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74"/>
        <w:gridCol w:w="2637"/>
        <w:gridCol w:w="2127"/>
        <w:gridCol w:w="999"/>
        <w:gridCol w:w="1203"/>
      </w:tblGrid>
      <w:tr w14:paraId="6D755AA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74" w:hRule="atLeast"/>
        </w:trPr>
        <w:tc>
          <w:tcPr>
            <w:tcW w:w="774" w:type="dxa"/>
            <w:vAlign w:val="top"/>
          </w:tcPr>
          <w:p w14:paraId="7726F217">
            <w:pPr>
              <w:pStyle w:val="7"/>
              <w:spacing w:before="203" w:line="221" w:lineRule="auto"/>
              <w:ind w:left="195"/>
            </w:pPr>
            <w:r>
              <w:rPr>
                <w:spacing w:val="-2"/>
              </w:rPr>
              <w:t>序号</w:t>
            </w:r>
          </w:p>
        </w:tc>
        <w:tc>
          <w:tcPr>
            <w:tcW w:w="2637" w:type="dxa"/>
            <w:shd w:val="clear" w:color="auto" w:fill="auto"/>
            <w:vAlign w:val="top"/>
          </w:tcPr>
          <w:p w14:paraId="79B97F60">
            <w:pPr>
              <w:pStyle w:val="7"/>
              <w:spacing w:before="202" w:line="219" w:lineRule="auto"/>
              <w:ind w:left="951"/>
            </w:pPr>
            <w:r>
              <w:rPr>
                <w:spacing w:val="8"/>
              </w:rPr>
              <w:t>检验项目</w:t>
            </w:r>
          </w:p>
        </w:tc>
        <w:tc>
          <w:tcPr>
            <w:tcW w:w="2127" w:type="dxa"/>
            <w:vAlign w:val="top"/>
          </w:tcPr>
          <w:p w14:paraId="464EE96F">
            <w:pPr>
              <w:pStyle w:val="7"/>
              <w:spacing w:before="202" w:line="219" w:lineRule="auto"/>
              <w:ind w:left="694"/>
            </w:pPr>
            <w:r>
              <w:rPr>
                <w:spacing w:val="-2"/>
              </w:rPr>
              <w:t>检验方法</w:t>
            </w:r>
          </w:p>
        </w:tc>
        <w:tc>
          <w:tcPr>
            <w:tcW w:w="999" w:type="dxa"/>
            <w:vAlign w:val="top"/>
          </w:tcPr>
          <w:p w14:paraId="2AAD2C61">
            <w:pPr>
              <w:pStyle w:val="7"/>
              <w:spacing w:before="73" w:line="220" w:lineRule="auto"/>
              <w:ind w:left="136"/>
            </w:pPr>
            <w:r>
              <w:rPr>
                <w:spacing w:val="-2"/>
              </w:rPr>
              <w:t>重要程度</w:t>
            </w:r>
          </w:p>
          <w:p w14:paraId="05C65E5A">
            <w:pPr>
              <w:pStyle w:val="7"/>
              <w:spacing w:before="45" w:line="220" w:lineRule="auto"/>
              <w:ind w:left="317"/>
            </w:pPr>
            <w:r>
              <w:rPr>
                <w:spacing w:val="5"/>
              </w:rPr>
              <w:t>分级</w:t>
            </w:r>
          </w:p>
        </w:tc>
        <w:tc>
          <w:tcPr>
            <w:tcW w:w="1203" w:type="dxa"/>
            <w:vAlign w:val="top"/>
          </w:tcPr>
          <w:p w14:paraId="36A1EAC9">
            <w:pPr>
              <w:pStyle w:val="7"/>
              <w:spacing w:before="82" w:line="220" w:lineRule="auto"/>
              <w:ind w:left="148"/>
            </w:pPr>
            <w:r>
              <w:rPr>
                <w:spacing w:val="-2"/>
              </w:rPr>
              <w:t>是否为环保</w:t>
            </w:r>
          </w:p>
          <w:p w14:paraId="747FEE60">
            <w:pPr>
              <w:pStyle w:val="7"/>
              <w:spacing w:before="35" w:line="220" w:lineRule="auto"/>
              <w:ind w:left="418"/>
            </w:pPr>
            <w:r>
              <w:rPr>
                <w:spacing w:val="-3"/>
              </w:rPr>
              <w:t>指标</w:t>
            </w:r>
          </w:p>
        </w:tc>
      </w:tr>
      <w:tr w14:paraId="2D42214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9" w:hRule="atLeast"/>
        </w:trPr>
        <w:tc>
          <w:tcPr>
            <w:tcW w:w="774" w:type="dxa"/>
            <w:vAlign w:val="top"/>
          </w:tcPr>
          <w:p w14:paraId="0E501664">
            <w:pPr>
              <w:pStyle w:val="7"/>
              <w:numPr>
                <w:ilvl w:val="0"/>
                <w:numId w:val="1"/>
              </w:numPr>
              <w:spacing w:before="176" w:line="241" w:lineRule="auto"/>
              <w:ind w:left="425" w:leftChars="0" w:hanging="425" w:firstLineChars="0"/>
              <w:jc w:val="center"/>
            </w:pPr>
            <w:bookmarkStart w:id="0" w:name="_GoBack" w:colFirst="1" w:colLast="1"/>
          </w:p>
        </w:tc>
        <w:tc>
          <w:tcPr>
            <w:tcW w:w="2637" w:type="dxa"/>
            <w:shd w:val="clear" w:color="auto" w:fill="auto"/>
            <w:vAlign w:val="top"/>
          </w:tcPr>
          <w:p w14:paraId="3C41A20C">
            <w:pPr>
              <w:pStyle w:val="7"/>
              <w:spacing w:before="158" w:line="219" w:lineRule="auto"/>
              <w:ind w:left="411"/>
            </w:pPr>
            <w:r>
              <w:rPr>
                <w:spacing w:val="-1"/>
              </w:rPr>
              <w:t>对触及带电部件的防护</w:t>
            </w:r>
          </w:p>
        </w:tc>
        <w:tc>
          <w:tcPr>
            <w:tcW w:w="2127" w:type="dxa"/>
            <w:vAlign w:val="top"/>
          </w:tcPr>
          <w:p w14:paraId="4B4E17E8">
            <w:pPr>
              <w:pStyle w:val="7"/>
              <w:spacing w:before="96" w:line="226" w:lineRule="auto"/>
              <w:ind w:left="333"/>
            </w:pPr>
            <w:r>
              <w:rPr>
                <w:spacing w:val="-1"/>
              </w:rPr>
              <w:t>GB 4706.19-20088</w:t>
            </w:r>
          </w:p>
          <w:p w14:paraId="11C67C4C">
            <w:pPr>
              <w:pStyle w:val="7"/>
              <w:spacing w:line="176" w:lineRule="auto"/>
              <w:ind w:left="384"/>
            </w:pPr>
            <w:r>
              <w:rPr>
                <w:spacing w:val="-1"/>
              </w:rPr>
              <w:t>GB 4706.1-20058</w:t>
            </w:r>
          </w:p>
        </w:tc>
        <w:tc>
          <w:tcPr>
            <w:tcW w:w="999" w:type="dxa"/>
            <w:vAlign w:val="top"/>
          </w:tcPr>
          <w:p w14:paraId="46D13594">
            <w:pPr>
              <w:pStyle w:val="7"/>
              <w:spacing w:before="203" w:line="184" w:lineRule="auto"/>
              <w:ind w:left="447"/>
            </w:pPr>
            <w:r>
              <w:t>A</w:t>
            </w:r>
          </w:p>
        </w:tc>
        <w:tc>
          <w:tcPr>
            <w:tcW w:w="1203" w:type="dxa"/>
            <w:vAlign w:val="top"/>
          </w:tcPr>
          <w:p w14:paraId="79EA396C">
            <w:pPr>
              <w:pStyle w:val="7"/>
              <w:spacing w:before="159" w:line="220" w:lineRule="auto"/>
              <w:ind w:left="508"/>
            </w:pPr>
            <w:r>
              <w:t>否</w:t>
            </w:r>
          </w:p>
        </w:tc>
      </w:tr>
      <w:tr w14:paraId="5A52F60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9" w:hRule="atLeast"/>
        </w:trPr>
        <w:tc>
          <w:tcPr>
            <w:tcW w:w="774" w:type="dxa"/>
            <w:vAlign w:val="top"/>
          </w:tcPr>
          <w:p w14:paraId="2A16EAED">
            <w:pPr>
              <w:pStyle w:val="7"/>
              <w:numPr>
                <w:ilvl w:val="0"/>
                <w:numId w:val="1"/>
              </w:numPr>
              <w:spacing w:before="177" w:line="241" w:lineRule="auto"/>
              <w:ind w:left="425" w:leftChars="0" w:hanging="425" w:firstLineChars="0"/>
              <w:jc w:val="center"/>
            </w:pPr>
          </w:p>
        </w:tc>
        <w:tc>
          <w:tcPr>
            <w:tcW w:w="2637" w:type="dxa"/>
            <w:shd w:val="clear" w:color="auto" w:fill="auto"/>
            <w:vAlign w:val="top"/>
          </w:tcPr>
          <w:p w14:paraId="22135E58">
            <w:pPr>
              <w:pStyle w:val="7"/>
              <w:spacing w:before="159" w:line="219" w:lineRule="auto"/>
              <w:ind w:left="681"/>
            </w:pPr>
            <w:r>
              <w:rPr>
                <w:spacing w:val="-1"/>
              </w:rPr>
              <w:t>输入功率和电流</w:t>
            </w:r>
          </w:p>
        </w:tc>
        <w:tc>
          <w:tcPr>
            <w:tcW w:w="2127" w:type="dxa"/>
            <w:vAlign w:val="top"/>
          </w:tcPr>
          <w:p w14:paraId="00A91CC3">
            <w:pPr>
              <w:pStyle w:val="7"/>
              <w:spacing w:before="97" w:line="215" w:lineRule="auto"/>
              <w:ind w:left="294"/>
            </w:pPr>
            <w:r>
              <w:rPr>
                <w:spacing w:val="-1"/>
              </w:rPr>
              <w:t>GB 4706.19-200810</w:t>
            </w:r>
          </w:p>
          <w:p w14:paraId="0C801678">
            <w:pPr>
              <w:pStyle w:val="7"/>
              <w:spacing w:line="175" w:lineRule="auto"/>
              <w:ind w:left="333"/>
            </w:pPr>
            <w:r>
              <w:rPr>
                <w:spacing w:val="-1"/>
              </w:rPr>
              <w:t>GB 4706.1-200510</w:t>
            </w:r>
          </w:p>
        </w:tc>
        <w:tc>
          <w:tcPr>
            <w:tcW w:w="999" w:type="dxa"/>
            <w:vAlign w:val="top"/>
          </w:tcPr>
          <w:p w14:paraId="0CFA43BD">
            <w:pPr>
              <w:pStyle w:val="7"/>
              <w:spacing w:before="204" w:line="184" w:lineRule="auto"/>
              <w:ind w:left="447"/>
            </w:pPr>
            <w:r>
              <w:t>A</w:t>
            </w:r>
          </w:p>
        </w:tc>
        <w:tc>
          <w:tcPr>
            <w:tcW w:w="1203" w:type="dxa"/>
            <w:vAlign w:val="top"/>
          </w:tcPr>
          <w:p w14:paraId="20F3B20E">
            <w:pPr>
              <w:pStyle w:val="7"/>
              <w:spacing w:before="160" w:line="220" w:lineRule="auto"/>
              <w:ind w:left="508"/>
            </w:pPr>
            <w:r>
              <w:t>否</w:t>
            </w:r>
          </w:p>
        </w:tc>
      </w:tr>
      <w:tr w14:paraId="036F714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29" w:hRule="atLeast"/>
        </w:trPr>
        <w:tc>
          <w:tcPr>
            <w:tcW w:w="774" w:type="dxa"/>
            <w:vAlign w:val="top"/>
          </w:tcPr>
          <w:p w14:paraId="048A3CE7">
            <w:pPr>
              <w:pStyle w:val="7"/>
              <w:numPr>
                <w:ilvl w:val="0"/>
                <w:numId w:val="1"/>
              </w:numPr>
              <w:spacing w:before="197"/>
              <w:ind w:left="425" w:leftChars="0" w:hanging="425" w:firstLineChars="0"/>
              <w:jc w:val="center"/>
            </w:pPr>
          </w:p>
        </w:tc>
        <w:tc>
          <w:tcPr>
            <w:tcW w:w="2637" w:type="dxa"/>
            <w:shd w:val="clear" w:color="auto" w:fill="auto"/>
            <w:vAlign w:val="top"/>
          </w:tcPr>
          <w:p w14:paraId="226D50E7">
            <w:pPr>
              <w:pStyle w:val="7"/>
              <w:spacing w:before="76" w:line="220" w:lineRule="auto"/>
              <w:ind w:left="1230" w:leftChars="0" w:right="86" w:rightChars="0" w:hanging="1140" w:firstLineChars="0"/>
              <w:rPr>
                <w:rFonts w:hint="eastAsia" w:eastAsia="宋体"/>
                <w:lang w:eastAsia="zh-CN"/>
              </w:rPr>
            </w:pPr>
            <w:r>
              <w:rPr>
                <w:rFonts w:hint="eastAsia"/>
                <w:sz w:val="19"/>
                <w:szCs w:val="19"/>
                <w:lang w:val="en-US" w:eastAsia="zh-CN"/>
              </w:rPr>
              <w:t>电源连接盒外部软线</w:t>
            </w:r>
          </w:p>
        </w:tc>
        <w:tc>
          <w:tcPr>
            <w:tcW w:w="2127" w:type="dxa"/>
            <w:vAlign w:val="top"/>
          </w:tcPr>
          <w:p w14:paraId="1B0EB91A">
            <w:pPr>
              <w:pStyle w:val="7"/>
              <w:spacing w:before="114" w:line="239" w:lineRule="auto"/>
              <w:ind w:left="254"/>
              <w:rPr>
                <w:sz w:val="19"/>
                <w:szCs w:val="19"/>
              </w:rPr>
            </w:pPr>
            <w:r>
              <w:rPr>
                <w:spacing w:val="-1"/>
                <w:sz w:val="19"/>
                <w:szCs w:val="19"/>
              </w:rPr>
              <w:t>GB 4706.19-200829</w:t>
            </w:r>
          </w:p>
          <w:p w14:paraId="7FAE5996">
            <w:pPr>
              <w:pStyle w:val="7"/>
              <w:spacing w:before="3" w:line="160" w:lineRule="auto"/>
              <w:ind w:left="304" w:leftChars="0"/>
            </w:pPr>
            <w:r>
              <w:rPr>
                <w:spacing w:val="-1"/>
                <w:sz w:val="19"/>
                <w:szCs w:val="19"/>
              </w:rPr>
              <w:t>GB 4706.1-200529</w:t>
            </w:r>
          </w:p>
        </w:tc>
        <w:tc>
          <w:tcPr>
            <w:tcW w:w="999" w:type="dxa"/>
            <w:vAlign w:val="top"/>
          </w:tcPr>
          <w:p w14:paraId="0C95F0D1">
            <w:pPr>
              <w:pStyle w:val="7"/>
              <w:spacing w:before="233" w:line="184" w:lineRule="auto"/>
              <w:ind w:left="457" w:leftChars="0"/>
            </w:pPr>
            <w:r>
              <w:rPr>
                <w:sz w:val="19"/>
                <w:szCs w:val="19"/>
              </w:rPr>
              <w:t>A</w:t>
            </w:r>
          </w:p>
        </w:tc>
        <w:tc>
          <w:tcPr>
            <w:tcW w:w="1203" w:type="dxa"/>
            <w:vAlign w:val="top"/>
          </w:tcPr>
          <w:p w14:paraId="1448E8A0">
            <w:pPr>
              <w:pStyle w:val="7"/>
              <w:spacing w:before="186" w:line="220" w:lineRule="auto"/>
              <w:ind w:left="508" w:leftChars="0"/>
            </w:pPr>
            <w:r>
              <w:rPr>
                <w:sz w:val="19"/>
                <w:szCs w:val="19"/>
              </w:rPr>
              <w:t>否</w:t>
            </w:r>
          </w:p>
        </w:tc>
      </w:tr>
      <w:tr w14:paraId="3A4974D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8" w:hRule="atLeast"/>
        </w:trPr>
        <w:tc>
          <w:tcPr>
            <w:tcW w:w="774" w:type="dxa"/>
            <w:vAlign w:val="top"/>
          </w:tcPr>
          <w:p w14:paraId="5D719159">
            <w:pPr>
              <w:pStyle w:val="7"/>
              <w:numPr>
                <w:ilvl w:val="0"/>
                <w:numId w:val="1"/>
              </w:numPr>
              <w:spacing w:before="189" w:line="241" w:lineRule="auto"/>
              <w:ind w:left="425" w:leftChars="0" w:hanging="425" w:firstLineChars="0"/>
              <w:jc w:val="center"/>
            </w:pPr>
          </w:p>
        </w:tc>
        <w:tc>
          <w:tcPr>
            <w:tcW w:w="2637" w:type="dxa"/>
            <w:shd w:val="clear" w:color="auto" w:fill="auto"/>
            <w:vAlign w:val="top"/>
          </w:tcPr>
          <w:p w14:paraId="59AE0B17">
            <w:pPr>
              <w:pStyle w:val="7"/>
              <w:spacing w:before="82" w:line="218" w:lineRule="auto"/>
              <w:ind w:left="1130" w:right="134" w:hanging="989"/>
            </w:pPr>
            <w:r>
              <w:t>工作温度下的泄漏电流和电气</w:t>
            </w:r>
            <w:r>
              <w:rPr>
                <w:spacing w:val="10"/>
              </w:rPr>
              <w:t xml:space="preserve"> </w:t>
            </w:r>
            <w:r>
              <w:rPr>
                <w:spacing w:val="5"/>
              </w:rPr>
              <w:t>强度</w:t>
            </w:r>
          </w:p>
        </w:tc>
        <w:tc>
          <w:tcPr>
            <w:tcW w:w="2127" w:type="dxa"/>
            <w:vAlign w:val="top"/>
          </w:tcPr>
          <w:p w14:paraId="50C6F13D">
            <w:pPr>
              <w:pStyle w:val="7"/>
              <w:spacing w:before="99" w:line="239" w:lineRule="auto"/>
              <w:ind w:left="294"/>
            </w:pPr>
            <w:r>
              <w:rPr>
                <w:spacing w:val="-1"/>
              </w:rPr>
              <w:t>GB 4706.19-200813</w:t>
            </w:r>
          </w:p>
          <w:p w14:paraId="5F344859">
            <w:pPr>
              <w:pStyle w:val="7"/>
              <w:spacing w:before="16" w:line="163" w:lineRule="auto"/>
              <w:ind w:left="333"/>
            </w:pPr>
            <w:r>
              <w:rPr>
                <w:spacing w:val="-1"/>
              </w:rPr>
              <w:t>GB 4706.1-200513</w:t>
            </w:r>
          </w:p>
        </w:tc>
        <w:tc>
          <w:tcPr>
            <w:tcW w:w="999" w:type="dxa"/>
            <w:vAlign w:val="top"/>
          </w:tcPr>
          <w:p w14:paraId="450387AE">
            <w:pPr>
              <w:pStyle w:val="7"/>
              <w:spacing w:before="216" w:line="184" w:lineRule="auto"/>
              <w:ind w:left="447"/>
            </w:pPr>
            <w:r>
              <w:t>A</w:t>
            </w:r>
          </w:p>
        </w:tc>
        <w:tc>
          <w:tcPr>
            <w:tcW w:w="1203" w:type="dxa"/>
            <w:vAlign w:val="top"/>
          </w:tcPr>
          <w:p w14:paraId="4AD4F56F">
            <w:pPr>
              <w:pStyle w:val="7"/>
              <w:spacing w:before="172" w:line="220" w:lineRule="auto"/>
              <w:ind w:left="508"/>
            </w:pPr>
            <w:r>
              <w:t>否</w:t>
            </w:r>
          </w:p>
        </w:tc>
      </w:tr>
      <w:tr w14:paraId="40E3D3E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34" w:hRule="atLeast"/>
        </w:trPr>
        <w:tc>
          <w:tcPr>
            <w:tcW w:w="774" w:type="dxa"/>
            <w:vAlign w:val="top"/>
          </w:tcPr>
          <w:p w14:paraId="5093D996">
            <w:pPr>
              <w:pStyle w:val="7"/>
              <w:numPr>
                <w:ilvl w:val="0"/>
                <w:numId w:val="1"/>
              </w:numPr>
              <w:spacing w:before="204"/>
              <w:ind w:left="425" w:leftChars="0" w:hanging="425" w:firstLineChars="0"/>
              <w:jc w:val="center"/>
            </w:pPr>
          </w:p>
        </w:tc>
        <w:tc>
          <w:tcPr>
            <w:tcW w:w="2637" w:type="dxa"/>
            <w:shd w:val="clear" w:color="auto" w:fill="auto"/>
            <w:vAlign w:val="top"/>
          </w:tcPr>
          <w:p w14:paraId="12AB14BE">
            <w:pPr>
              <w:pStyle w:val="7"/>
              <w:spacing w:before="185" w:line="219" w:lineRule="auto"/>
              <w:ind w:left="591"/>
            </w:pPr>
            <w:r>
              <w:rPr>
                <w:spacing w:val="-1"/>
              </w:rPr>
              <w:t>稳定性和机械危险</w:t>
            </w:r>
          </w:p>
        </w:tc>
        <w:tc>
          <w:tcPr>
            <w:tcW w:w="2127" w:type="dxa"/>
            <w:vAlign w:val="top"/>
          </w:tcPr>
          <w:p w14:paraId="3D488E3C">
            <w:pPr>
              <w:pStyle w:val="7"/>
              <w:spacing w:before="114" w:line="239" w:lineRule="auto"/>
              <w:ind w:left="294"/>
            </w:pPr>
            <w:r>
              <w:rPr>
                <w:spacing w:val="-1"/>
              </w:rPr>
              <w:t>GB 4706.19-200820</w:t>
            </w:r>
          </w:p>
          <w:p w14:paraId="326AA396">
            <w:pPr>
              <w:pStyle w:val="7"/>
              <w:spacing w:before="16" w:line="164" w:lineRule="auto"/>
              <w:ind w:left="333"/>
            </w:pPr>
            <w:r>
              <w:rPr>
                <w:spacing w:val="-1"/>
              </w:rPr>
              <w:t>GB 4706.1-200520</w:t>
            </w:r>
          </w:p>
        </w:tc>
        <w:tc>
          <w:tcPr>
            <w:tcW w:w="999" w:type="dxa"/>
            <w:vAlign w:val="top"/>
          </w:tcPr>
          <w:p w14:paraId="276B002B">
            <w:pPr>
              <w:pStyle w:val="7"/>
              <w:spacing w:before="232" w:line="184" w:lineRule="auto"/>
              <w:ind w:left="447"/>
            </w:pPr>
            <w:r>
              <w:t>A</w:t>
            </w:r>
          </w:p>
        </w:tc>
        <w:tc>
          <w:tcPr>
            <w:tcW w:w="1203" w:type="dxa"/>
            <w:vAlign w:val="top"/>
          </w:tcPr>
          <w:p w14:paraId="6A2899BE">
            <w:pPr>
              <w:pStyle w:val="7"/>
              <w:spacing w:before="187" w:line="220" w:lineRule="auto"/>
              <w:ind w:left="508"/>
            </w:pPr>
            <w:r>
              <w:t>否</w:t>
            </w:r>
          </w:p>
        </w:tc>
      </w:tr>
      <w:tr w14:paraId="09E0702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34" w:hRule="atLeast"/>
        </w:trPr>
        <w:tc>
          <w:tcPr>
            <w:tcW w:w="774" w:type="dxa"/>
            <w:vAlign w:val="top"/>
          </w:tcPr>
          <w:p w14:paraId="7766BF49">
            <w:pPr>
              <w:pStyle w:val="7"/>
              <w:numPr>
                <w:ilvl w:val="0"/>
                <w:numId w:val="1"/>
              </w:numPr>
              <w:spacing w:before="204"/>
              <w:ind w:left="425" w:leftChars="0" w:hanging="425" w:firstLineChars="0"/>
              <w:jc w:val="center"/>
            </w:pPr>
          </w:p>
        </w:tc>
        <w:tc>
          <w:tcPr>
            <w:tcW w:w="2637" w:type="dxa"/>
            <w:shd w:val="clear" w:color="auto" w:fill="auto"/>
            <w:vAlign w:val="top"/>
          </w:tcPr>
          <w:p w14:paraId="76DBA5B3">
            <w:pPr>
              <w:pStyle w:val="7"/>
              <w:spacing w:before="60" w:line="219" w:lineRule="auto"/>
              <w:ind w:left="180"/>
              <w:rPr>
                <w:sz w:val="19"/>
                <w:szCs w:val="19"/>
              </w:rPr>
            </w:pPr>
            <w:r>
              <w:rPr>
                <w:spacing w:val="-1"/>
                <w:sz w:val="19"/>
                <w:szCs w:val="19"/>
              </w:rPr>
              <w:t>结构(不包括第22.46条的试</w:t>
            </w:r>
          </w:p>
          <w:p w14:paraId="4D98C79D">
            <w:pPr>
              <w:pStyle w:val="7"/>
              <w:spacing w:before="37" w:line="191" w:lineRule="auto"/>
              <w:ind w:left="1180" w:leftChars="0"/>
              <w:rPr>
                <w:spacing w:val="-1"/>
              </w:rPr>
            </w:pPr>
            <w:r>
              <w:rPr>
                <w:spacing w:val="18"/>
                <w:sz w:val="19"/>
                <w:szCs w:val="19"/>
              </w:rPr>
              <w:t>验)</w:t>
            </w:r>
          </w:p>
        </w:tc>
        <w:tc>
          <w:tcPr>
            <w:tcW w:w="2127" w:type="dxa"/>
            <w:vAlign w:val="top"/>
          </w:tcPr>
          <w:p w14:paraId="674A1242">
            <w:pPr>
              <w:pStyle w:val="7"/>
              <w:spacing w:before="98" w:line="239" w:lineRule="auto"/>
              <w:ind w:left="254"/>
              <w:rPr>
                <w:sz w:val="19"/>
                <w:szCs w:val="19"/>
              </w:rPr>
            </w:pPr>
            <w:r>
              <w:rPr>
                <w:spacing w:val="-1"/>
                <w:sz w:val="19"/>
                <w:szCs w:val="19"/>
              </w:rPr>
              <w:t>GB 4706.19-200822</w:t>
            </w:r>
          </w:p>
          <w:p w14:paraId="470CE886">
            <w:pPr>
              <w:pStyle w:val="7"/>
              <w:spacing w:before="4" w:line="165" w:lineRule="auto"/>
              <w:ind w:left="304" w:leftChars="0"/>
              <w:rPr>
                <w:spacing w:val="-1"/>
              </w:rPr>
            </w:pPr>
            <w:r>
              <w:rPr>
                <w:spacing w:val="-1"/>
                <w:sz w:val="19"/>
                <w:szCs w:val="19"/>
              </w:rPr>
              <w:t>GB 4706.1-200522</w:t>
            </w:r>
          </w:p>
        </w:tc>
        <w:tc>
          <w:tcPr>
            <w:tcW w:w="999" w:type="dxa"/>
            <w:vAlign w:val="top"/>
          </w:tcPr>
          <w:p w14:paraId="412B8254">
            <w:pPr>
              <w:pStyle w:val="7"/>
              <w:spacing w:before="217" w:line="184" w:lineRule="auto"/>
              <w:ind w:left="457" w:leftChars="0"/>
            </w:pPr>
            <w:r>
              <w:rPr>
                <w:sz w:val="19"/>
                <w:szCs w:val="19"/>
              </w:rPr>
              <w:t>A</w:t>
            </w:r>
          </w:p>
        </w:tc>
        <w:tc>
          <w:tcPr>
            <w:tcW w:w="1203" w:type="dxa"/>
            <w:vAlign w:val="top"/>
          </w:tcPr>
          <w:p w14:paraId="727CFA6E">
            <w:pPr>
              <w:pStyle w:val="7"/>
              <w:spacing w:before="170" w:line="220" w:lineRule="auto"/>
              <w:ind w:left="508" w:leftChars="0"/>
            </w:pPr>
            <w:r>
              <w:rPr>
                <w:sz w:val="19"/>
                <w:szCs w:val="19"/>
              </w:rPr>
              <w:t>否</w:t>
            </w:r>
          </w:p>
        </w:tc>
      </w:tr>
      <w:tr w14:paraId="5210800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34" w:hRule="atLeast"/>
        </w:trPr>
        <w:tc>
          <w:tcPr>
            <w:tcW w:w="774" w:type="dxa"/>
            <w:vAlign w:val="top"/>
          </w:tcPr>
          <w:p w14:paraId="0B8396C9">
            <w:pPr>
              <w:pStyle w:val="7"/>
              <w:numPr>
                <w:ilvl w:val="0"/>
                <w:numId w:val="1"/>
              </w:numPr>
              <w:spacing w:before="204"/>
              <w:ind w:left="425" w:leftChars="0" w:hanging="425" w:firstLineChars="0"/>
              <w:jc w:val="center"/>
            </w:pPr>
          </w:p>
        </w:tc>
        <w:tc>
          <w:tcPr>
            <w:tcW w:w="2637" w:type="dxa"/>
            <w:shd w:val="clear" w:color="auto" w:fill="auto"/>
            <w:vAlign w:val="top"/>
          </w:tcPr>
          <w:p w14:paraId="17EA0628">
            <w:pPr>
              <w:pStyle w:val="7"/>
              <w:spacing w:before="184" w:line="220" w:lineRule="auto"/>
              <w:ind w:left="940" w:leftChars="0"/>
              <w:rPr>
                <w:spacing w:val="-1"/>
              </w:rPr>
            </w:pPr>
            <w:r>
              <w:rPr>
                <w:spacing w:val="-2"/>
                <w:sz w:val="19"/>
                <w:szCs w:val="19"/>
              </w:rPr>
              <w:t>接地措施</w:t>
            </w:r>
          </w:p>
        </w:tc>
        <w:tc>
          <w:tcPr>
            <w:tcW w:w="2127" w:type="dxa"/>
            <w:vAlign w:val="top"/>
          </w:tcPr>
          <w:p w14:paraId="4EB4D1BD">
            <w:pPr>
              <w:pStyle w:val="7"/>
              <w:spacing w:before="112" w:line="239" w:lineRule="auto"/>
              <w:ind w:left="254"/>
              <w:rPr>
                <w:sz w:val="19"/>
                <w:szCs w:val="19"/>
              </w:rPr>
            </w:pPr>
            <w:r>
              <w:rPr>
                <w:spacing w:val="-1"/>
                <w:sz w:val="19"/>
                <w:szCs w:val="19"/>
              </w:rPr>
              <w:t>GB 4706.19-200827</w:t>
            </w:r>
          </w:p>
          <w:p w14:paraId="28496E95">
            <w:pPr>
              <w:pStyle w:val="7"/>
              <w:spacing w:before="4" w:line="161" w:lineRule="auto"/>
              <w:ind w:left="304" w:leftChars="0"/>
              <w:rPr>
                <w:spacing w:val="-1"/>
              </w:rPr>
            </w:pPr>
            <w:r>
              <w:rPr>
                <w:spacing w:val="-1"/>
                <w:sz w:val="19"/>
                <w:szCs w:val="19"/>
              </w:rPr>
              <w:t>GB 4706.1-200527</w:t>
            </w:r>
          </w:p>
        </w:tc>
        <w:tc>
          <w:tcPr>
            <w:tcW w:w="999" w:type="dxa"/>
            <w:vAlign w:val="top"/>
          </w:tcPr>
          <w:p w14:paraId="46BAA9E8">
            <w:pPr>
              <w:pStyle w:val="7"/>
              <w:spacing w:before="231" w:line="184" w:lineRule="auto"/>
              <w:ind w:left="457" w:leftChars="0"/>
            </w:pPr>
            <w:r>
              <w:rPr>
                <w:sz w:val="19"/>
                <w:szCs w:val="19"/>
              </w:rPr>
              <w:t>A</w:t>
            </w:r>
          </w:p>
        </w:tc>
        <w:tc>
          <w:tcPr>
            <w:tcW w:w="1203" w:type="dxa"/>
            <w:vAlign w:val="top"/>
          </w:tcPr>
          <w:p w14:paraId="1C44341D">
            <w:pPr>
              <w:pStyle w:val="7"/>
              <w:spacing w:before="184" w:line="220" w:lineRule="auto"/>
              <w:ind w:left="508" w:leftChars="0"/>
            </w:pPr>
            <w:r>
              <w:rPr>
                <w:sz w:val="19"/>
                <w:szCs w:val="19"/>
              </w:rPr>
              <w:t>否</w:t>
            </w:r>
          </w:p>
        </w:tc>
      </w:tr>
      <w:tr w14:paraId="69EB80B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34" w:hRule="atLeast"/>
        </w:trPr>
        <w:tc>
          <w:tcPr>
            <w:tcW w:w="774" w:type="dxa"/>
            <w:vAlign w:val="top"/>
          </w:tcPr>
          <w:p w14:paraId="4F8BC60F">
            <w:pPr>
              <w:pStyle w:val="7"/>
              <w:numPr>
                <w:ilvl w:val="0"/>
                <w:numId w:val="1"/>
              </w:numPr>
              <w:spacing w:before="204"/>
              <w:ind w:left="425" w:leftChars="0" w:hanging="425" w:firstLineChars="0"/>
              <w:jc w:val="center"/>
            </w:pPr>
          </w:p>
        </w:tc>
        <w:tc>
          <w:tcPr>
            <w:tcW w:w="2637" w:type="dxa"/>
            <w:shd w:val="clear" w:color="auto" w:fill="auto"/>
            <w:vAlign w:val="top"/>
          </w:tcPr>
          <w:p w14:paraId="7D6955D2">
            <w:pPr>
              <w:pStyle w:val="7"/>
              <w:spacing w:before="76" w:line="220" w:lineRule="auto"/>
              <w:ind w:left="1230" w:leftChars="0" w:right="86" w:rightChars="0" w:hanging="1140" w:firstLineChars="0"/>
              <w:rPr>
                <w:spacing w:val="-1"/>
              </w:rPr>
            </w:pPr>
            <w:r>
              <w:rPr>
                <w:sz w:val="19"/>
                <w:szCs w:val="19"/>
              </w:rPr>
              <w:t>电气间隙、爬电距离和固体绝</w:t>
            </w:r>
            <w:r>
              <w:rPr>
                <w:spacing w:val="7"/>
                <w:sz w:val="19"/>
                <w:szCs w:val="19"/>
              </w:rPr>
              <w:t xml:space="preserve"> </w:t>
            </w:r>
            <w:r>
              <w:rPr>
                <w:sz w:val="19"/>
                <w:szCs w:val="19"/>
              </w:rPr>
              <w:t>缘</w:t>
            </w:r>
          </w:p>
        </w:tc>
        <w:tc>
          <w:tcPr>
            <w:tcW w:w="2127" w:type="dxa"/>
            <w:vAlign w:val="top"/>
          </w:tcPr>
          <w:p w14:paraId="4103BEF6">
            <w:pPr>
              <w:pStyle w:val="7"/>
              <w:spacing w:before="114" w:line="239" w:lineRule="auto"/>
              <w:ind w:left="254"/>
              <w:rPr>
                <w:sz w:val="19"/>
                <w:szCs w:val="19"/>
              </w:rPr>
            </w:pPr>
            <w:r>
              <w:rPr>
                <w:spacing w:val="-1"/>
                <w:sz w:val="19"/>
                <w:szCs w:val="19"/>
              </w:rPr>
              <w:t>GB 4706.19-200829</w:t>
            </w:r>
          </w:p>
          <w:p w14:paraId="42CFBFA0">
            <w:pPr>
              <w:pStyle w:val="7"/>
              <w:spacing w:before="3" w:line="160" w:lineRule="auto"/>
              <w:ind w:left="304" w:leftChars="0"/>
              <w:rPr>
                <w:spacing w:val="-1"/>
              </w:rPr>
            </w:pPr>
            <w:r>
              <w:rPr>
                <w:spacing w:val="-1"/>
                <w:sz w:val="19"/>
                <w:szCs w:val="19"/>
              </w:rPr>
              <w:t>GB 4706.1-200529</w:t>
            </w:r>
          </w:p>
        </w:tc>
        <w:tc>
          <w:tcPr>
            <w:tcW w:w="999" w:type="dxa"/>
            <w:vAlign w:val="top"/>
          </w:tcPr>
          <w:p w14:paraId="296C4039">
            <w:pPr>
              <w:pStyle w:val="7"/>
              <w:spacing w:before="233" w:line="184" w:lineRule="auto"/>
              <w:ind w:left="457" w:leftChars="0"/>
            </w:pPr>
            <w:r>
              <w:rPr>
                <w:sz w:val="19"/>
                <w:szCs w:val="19"/>
              </w:rPr>
              <w:t>A</w:t>
            </w:r>
          </w:p>
        </w:tc>
        <w:tc>
          <w:tcPr>
            <w:tcW w:w="1203" w:type="dxa"/>
            <w:vAlign w:val="top"/>
          </w:tcPr>
          <w:p w14:paraId="0AFD5881">
            <w:pPr>
              <w:pStyle w:val="7"/>
              <w:spacing w:before="186" w:line="220" w:lineRule="auto"/>
              <w:ind w:left="508" w:leftChars="0"/>
            </w:pPr>
            <w:r>
              <w:rPr>
                <w:sz w:val="19"/>
                <w:szCs w:val="19"/>
              </w:rPr>
              <w:t>否</w:t>
            </w:r>
          </w:p>
        </w:tc>
      </w:tr>
      <w:bookmarkEnd w:id="0"/>
    </w:tbl>
    <w:p w14:paraId="62A858DD">
      <w:pPr>
        <w:rPr>
          <w:rFonts w:ascii="Arial"/>
          <w:sz w:val="21"/>
        </w:rPr>
      </w:pPr>
    </w:p>
    <w:p w14:paraId="6528575D">
      <w:pPr>
        <w:rPr>
          <w:rFonts w:ascii="Arial" w:hAnsi="Arial" w:eastAsia="Arial" w:cs="Arial"/>
          <w:sz w:val="21"/>
          <w:szCs w:val="21"/>
        </w:rPr>
        <w:sectPr>
          <w:pgSz w:w="11910" w:h="16840"/>
          <w:pgMar w:top="1431" w:right="1786" w:bottom="0" w:left="1786" w:header="0" w:footer="0" w:gutter="0"/>
          <w:cols w:space="720" w:num="1"/>
        </w:sectPr>
      </w:pPr>
    </w:p>
    <w:p w14:paraId="4F43F9F2">
      <w:pPr>
        <w:spacing w:line="143" w:lineRule="exact"/>
      </w:pPr>
    </w:p>
    <w:p w14:paraId="68F05FE1">
      <w:pPr>
        <w:pStyle w:val="3"/>
        <w:spacing w:before="150" w:line="407" w:lineRule="auto"/>
        <w:ind w:left="133" w:right="174" w:firstLine="389"/>
        <w:jc w:val="both"/>
      </w:pPr>
      <w:r>
        <w:rPr>
          <w:spacing w:val="5"/>
        </w:rPr>
        <w:t>重要程度分级：</w:t>
      </w:r>
      <w:r>
        <w:rPr>
          <w:rFonts w:ascii="Times New Roman" w:hAnsi="Times New Roman" w:eastAsia="Times New Roman" w:cs="Times New Roman"/>
          <w:spacing w:val="5"/>
        </w:rPr>
        <w:t>A</w:t>
      </w:r>
      <w:r>
        <w:rPr>
          <w:spacing w:val="5"/>
        </w:rPr>
        <w:t xml:space="preserve">类-极重要质量项目，是指直接涉及影响人身健康、安全的指标： </w:t>
      </w:r>
      <w:r>
        <w:rPr>
          <w:rFonts w:ascii="Times New Roman" w:hAnsi="Times New Roman" w:eastAsia="Times New Roman" w:cs="Times New Roman"/>
          <w:spacing w:val="5"/>
        </w:rPr>
        <w:t xml:space="preserve">B </w:t>
      </w:r>
      <w:r>
        <w:rPr>
          <w:spacing w:val="5"/>
        </w:rPr>
        <w:t>类-重要</w:t>
      </w:r>
      <w:r>
        <w:rPr>
          <w:spacing w:val="13"/>
        </w:rPr>
        <w:t xml:space="preserve"> </w:t>
      </w:r>
      <w:r>
        <w:rPr>
          <w:spacing w:val="4"/>
        </w:rPr>
        <w:t>质量项目，是指产品涉及环保、能效、关键或特征性指标等；</w:t>
      </w:r>
      <w:r>
        <w:rPr>
          <w:spacing w:val="-16"/>
        </w:rPr>
        <w:t xml:space="preserve"> </w:t>
      </w:r>
      <w:r>
        <w:rPr>
          <w:rFonts w:ascii="Times New Roman" w:hAnsi="Times New Roman" w:eastAsia="Times New Roman" w:cs="Times New Roman"/>
          <w:spacing w:val="4"/>
        </w:rPr>
        <w:t>C-</w:t>
      </w:r>
      <w:r>
        <w:rPr>
          <w:rFonts w:ascii="Times New Roman" w:hAnsi="Times New Roman" w:eastAsia="Times New Roman" w:cs="Times New Roman"/>
          <w:spacing w:val="-8"/>
        </w:rPr>
        <w:t xml:space="preserve"> </w:t>
      </w:r>
      <w:r>
        <w:rPr>
          <w:spacing w:val="4"/>
        </w:rPr>
        <w:t>一般质量项目，外观、尺寸等不直</w:t>
      </w:r>
      <w:r>
        <w:t xml:space="preserve"> </w:t>
      </w:r>
      <w:r>
        <w:rPr>
          <w:spacing w:val="5"/>
        </w:rPr>
        <w:t>接影响产品使用的指标。</w:t>
      </w:r>
    </w:p>
    <w:p w14:paraId="679E9BC7">
      <w:pPr>
        <w:pStyle w:val="3"/>
        <w:spacing w:line="219" w:lineRule="auto"/>
        <w:ind w:left="523"/>
      </w:pPr>
      <w:r>
        <w:rPr>
          <w:spacing w:val="7"/>
        </w:rPr>
        <w:t>执行企业标准、团体标准、地方标准的产品，检验项目参照上述内容执行。</w:t>
      </w:r>
    </w:p>
    <w:p w14:paraId="0F9606D9">
      <w:pPr>
        <w:pStyle w:val="3"/>
        <w:spacing w:before="176" w:line="410" w:lineRule="auto"/>
        <w:ind w:left="133" w:right="176" w:firstLine="389"/>
      </w:pPr>
      <w:r>
        <w:rPr>
          <w:spacing w:val="11"/>
        </w:rPr>
        <w:t>凡是注日期的文件，其随后所有的修改单(不包括勘误的内</w:t>
      </w:r>
      <w:r>
        <w:rPr>
          <w:spacing w:val="10"/>
        </w:rPr>
        <w:t>容)或修订版不适用于本细则。凡</w:t>
      </w:r>
      <w:r>
        <w:t xml:space="preserve"> </w:t>
      </w:r>
      <w:r>
        <w:rPr>
          <w:spacing w:val="6"/>
        </w:rPr>
        <w:t>是不注日期的文件，其最新版本适用于本细则。</w:t>
      </w:r>
    </w:p>
    <w:p w14:paraId="7DFD80F4">
      <w:pPr>
        <w:pStyle w:val="3"/>
        <w:spacing w:line="218" w:lineRule="auto"/>
        <w:ind w:left="523"/>
      </w:pPr>
      <w:r>
        <w:rPr>
          <w:spacing w:val="7"/>
        </w:rPr>
        <w:t>依照有关规定或产品适用标准，需要检测的其他项目，可视情况进行</w:t>
      </w:r>
      <w:r>
        <w:rPr>
          <w:spacing w:val="6"/>
        </w:rPr>
        <w:t>调整。</w:t>
      </w:r>
    </w:p>
    <w:p w14:paraId="5B3B2D7F">
      <w:pPr>
        <w:spacing w:line="402" w:lineRule="auto"/>
        <w:rPr>
          <w:rFonts w:ascii="Arial"/>
          <w:sz w:val="21"/>
        </w:rPr>
      </w:pPr>
    </w:p>
    <w:p w14:paraId="642A9AF8">
      <w:pPr>
        <w:spacing w:before="59" w:line="222" w:lineRule="auto"/>
        <w:ind w:left="136"/>
        <w:rPr>
          <w:rFonts w:ascii="黑体" w:hAnsi="黑体" w:eastAsia="黑体" w:cs="黑体"/>
          <w:sz w:val="18"/>
          <w:szCs w:val="18"/>
        </w:rPr>
      </w:pPr>
      <w:r>
        <w:rPr>
          <w:rFonts w:ascii="黑体" w:hAnsi="黑体" w:eastAsia="黑体" w:cs="黑体"/>
          <w:b/>
          <w:bCs/>
          <w:spacing w:val="-6"/>
          <w:sz w:val="18"/>
          <w:szCs w:val="18"/>
        </w:rPr>
        <w:t>4</w:t>
      </w:r>
      <w:r>
        <w:rPr>
          <w:rFonts w:ascii="黑体" w:hAnsi="黑体" w:eastAsia="黑体" w:cs="黑体"/>
          <w:spacing w:val="-37"/>
          <w:sz w:val="18"/>
          <w:szCs w:val="18"/>
        </w:rPr>
        <w:t xml:space="preserve"> </w:t>
      </w:r>
      <w:r>
        <w:rPr>
          <w:rFonts w:hint="eastAsia" w:ascii="黑体" w:hAnsi="黑体" w:eastAsia="黑体" w:cs="黑体"/>
          <w:spacing w:val="-37"/>
          <w:sz w:val="18"/>
          <w:szCs w:val="18"/>
          <w:lang w:eastAsia="zh-CN"/>
        </w:rPr>
        <w:t>、</w:t>
      </w:r>
      <w:r>
        <w:rPr>
          <w:rFonts w:ascii="黑体" w:hAnsi="黑体" w:eastAsia="黑体" w:cs="黑体"/>
          <w:b/>
          <w:bCs/>
          <w:spacing w:val="-6"/>
          <w:sz w:val="18"/>
          <w:szCs w:val="18"/>
        </w:rPr>
        <w:t>判</w:t>
      </w:r>
      <w:r>
        <w:rPr>
          <w:rFonts w:ascii="黑体" w:hAnsi="黑体" w:eastAsia="黑体" w:cs="黑体"/>
          <w:spacing w:val="-39"/>
          <w:sz w:val="18"/>
          <w:szCs w:val="18"/>
        </w:rPr>
        <w:t xml:space="preserve"> </w:t>
      </w:r>
      <w:r>
        <w:rPr>
          <w:rFonts w:ascii="黑体" w:hAnsi="黑体" w:eastAsia="黑体" w:cs="黑体"/>
          <w:b/>
          <w:bCs/>
          <w:spacing w:val="-6"/>
          <w:sz w:val="18"/>
          <w:szCs w:val="18"/>
        </w:rPr>
        <w:t>定</w:t>
      </w:r>
      <w:r>
        <w:rPr>
          <w:rFonts w:ascii="黑体" w:hAnsi="黑体" w:eastAsia="黑体" w:cs="黑体"/>
          <w:spacing w:val="-39"/>
          <w:sz w:val="18"/>
          <w:szCs w:val="18"/>
        </w:rPr>
        <w:t xml:space="preserve"> </w:t>
      </w:r>
      <w:r>
        <w:rPr>
          <w:rFonts w:ascii="黑体" w:hAnsi="黑体" w:eastAsia="黑体" w:cs="黑体"/>
          <w:b/>
          <w:bCs/>
          <w:spacing w:val="-6"/>
          <w:sz w:val="18"/>
          <w:szCs w:val="18"/>
        </w:rPr>
        <w:t>规</w:t>
      </w:r>
      <w:r>
        <w:rPr>
          <w:rFonts w:ascii="黑体" w:hAnsi="黑体" w:eastAsia="黑体" w:cs="黑体"/>
          <w:spacing w:val="-37"/>
          <w:sz w:val="18"/>
          <w:szCs w:val="18"/>
        </w:rPr>
        <w:t xml:space="preserve"> </w:t>
      </w:r>
      <w:r>
        <w:rPr>
          <w:rFonts w:ascii="黑体" w:hAnsi="黑体" w:eastAsia="黑体" w:cs="黑体"/>
          <w:b/>
          <w:bCs/>
          <w:spacing w:val="-6"/>
          <w:sz w:val="18"/>
          <w:szCs w:val="18"/>
        </w:rPr>
        <w:t>则</w:t>
      </w:r>
    </w:p>
    <w:p w14:paraId="6736EFE1">
      <w:pPr>
        <w:spacing w:line="405" w:lineRule="auto"/>
        <w:rPr>
          <w:rFonts w:ascii="Arial"/>
          <w:sz w:val="21"/>
        </w:rPr>
      </w:pPr>
    </w:p>
    <w:p w14:paraId="1A873DBD">
      <w:pPr>
        <w:pStyle w:val="3"/>
        <w:spacing w:before="58" w:line="219" w:lineRule="auto"/>
        <w:ind w:left="133"/>
      </w:pPr>
      <w:r>
        <w:rPr>
          <w:spacing w:val="7"/>
        </w:rPr>
        <w:t>4.</w:t>
      </w:r>
      <w:r>
        <w:rPr>
          <w:spacing w:val="-52"/>
        </w:rPr>
        <w:t xml:space="preserve"> </w:t>
      </w:r>
      <w:r>
        <w:rPr>
          <w:spacing w:val="7"/>
        </w:rPr>
        <w:t>1依据标准</w:t>
      </w:r>
    </w:p>
    <w:p w14:paraId="21112E01">
      <w:pPr>
        <w:pStyle w:val="3"/>
        <w:spacing w:before="168" w:line="219" w:lineRule="auto"/>
        <w:ind w:left="523"/>
      </w:pPr>
      <w:r>
        <w:rPr>
          <w:rFonts w:ascii="Times New Roman" w:hAnsi="Times New Roman" w:eastAsia="Times New Roman" w:cs="Times New Roman"/>
        </w:rPr>
        <w:t>GB</w:t>
      </w:r>
      <w:r>
        <w:rPr>
          <w:rFonts w:ascii="Times New Roman" w:hAnsi="Times New Roman" w:eastAsia="Times New Roman" w:cs="Times New Roman"/>
          <w:spacing w:val="7"/>
        </w:rPr>
        <w:t xml:space="preserve">    4706.19-2008</w:t>
      </w:r>
      <w:r>
        <w:rPr>
          <w:spacing w:val="7"/>
        </w:rPr>
        <w:t>《家用和类似用途</w:t>
      </w:r>
      <w:r>
        <w:rPr>
          <w:spacing w:val="6"/>
        </w:rPr>
        <w:t>电器的安全液体加热器的特殊要求》</w:t>
      </w:r>
    </w:p>
    <w:p w14:paraId="47A43232">
      <w:pPr>
        <w:pStyle w:val="3"/>
        <w:spacing w:before="187" w:line="219" w:lineRule="auto"/>
        <w:ind w:left="523"/>
      </w:pPr>
      <w:r>
        <w:rPr>
          <w:rFonts w:ascii="Times New Roman" w:hAnsi="Times New Roman" w:eastAsia="Times New Roman" w:cs="Times New Roman"/>
        </w:rPr>
        <w:t>GB</w:t>
      </w:r>
      <w:r>
        <w:rPr>
          <w:rFonts w:ascii="Times New Roman" w:hAnsi="Times New Roman" w:eastAsia="Times New Roman" w:cs="Times New Roman"/>
          <w:spacing w:val="12"/>
        </w:rPr>
        <w:t xml:space="preserve">    4706.1-2005  </w:t>
      </w:r>
      <w:r>
        <w:rPr>
          <w:spacing w:val="12"/>
        </w:rPr>
        <w:t>《</w:t>
      </w:r>
      <w:r>
        <w:rPr>
          <w:spacing w:val="-25"/>
        </w:rPr>
        <w:t xml:space="preserve"> </w:t>
      </w:r>
      <w:r>
        <w:rPr>
          <w:spacing w:val="12"/>
        </w:rPr>
        <w:t>家用和类似用途电器的</w:t>
      </w:r>
      <w:r>
        <w:rPr>
          <w:spacing w:val="11"/>
        </w:rPr>
        <w:t>安全第1部分：通用要求》</w:t>
      </w:r>
    </w:p>
    <w:p w14:paraId="1FFDD7DD">
      <w:pPr>
        <w:pStyle w:val="3"/>
        <w:spacing w:before="186" w:line="219" w:lineRule="auto"/>
        <w:ind w:left="523"/>
      </w:pPr>
      <w:r>
        <w:rPr>
          <w:spacing w:val="8"/>
        </w:rPr>
        <w:t>现行有效的企业标准、团体标准、地方标准及产</w:t>
      </w:r>
      <w:r>
        <w:rPr>
          <w:spacing w:val="7"/>
        </w:rPr>
        <w:t>品明示质量要求</w:t>
      </w:r>
    </w:p>
    <w:p w14:paraId="0767DC2B">
      <w:pPr>
        <w:pStyle w:val="3"/>
        <w:spacing w:before="187" w:line="220" w:lineRule="auto"/>
        <w:ind w:left="133"/>
      </w:pPr>
      <w:r>
        <w:rPr>
          <w:spacing w:val="13"/>
        </w:rPr>
        <w:t>4.2判定原则</w:t>
      </w:r>
    </w:p>
    <w:p w14:paraId="3FCA0EF8">
      <w:pPr>
        <w:spacing w:line="265" w:lineRule="auto"/>
        <w:rPr>
          <w:spacing w:val="7"/>
        </w:rPr>
      </w:pPr>
    </w:p>
    <w:p w14:paraId="7EA43F5B">
      <w:pPr>
        <w:pStyle w:val="3"/>
        <w:spacing w:before="52" w:line="219" w:lineRule="auto"/>
        <w:ind w:left="413" w:firstLine="348" w:firstLineChars="200"/>
        <w:rPr>
          <w:spacing w:val="7"/>
          <w:sz w:val="16"/>
          <w:szCs w:val="16"/>
        </w:rPr>
      </w:pPr>
      <w:r>
        <w:rPr>
          <w:spacing w:val="7"/>
          <w:sz w:val="16"/>
          <w:szCs w:val="16"/>
        </w:rPr>
        <w:t>经检验，检验项目全部合格，判定为被抽查产品所检项目未发现不合格；检验项目中任一项或一项</w:t>
      </w:r>
    </w:p>
    <w:p w14:paraId="0778E321">
      <w:pPr>
        <w:pStyle w:val="3"/>
        <w:spacing w:before="52" w:line="219" w:lineRule="auto"/>
        <w:ind w:left="413"/>
        <w:rPr>
          <w:sz w:val="16"/>
          <w:szCs w:val="16"/>
        </w:rPr>
      </w:pPr>
      <w:r>
        <w:rPr>
          <w:spacing w:val="7"/>
          <w:sz w:val="16"/>
          <w:szCs w:val="16"/>
        </w:rPr>
        <w:t>以上不合格，判定为被抽查产品不合格。</w:t>
      </w:r>
    </w:p>
    <w:p w14:paraId="35003ED6">
      <w:pPr>
        <w:pStyle w:val="3"/>
        <w:spacing w:before="148" w:line="410" w:lineRule="auto"/>
        <w:ind w:left="413" w:right="725" w:firstLine="360"/>
        <w:rPr>
          <w:sz w:val="16"/>
          <w:szCs w:val="16"/>
        </w:rPr>
      </w:pPr>
      <w:r>
        <w:rPr>
          <w:spacing w:val="7"/>
          <w:sz w:val="16"/>
          <w:szCs w:val="16"/>
        </w:rPr>
        <w:t>若被检产品明示的质量要求高于本细则中检验项目依据的标准要求时</w:t>
      </w:r>
      <w:r>
        <w:rPr>
          <w:spacing w:val="6"/>
          <w:sz w:val="16"/>
          <w:szCs w:val="16"/>
        </w:rPr>
        <w:t>，应按被检产品明示的质</w:t>
      </w:r>
      <w:r>
        <w:rPr>
          <w:spacing w:val="5"/>
          <w:sz w:val="16"/>
          <w:szCs w:val="16"/>
        </w:rPr>
        <w:t>量要求判定。</w:t>
      </w:r>
    </w:p>
    <w:p w14:paraId="0850F76E">
      <w:pPr>
        <w:pStyle w:val="3"/>
        <w:spacing w:before="1" w:line="409" w:lineRule="auto"/>
        <w:ind w:left="413" w:right="737" w:firstLine="360"/>
        <w:rPr>
          <w:sz w:val="16"/>
          <w:szCs w:val="16"/>
        </w:rPr>
      </w:pPr>
      <w:r>
        <w:rPr>
          <w:spacing w:val="6"/>
          <w:sz w:val="16"/>
          <w:szCs w:val="16"/>
        </w:rPr>
        <w:t>若被检产品明示的质量要求低于本细则中检验项目依据的强制性标准要求时，应按照强制性标</w:t>
      </w:r>
      <w:r>
        <w:rPr>
          <w:spacing w:val="18"/>
          <w:sz w:val="16"/>
          <w:szCs w:val="16"/>
        </w:rPr>
        <w:t xml:space="preserve"> </w:t>
      </w:r>
      <w:r>
        <w:rPr>
          <w:spacing w:val="5"/>
          <w:sz w:val="16"/>
          <w:szCs w:val="16"/>
        </w:rPr>
        <w:t>准要求判定。</w:t>
      </w:r>
    </w:p>
    <w:p w14:paraId="6CDC8320">
      <w:pPr>
        <w:pStyle w:val="3"/>
        <w:spacing w:line="415" w:lineRule="auto"/>
        <w:ind w:left="413" w:right="736" w:firstLine="360"/>
        <w:rPr>
          <w:sz w:val="16"/>
          <w:szCs w:val="16"/>
        </w:rPr>
      </w:pPr>
      <w:r>
        <w:rPr>
          <w:spacing w:val="7"/>
          <w:sz w:val="16"/>
          <w:szCs w:val="16"/>
        </w:rPr>
        <w:t>若被检产品明示的质量要求低于或包含本细</w:t>
      </w:r>
      <w:r>
        <w:rPr>
          <w:spacing w:val="6"/>
          <w:sz w:val="16"/>
          <w:szCs w:val="16"/>
        </w:rPr>
        <w:t>则中检验项目依据的推荐性标准要求时，应以被检</w:t>
      </w:r>
      <w:r>
        <w:rPr>
          <w:sz w:val="16"/>
          <w:szCs w:val="16"/>
        </w:rPr>
        <w:t xml:space="preserve"> </w:t>
      </w:r>
      <w:r>
        <w:rPr>
          <w:spacing w:val="5"/>
          <w:sz w:val="16"/>
          <w:szCs w:val="16"/>
        </w:rPr>
        <w:t>产品明示的质量要求判定。</w:t>
      </w:r>
    </w:p>
    <w:p w14:paraId="2F1BCAD4">
      <w:pPr>
        <w:pStyle w:val="3"/>
        <w:spacing w:line="398" w:lineRule="auto"/>
        <w:ind w:left="413" w:right="707" w:firstLine="360"/>
        <w:rPr>
          <w:sz w:val="16"/>
          <w:szCs w:val="16"/>
        </w:rPr>
      </w:pPr>
      <w:r>
        <w:rPr>
          <w:spacing w:val="7"/>
          <w:sz w:val="16"/>
          <w:szCs w:val="16"/>
        </w:rPr>
        <w:t>若被检产品明示的质量要求缺少本细则中检验项目依据的强制性标准要求时，应按照强制性标</w:t>
      </w:r>
      <w:r>
        <w:rPr>
          <w:spacing w:val="8"/>
          <w:sz w:val="16"/>
          <w:szCs w:val="16"/>
        </w:rPr>
        <w:t xml:space="preserve"> </w:t>
      </w:r>
      <w:r>
        <w:rPr>
          <w:spacing w:val="5"/>
          <w:sz w:val="16"/>
          <w:szCs w:val="16"/>
        </w:rPr>
        <w:t>准要求判定。</w:t>
      </w:r>
    </w:p>
    <w:p w14:paraId="3EE4A9D3">
      <w:pPr>
        <w:pStyle w:val="3"/>
        <w:spacing w:line="419" w:lineRule="auto"/>
        <w:ind w:left="413" w:right="701" w:firstLine="360"/>
        <w:rPr>
          <w:sz w:val="16"/>
          <w:szCs w:val="16"/>
        </w:rPr>
      </w:pPr>
      <w:r>
        <w:rPr>
          <w:spacing w:val="7"/>
          <w:sz w:val="16"/>
          <w:szCs w:val="16"/>
        </w:rPr>
        <w:t>若被检产品明示的质量要求缺少本细则中检验项目依据的推荐性标准要求时，该项目不参与判</w:t>
      </w:r>
      <w:r>
        <w:rPr>
          <w:spacing w:val="13"/>
          <w:sz w:val="16"/>
          <w:szCs w:val="16"/>
        </w:rPr>
        <w:t xml:space="preserve"> </w:t>
      </w:r>
      <w:r>
        <w:rPr>
          <w:spacing w:val="-6"/>
          <w:sz w:val="16"/>
          <w:szCs w:val="16"/>
        </w:rPr>
        <w:t>定</w:t>
      </w:r>
      <w:r>
        <w:rPr>
          <w:spacing w:val="-36"/>
          <w:sz w:val="16"/>
          <w:szCs w:val="16"/>
        </w:rPr>
        <w:t xml:space="preserve"> </w:t>
      </w:r>
      <w:r>
        <w:rPr>
          <w:spacing w:val="-6"/>
          <w:sz w:val="16"/>
          <w:szCs w:val="16"/>
        </w:rPr>
        <w:t>。</w:t>
      </w:r>
    </w:p>
    <w:sectPr>
      <w:pgSz w:w="11910" w:h="16840"/>
      <w:pgMar w:top="1431" w:right="1786" w:bottom="0" w:left="1786" w:header="0" w:footer="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B73A1BC"/>
    <w:multiLevelType w:val="singleLevel"/>
    <w:tmpl w:val="3B73A1BC"/>
    <w:lvl w:ilvl="0" w:tentative="0">
      <w:start w:val="1"/>
      <w:numFmt w:val="decimal"/>
      <w:lvlText w:val="%1."/>
      <w:lvlJc w:val="left"/>
      <w:pPr>
        <w:ind w:left="425" w:hanging="425"/>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isplayBackgroundShape w:val="1"/>
  <w:documentProtection w:enforcement="0"/>
  <w:characterSpacingControl w:val="doNotCompress"/>
  <w:footnotePr>
    <w:footnote w:id="0"/>
    <w:footnote w:id="1"/>
  </w:footnotePr>
  <w:endnotePr>
    <w:endnote w:id="0"/>
    <w:endnote w:id="1"/>
  </w:endnotePr>
  <w:compat>
    <w:spaceForUL/>
    <w:ulTrailSpace/>
    <w:useFELayout/>
    <w:compatSetting w:name="compatibilityMode" w:uri="http://schemas.microsoft.com/office/word" w:val="14"/>
  </w:compat>
  <w:rsids>
    <w:rsidRoot w:val="00000000"/>
    <w:rsid w:val="01145609"/>
    <w:rsid w:val="048E0827"/>
    <w:rsid w:val="056621AB"/>
    <w:rsid w:val="085E7F2E"/>
    <w:rsid w:val="171B2DF6"/>
    <w:rsid w:val="29267439"/>
    <w:rsid w:val="30192C80"/>
    <w:rsid w:val="360F3D97"/>
    <w:rsid w:val="3DB1150E"/>
    <w:rsid w:val="3DD516A1"/>
    <w:rsid w:val="42CD0B98"/>
    <w:rsid w:val="446612A5"/>
    <w:rsid w:val="500B0F52"/>
    <w:rsid w:val="533802B0"/>
    <w:rsid w:val="591A1EB9"/>
    <w:rsid w:val="5DCB1D21"/>
    <w:rsid w:val="5E233B51"/>
    <w:rsid w:val="5F6F2F85"/>
    <w:rsid w:val="61C41DA8"/>
    <w:rsid w:val="66A15D14"/>
    <w:rsid w:val="6A0B3BD1"/>
    <w:rsid w:val="6D3F5291"/>
    <w:rsid w:val="6D9B34BE"/>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Body Text"/>
    <w:basedOn w:val="1"/>
    <w:semiHidden/>
    <w:qFormat/>
    <w:uiPriority w:val="0"/>
    <w:rPr>
      <w:rFonts w:ascii="宋体" w:hAnsi="宋体" w:eastAsia="宋体" w:cs="宋体"/>
      <w:sz w:val="18"/>
      <w:szCs w:val="18"/>
      <w:lang w:val="en-US" w:eastAsia="en-US" w:bidi="ar-SA"/>
    </w:rPr>
  </w:style>
  <w:style w:type="table" w:customStyle="1" w:styleId="6">
    <w:name w:val="Table Normal"/>
    <w:semiHidden/>
    <w:unhideWhenUsed/>
    <w:qFormat/>
    <w:uiPriority w:val="0"/>
    <w:tblPr>
      <w:tblCellMar>
        <w:top w:w="0" w:type="dxa"/>
        <w:left w:w="0" w:type="dxa"/>
        <w:bottom w:w="0" w:type="dxa"/>
        <w:right w:w="0" w:type="dxa"/>
      </w:tblCellMar>
    </w:tblPr>
  </w:style>
  <w:style w:type="paragraph" w:customStyle="1" w:styleId="7">
    <w:name w:val="Table Text"/>
    <w:basedOn w:val="1"/>
    <w:semiHidden/>
    <w:qFormat/>
    <w:uiPriority w:val="0"/>
    <w:rPr>
      <w:rFonts w:ascii="宋体" w:hAnsi="宋体" w:eastAsia="宋体" w:cs="宋体"/>
      <w:sz w:val="18"/>
      <w:szCs w:val="18"/>
      <w:lang w:val="en-US" w:eastAsia="en-US"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2</Pages>
  <Words>1023</Words>
  <Characters>1294</Characters>
  <TotalTime>0</TotalTime>
  <ScaleCrop>false</ScaleCrop>
  <LinksUpToDate>false</LinksUpToDate>
  <CharactersWithSpaces>1345</CharactersWithSpaces>
  <Application>WPS Office_12.1.0.20784_F1E327BC-269C-435d-A152-05C5408002CA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2025-04-10T11:11:00Z</dcterms:created>
  <dc:creator>wz</dc:creator>
  <cp:lastModifiedBy>Wz</cp:lastModifiedBy>
  <dcterms:modified xsi:type="dcterms:W3CDTF">2025-04-11T08:44:15Z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wqlLaW5nc29mdCBQREYgdG8gV1BTIDExMEI</vt:lpwstr>
  </property>
  <property fmtid="{D5CDD505-2E9C-101B-9397-08002B2CF9AE}" pid="3" name="Created">
    <vt:filetime>2025-04-10T11:11:08Z</vt:filetime>
  </property>
  <property fmtid="{D5CDD505-2E9C-101B-9397-08002B2CF9AE}" pid="4" name="UsrData">
    <vt:lpwstr>67f736cadf67f300203776aawl</vt:lpwstr>
  </property>
  <property fmtid="{D5CDD505-2E9C-101B-9397-08002B2CF9AE}" pid="5" name="KSOTemplateDocerSaveRecord">
    <vt:lpwstr>eyJoZGlkIjoiYzUxNmUyN2M1NDExYWQ2NTIwYWUyZTMzYWRkNjUxZDMiLCJ1c2VySWQiOiI0NDk1Njk2MjIifQ==</vt:lpwstr>
  </property>
  <property fmtid="{D5CDD505-2E9C-101B-9397-08002B2CF9AE}" pid="6" name="KSOProductBuildVer">
    <vt:lpwstr>2052-12.1.0.20784</vt:lpwstr>
  </property>
  <property fmtid="{D5CDD505-2E9C-101B-9397-08002B2CF9AE}" pid="7" name="ICV">
    <vt:lpwstr>79A8602352EA478FA80D4836C0336530_12</vt:lpwstr>
  </property>
</Properties>
</file>