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7DB919">
      <w:pPr>
        <w:rPr>
          <w:color w:val="auto"/>
          <w:sz w:val="36"/>
          <w:szCs w:val="36"/>
        </w:rPr>
      </w:pPr>
    </w:p>
    <w:p w14:paraId="0AD92B33">
      <w:pPr>
        <w:rPr>
          <w:color w:val="auto"/>
          <w:sz w:val="36"/>
          <w:szCs w:val="36"/>
        </w:rPr>
      </w:pPr>
    </w:p>
    <w:p w14:paraId="2D4DE5E1">
      <w:pPr>
        <w:rPr>
          <w:color w:val="auto"/>
          <w:sz w:val="36"/>
          <w:szCs w:val="36"/>
        </w:rPr>
      </w:pPr>
    </w:p>
    <w:p w14:paraId="4A40A840">
      <w:pPr>
        <w:rPr>
          <w:color w:val="auto"/>
          <w:sz w:val="36"/>
          <w:szCs w:val="36"/>
        </w:rPr>
      </w:pPr>
    </w:p>
    <w:p w14:paraId="55D2424D">
      <w:pPr>
        <w:adjustRightInd w:val="0"/>
        <w:snapToGrid w:val="0"/>
        <w:jc w:val="center"/>
        <w:outlineLvl w:val="0"/>
        <w:rPr>
          <w:bCs/>
          <w:color w:val="auto"/>
          <w:sz w:val="72"/>
          <w:szCs w:val="72"/>
        </w:rPr>
      </w:pPr>
      <w:r>
        <w:rPr>
          <w:bCs/>
          <w:color w:val="auto"/>
          <w:sz w:val="72"/>
          <w:szCs w:val="72"/>
        </w:rPr>
        <w:t>建设项目环境影响报告表</w:t>
      </w:r>
    </w:p>
    <w:p w14:paraId="224549DD">
      <w:pPr>
        <w:adjustRightInd w:val="0"/>
        <w:snapToGrid w:val="0"/>
        <w:spacing w:before="192" w:beforeLines="80"/>
        <w:jc w:val="center"/>
        <w:rPr>
          <w:bCs/>
          <w:color w:val="auto"/>
          <w:sz w:val="48"/>
          <w:szCs w:val="48"/>
        </w:rPr>
      </w:pPr>
      <w:r>
        <w:rPr>
          <w:bCs/>
          <w:color w:val="auto"/>
          <w:sz w:val="48"/>
          <w:szCs w:val="48"/>
        </w:rPr>
        <w:t>（污染影响类）</w:t>
      </w:r>
    </w:p>
    <w:p w14:paraId="60543EAB">
      <w:pPr>
        <w:adjustRightInd w:val="0"/>
        <w:snapToGrid w:val="0"/>
        <w:spacing w:line="288" w:lineRule="auto"/>
        <w:jc w:val="center"/>
        <w:outlineLvl w:val="0"/>
        <w:rPr>
          <w:color w:val="auto"/>
          <w:kern w:val="44"/>
          <w:sz w:val="44"/>
          <w:szCs w:val="44"/>
        </w:rPr>
      </w:pPr>
    </w:p>
    <w:p w14:paraId="29E31D41">
      <w:pPr>
        <w:jc w:val="center"/>
        <w:rPr>
          <w:color w:val="auto"/>
          <w:sz w:val="52"/>
          <w:szCs w:val="52"/>
        </w:rPr>
      </w:pPr>
    </w:p>
    <w:p w14:paraId="05F00926">
      <w:pPr>
        <w:ind w:firstLine="1040"/>
        <w:rPr>
          <w:color w:val="auto"/>
          <w:sz w:val="44"/>
          <w:szCs w:val="44"/>
        </w:rPr>
      </w:pPr>
    </w:p>
    <w:p w14:paraId="0B788ED0">
      <w:pPr>
        <w:ind w:firstLine="1040"/>
        <w:rPr>
          <w:color w:val="auto"/>
          <w:sz w:val="44"/>
          <w:szCs w:val="44"/>
        </w:rPr>
      </w:pPr>
    </w:p>
    <w:p w14:paraId="63BEDCD0">
      <w:pPr>
        <w:ind w:firstLine="1040"/>
        <w:rPr>
          <w:color w:val="auto"/>
          <w:sz w:val="44"/>
          <w:szCs w:val="44"/>
        </w:rPr>
      </w:pPr>
    </w:p>
    <w:p w14:paraId="4C08D3A6">
      <w:pPr>
        <w:pStyle w:val="58"/>
        <w:ind w:left="0" w:leftChars="0" w:firstLine="0" w:firstLineChars="0"/>
        <w:rPr>
          <w:color w:val="auto"/>
          <w:sz w:val="44"/>
          <w:szCs w:val="44"/>
        </w:rPr>
      </w:pPr>
    </w:p>
    <w:p w14:paraId="469630E8">
      <w:pPr>
        <w:ind w:firstLine="1040"/>
        <w:rPr>
          <w:color w:val="auto"/>
          <w:sz w:val="44"/>
          <w:szCs w:val="44"/>
        </w:rPr>
      </w:pPr>
    </w:p>
    <w:p w14:paraId="3B369942">
      <w:pPr>
        <w:adjustRightInd w:val="0"/>
        <w:snapToGrid w:val="0"/>
        <w:spacing w:line="288" w:lineRule="auto"/>
        <w:ind w:left="2850" w:leftChars="500" w:hanging="1800" w:hangingChars="500"/>
        <w:rPr>
          <w:rFonts w:hint="eastAsia" w:eastAsia="宋体"/>
          <w:color w:val="auto"/>
          <w:lang w:eastAsia="zh-CN"/>
        </w:rPr>
      </w:pPr>
      <w:r>
        <w:rPr>
          <w:color w:val="auto"/>
          <w:sz w:val="36"/>
          <w:szCs w:val="36"/>
        </w:rPr>
        <w:t>项目名称：</w:t>
      </w:r>
      <w:r>
        <w:rPr>
          <w:rFonts w:hint="eastAsia"/>
          <w:color w:val="auto"/>
          <w:sz w:val="36"/>
          <w:szCs w:val="36"/>
          <w:u w:val="single"/>
          <w:lang w:eastAsia="zh-CN"/>
        </w:rPr>
        <w:t>内蒙古聚鑫源工贸有限责任公司物料生产加工及成料堆场项目</w:t>
      </w:r>
    </w:p>
    <w:p w14:paraId="2A39113F">
      <w:pPr>
        <w:adjustRightInd w:val="0"/>
        <w:snapToGrid w:val="0"/>
        <w:spacing w:line="288" w:lineRule="auto"/>
        <w:ind w:left="3930" w:leftChars="500" w:hanging="2880" w:hangingChars="800"/>
        <w:rPr>
          <w:rFonts w:hint="eastAsia" w:eastAsia="宋体"/>
          <w:color w:val="auto"/>
          <w:sz w:val="36"/>
          <w:szCs w:val="36"/>
          <w:u w:val="single"/>
          <w:lang w:eastAsia="zh-CN"/>
        </w:rPr>
      </w:pPr>
      <w:r>
        <w:rPr>
          <w:color w:val="auto"/>
          <w:sz w:val="36"/>
          <w:szCs w:val="36"/>
        </w:rPr>
        <w:t>建设单位（盖章）：</w:t>
      </w:r>
      <w:r>
        <w:rPr>
          <w:rFonts w:hint="eastAsia"/>
          <w:color w:val="auto"/>
          <w:sz w:val="36"/>
          <w:szCs w:val="36"/>
          <w:u w:val="single"/>
          <w:lang w:eastAsia="zh-CN"/>
        </w:rPr>
        <w:t>内蒙古聚鑫源工贸有限责任公司</w:t>
      </w:r>
    </w:p>
    <w:p w14:paraId="6AEAA37A">
      <w:pPr>
        <w:adjustRightInd w:val="0"/>
        <w:snapToGrid w:val="0"/>
        <w:spacing w:line="288" w:lineRule="auto"/>
        <w:ind w:firstLine="1040"/>
        <w:rPr>
          <w:rFonts w:hint="default" w:eastAsia="宋体"/>
          <w:color w:val="auto"/>
          <w:sz w:val="36"/>
          <w:szCs w:val="36"/>
          <w:lang w:val="en-US" w:eastAsia="zh-CN"/>
        </w:rPr>
      </w:pPr>
      <w:r>
        <w:rPr>
          <w:color w:val="auto"/>
          <w:sz w:val="36"/>
          <w:szCs w:val="36"/>
        </w:rPr>
        <w:t>编制日期：</w:t>
      </w:r>
      <w:bookmarkStart w:id="0" w:name="_Hlk57884087"/>
      <w:r>
        <w:rPr>
          <w:rFonts w:hint="eastAsia"/>
          <w:color w:val="auto"/>
          <w:sz w:val="36"/>
          <w:szCs w:val="36"/>
          <w:u w:val="single"/>
          <w:lang w:val="en-US" w:eastAsia="zh-CN"/>
        </w:rPr>
        <w:t>2024年10月</w:t>
      </w:r>
    </w:p>
    <w:bookmarkEnd w:id="0"/>
    <w:p w14:paraId="124D613D">
      <w:pPr>
        <w:adjustRightInd w:val="0"/>
        <w:snapToGrid w:val="0"/>
        <w:spacing w:line="288" w:lineRule="auto"/>
        <w:jc w:val="center"/>
        <w:rPr>
          <w:color w:val="auto"/>
          <w:sz w:val="36"/>
          <w:szCs w:val="36"/>
        </w:rPr>
      </w:pPr>
    </w:p>
    <w:p w14:paraId="4D53DFE6">
      <w:pPr>
        <w:adjustRightInd w:val="0"/>
        <w:snapToGrid w:val="0"/>
        <w:spacing w:line="288" w:lineRule="auto"/>
        <w:jc w:val="center"/>
        <w:rPr>
          <w:color w:val="auto"/>
          <w:sz w:val="36"/>
          <w:szCs w:val="36"/>
        </w:rPr>
      </w:pPr>
    </w:p>
    <w:p w14:paraId="39953510">
      <w:pPr>
        <w:pStyle w:val="58"/>
        <w:rPr>
          <w:color w:val="auto"/>
          <w:sz w:val="36"/>
          <w:szCs w:val="36"/>
        </w:rPr>
      </w:pPr>
    </w:p>
    <w:p w14:paraId="467BD1A6">
      <w:pPr>
        <w:adjustRightInd w:val="0"/>
        <w:snapToGrid w:val="0"/>
        <w:spacing w:line="288" w:lineRule="auto"/>
        <w:jc w:val="both"/>
        <w:rPr>
          <w:color w:val="auto"/>
          <w:sz w:val="36"/>
          <w:szCs w:val="36"/>
        </w:rPr>
      </w:pPr>
    </w:p>
    <w:p w14:paraId="0DF8DBF1">
      <w:pPr>
        <w:adjustRightInd w:val="0"/>
        <w:snapToGrid w:val="0"/>
        <w:spacing w:line="288" w:lineRule="auto"/>
        <w:jc w:val="center"/>
        <w:rPr>
          <w:color w:val="auto"/>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auto"/>
          <w:sz w:val="36"/>
          <w:szCs w:val="36"/>
        </w:rPr>
        <w:t>中华人民共和国生态环境部制</w:t>
      </w:r>
    </w:p>
    <w:p w14:paraId="0349859D">
      <w:pPr>
        <w:pStyle w:val="39"/>
        <w:jc w:val="center"/>
        <w:outlineLvl w:val="0"/>
        <w:rPr>
          <w:rFonts w:hint="default" w:ascii="Times New Roman" w:hAnsi="Times New Roman" w:eastAsia="宋体"/>
          <w:snapToGrid w:val="0"/>
          <w:color w:val="auto"/>
          <w:sz w:val="30"/>
          <w:szCs w:val="30"/>
          <w:lang w:val="en-US" w:eastAsia="zh-CN"/>
        </w:rPr>
      </w:pPr>
      <w:r>
        <w:rPr>
          <w:rFonts w:ascii="Times New Roman" w:hAnsi="Times New Roman"/>
          <w:snapToGrid w:val="0"/>
          <w:color w:val="auto"/>
          <w:sz w:val="30"/>
          <w:szCs w:val="30"/>
        </w:rPr>
        <w:t>一、建设项目基本情况</w:t>
      </w:r>
    </w:p>
    <w:tbl>
      <w:tblPr>
        <w:tblStyle w:val="4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140"/>
        <w:gridCol w:w="1879"/>
        <w:gridCol w:w="2212"/>
        <w:gridCol w:w="2639"/>
      </w:tblGrid>
      <w:tr w14:paraId="76ADAC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99" w:hRule="atLeast"/>
          <w:jc w:val="center"/>
        </w:trPr>
        <w:tc>
          <w:tcPr>
            <w:tcW w:w="2140" w:type="dxa"/>
            <w:tcMar>
              <w:top w:w="16" w:type="dxa"/>
              <w:left w:w="16" w:type="dxa"/>
              <w:right w:w="16" w:type="dxa"/>
            </w:tcMar>
            <w:vAlign w:val="center"/>
          </w:tcPr>
          <w:p w14:paraId="339FFB67">
            <w:pPr>
              <w:adjustRightInd w:val="0"/>
              <w:snapToGrid w:val="0"/>
              <w:jc w:val="center"/>
              <w:rPr>
                <w:color w:val="auto"/>
                <w:sz w:val="24"/>
                <w:highlight w:val="none"/>
              </w:rPr>
            </w:pPr>
            <w:r>
              <w:rPr>
                <w:color w:val="auto"/>
                <w:sz w:val="24"/>
                <w:highlight w:val="none"/>
              </w:rPr>
              <w:t>建设项目名称</w:t>
            </w:r>
          </w:p>
        </w:tc>
        <w:tc>
          <w:tcPr>
            <w:tcW w:w="6730" w:type="dxa"/>
            <w:gridSpan w:val="3"/>
            <w:vAlign w:val="center"/>
          </w:tcPr>
          <w:p w14:paraId="14FA32E2">
            <w:pPr>
              <w:adjustRightInd w:val="0"/>
              <w:snapToGrid w:val="0"/>
              <w:jc w:val="center"/>
              <w:rPr>
                <w:rFonts w:hint="eastAsia" w:eastAsia="宋体"/>
                <w:color w:val="auto"/>
                <w:spacing w:val="-4"/>
                <w:sz w:val="24"/>
                <w:highlight w:val="none"/>
                <w:lang w:eastAsia="zh-CN"/>
              </w:rPr>
            </w:pPr>
            <w:r>
              <w:rPr>
                <w:rFonts w:hint="eastAsia"/>
                <w:color w:val="auto"/>
                <w:spacing w:val="-4"/>
                <w:sz w:val="24"/>
                <w:highlight w:val="none"/>
                <w:lang w:val="en-US" w:eastAsia="zh-CN"/>
              </w:rPr>
              <w:t>内蒙古聚鑫源工贸有限责任公司物料生产加工及成料堆场项目</w:t>
            </w:r>
          </w:p>
        </w:tc>
      </w:tr>
      <w:tr w14:paraId="0D1B11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2140" w:type="dxa"/>
            <w:tcMar>
              <w:top w:w="16" w:type="dxa"/>
              <w:left w:w="16" w:type="dxa"/>
              <w:right w:w="16" w:type="dxa"/>
            </w:tcMar>
            <w:vAlign w:val="center"/>
          </w:tcPr>
          <w:p w14:paraId="4FE774E6">
            <w:pPr>
              <w:adjustRightInd w:val="0"/>
              <w:snapToGrid w:val="0"/>
              <w:jc w:val="center"/>
              <w:rPr>
                <w:color w:val="auto"/>
                <w:sz w:val="24"/>
                <w:highlight w:val="none"/>
              </w:rPr>
            </w:pPr>
            <w:r>
              <w:rPr>
                <w:color w:val="auto"/>
                <w:sz w:val="24"/>
                <w:highlight w:val="none"/>
              </w:rPr>
              <w:t>项目代码</w:t>
            </w:r>
          </w:p>
        </w:tc>
        <w:tc>
          <w:tcPr>
            <w:tcW w:w="6730" w:type="dxa"/>
            <w:gridSpan w:val="3"/>
            <w:vAlign w:val="center"/>
          </w:tcPr>
          <w:p w14:paraId="103EC074">
            <w:pPr>
              <w:keepNext w:val="0"/>
              <w:keepLines w:val="0"/>
              <w:widowControl/>
              <w:suppressLineNumbers w:val="0"/>
              <w:jc w:val="center"/>
              <w:rPr>
                <w:color w:val="auto"/>
                <w:sz w:val="24"/>
                <w:highlight w:val="none"/>
              </w:rPr>
            </w:pPr>
            <w:r>
              <w:rPr>
                <w:rFonts w:hint="eastAsia"/>
                <w:color w:val="auto"/>
                <w:sz w:val="24"/>
                <w:highlight w:val="none"/>
              </w:rPr>
              <w:t>2401-150627-04-01-820537</w:t>
            </w:r>
          </w:p>
        </w:tc>
      </w:tr>
      <w:tr w14:paraId="1B9146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6" w:hRule="atLeast"/>
          <w:jc w:val="center"/>
        </w:trPr>
        <w:tc>
          <w:tcPr>
            <w:tcW w:w="2140" w:type="dxa"/>
            <w:tcMar>
              <w:top w:w="16" w:type="dxa"/>
              <w:left w:w="16" w:type="dxa"/>
              <w:right w:w="16" w:type="dxa"/>
            </w:tcMar>
            <w:vAlign w:val="center"/>
          </w:tcPr>
          <w:p w14:paraId="3FED4EE7">
            <w:pPr>
              <w:adjustRightInd w:val="0"/>
              <w:snapToGrid w:val="0"/>
              <w:jc w:val="center"/>
              <w:rPr>
                <w:color w:val="auto"/>
                <w:sz w:val="24"/>
                <w:highlight w:val="none"/>
              </w:rPr>
            </w:pPr>
            <w:r>
              <w:rPr>
                <w:color w:val="auto"/>
                <w:sz w:val="24"/>
                <w:highlight w:val="none"/>
              </w:rPr>
              <w:t>建设单位联系人</w:t>
            </w:r>
          </w:p>
        </w:tc>
        <w:tc>
          <w:tcPr>
            <w:tcW w:w="1879" w:type="dxa"/>
            <w:vAlign w:val="center"/>
          </w:tcPr>
          <w:p w14:paraId="0B53AFFA">
            <w:pPr>
              <w:adjustRightInd w:val="0"/>
              <w:snapToGrid w:val="0"/>
              <w:jc w:val="center"/>
              <w:rPr>
                <w:rFonts w:hint="eastAsia" w:eastAsia="宋体"/>
                <w:color w:val="auto"/>
                <w:sz w:val="24"/>
                <w:highlight w:val="none"/>
                <w:lang w:val="en-US" w:eastAsia="zh-CN"/>
              </w:rPr>
            </w:pPr>
            <w:r>
              <w:rPr>
                <w:rFonts w:hint="eastAsia"/>
                <w:color w:val="auto"/>
                <w:sz w:val="24"/>
                <w:highlight w:val="none"/>
                <w:lang w:val="en-US" w:eastAsia="zh-CN"/>
              </w:rPr>
              <w:t>郭小平</w:t>
            </w:r>
          </w:p>
        </w:tc>
        <w:tc>
          <w:tcPr>
            <w:tcW w:w="2212" w:type="dxa"/>
            <w:vAlign w:val="center"/>
          </w:tcPr>
          <w:p w14:paraId="49289D24">
            <w:pPr>
              <w:adjustRightInd w:val="0"/>
              <w:snapToGrid w:val="0"/>
              <w:jc w:val="center"/>
              <w:rPr>
                <w:color w:val="auto"/>
                <w:sz w:val="24"/>
                <w:highlight w:val="none"/>
              </w:rPr>
            </w:pPr>
            <w:r>
              <w:rPr>
                <w:color w:val="auto"/>
                <w:sz w:val="24"/>
                <w:highlight w:val="none"/>
              </w:rPr>
              <w:t>联系方式</w:t>
            </w:r>
          </w:p>
        </w:tc>
        <w:tc>
          <w:tcPr>
            <w:tcW w:w="2639" w:type="dxa"/>
            <w:vAlign w:val="center"/>
          </w:tcPr>
          <w:p w14:paraId="7CF98E91">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15247306389</w:t>
            </w:r>
          </w:p>
        </w:tc>
      </w:tr>
      <w:tr w14:paraId="2D2CA9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6" w:hRule="atLeast"/>
          <w:jc w:val="center"/>
        </w:trPr>
        <w:tc>
          <w:tcPr>
            <w:tcW w:w="2140" w:type="dxa"/>
            <w:tcMar>
              <w:top w:w="16" w:type="dxa"/>
              <w:left w:w="16" w:type="dxa"/>
              <w:right w:w="16" w:type="dxa"/>
            </w:tcMar>
            <w:vAlign w:val="center"/>
          </w:tcPr>
          <w:p w14:paraId="53F570B0">
            <w:pPr>
              <w:adjustRightInd w:val="0"/>
              <w:snapToGrid w:val="0"/>
              <w:jc w:val="center"/>
              <w:rPr>
                <w:color w:val="auto"/>
                <w:sz w:val="24"/>
                <w:highlight w:val="none"/>
              </w:rPr>
            </w:pPr>
            <w:r>
              <w:rPr>
                <w:color w:val="auto"/>
                <w:sz w:val="24"/>
                <w:highlight w:val="none"/>
              </w:rPr>
              <w:t>建设地点</w:t>
            </w:r>
          </w:p>
        </w:tc>
        <w:tc>
          <w:tcPr>
            <w:tcW w:w="6730" w:type="dxa"/>
            <w:gridSpan w:val="3"/>
            <w:vAlign w:val="center"/>
          </w:tcPr>
          <w:p w14:paraId="1226D842">
            <w:pPr>
              <w:pStyle w:val="13"/>
              <w:jc w:val="center"/>
              <w:rPr>
                <w:color w:val="auto"/>
                <w:szCs w:val="24"/>
                <w:highlight w:val="none"/>
              </w:rPr>
            </w:pPr>
            <w:r>
              <w:rPr>
                <w:rFonts w:hint="eastAsia"/>
                <w:color w:val="auto"/>
                <w:szCs w:val="24"/>
                <w:highlight w:val="none"/>
              </w:rPr>
              <w:t>伊金霍洛镇商砼园区A-31号地块</w:t>
            </w:r>
          </w:p>
        </w:tc>
      </w:tr>
      <w:tr w14:paraId="0F4B4A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0" w:type="dxa"/>
            <w:tcMar>
              <w:top w:w="16" w:type="dxa"/>
              <w:left w:w="16" w:type="dxa"/>
              <w:right w:w="16" w:type="dxa"/>
            </w:tcMar>
            <w:vAlign w:val="center"/>
          </w:tcPr>
          <w:p w14:paraId="64F13B38">
            <w:pPr>
              <w:adjustRightInd w:val="0"/>
              <w:snapToGrid w:val="0"/>
              <w:jc w:val="center"/>
              <w:rPr>
                <w:color w:val="auto"/>
                <w:sz w:val="24"/>
                <w:highlight w:val="none"/>
              </w:rPr>
            </w:pPr>
            <w:r>
              <w:rPr>
                <w:color w:val="auto"/>
                <w:sz w:val="24"/>
                <w:highlight w:val="none"/>
              </w:rPr>
              <w:t>地理坐标</w:t>
            </w:r>
          </w:p>
        </w:tc>
        <w:tc>
          <w:tcPr>
            <w:tcW w:w="6730" w:type="dxa"/>
            <w:gridSpan w:val="3"/>
            <w:vAlign w:val="center"/>
          </w:tcPr>
          <w:p w14:paraId="3DCE252A">
            <w:pPr>
              <w:jc w:val="center"/>
              <w:rPr>
                <w:color w:val="auto"/>
                <w:highlight w:val="none"/>
              </w:rPr>
            </w:pPr>
            <w:r>
              <w:rPr>
                <w:color w:val="auto"/>
                <w:sz w:val="24"/>
                <w:highlight w:val="none"/>
              </w:rPr>
              <w:t>（</w:t>
            </w:r>
            <w:r>
              <w:rPr>
                <w:rFonts w:hint="eastAsia"/>
                <w:color w:val="auto"/>
                <w:sz w:val="24"/>
                <w:highlight w:val="none"/>
              </w:rPr>
              <w:t>109°36'04.58"东，39°28'53.92"北</w:t>
            </w:r>
            <w:r>
              <w:rPr>
                <w:color w:val="auto"/>
                <w:sz w:val="24"/>
                <w:highlight w:val="none"/>
              </w:rPr>
              <w:t>）</w:t>
            </w:r>
          </w:p>
        </w:tc>
      </w:tr>
      <w:tr w14:paraId="0E8E2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0" w:type="dxa"/>
            <w:tcMar>
              <w:top w:w="16" w:type="dxa"/>
              <w:left w:w="16" w:type="dxa"/>
              <w:right w:w="16" w:type="dxa"/>
            </w:tcMar>
            <w:vAlign w:val="center"/>
          </w:tcPr>
          <w:p w14:paraId="7AD6A523">
            <w:pPr>
              <w:adjustRightInd w:val="0"/>
              <w:snapToGrid w:val="0"/>
              <w:jc w:val="center"/>
              <w:rPr>
                <w:color w:val="auto"/>
                <w:sz w:val="24"/>
                <w:highlight w:val="none"/>
              </w:rPr>
            </w:pPr>
            <w:r>
              <w:rPr>
                <w:color w:val="auto"/>
                <w:sz w:val="24"/>
                <w:highlight w:val="none"/>
              </w:rPr>
              <w:t>国民经济</w:t>
            </w:r>
          </w:p>
          <w:p w14:paraId="1751437E">
            <w:pPr>
              <w:adjustRightInd w:val="0"/>
              <w:snapToGrid w:val="0"/>
              <w:jc w:val="center"/>
              <w:rPr>
                <w:color w:val="auto"/>
                <w:sz w:val="24"/>
                <w:highlight w:val="none"/>
              </w:rPr>
            </w:pPr>
            <w:r>
              <w:rPr>
                <w:color w:val="auto"/>
                <w:sz w:val="24"/>
                <w:highlight w:val="none"/>
              </w:rPr>
              <w:t>行业类别</w:t>
            </w:r>
          </w:p>
        </w:tc>
        <w:tc>
          <w:tcPr>
            <w:tcW w:w="1879" w:type="dxa"/>
            <w:vAlign w:val="center"/>
          </w:tcPr>
          <w:p w14:paraId="71449C44">
            <w:pPr>
              <w:adjustRightInd w:val="0"/>
              <w:snapToGrid w:val="0"/>
              <w:jc w:val="center"/>
              <w:rPr>
                <w:rFonts w:hint="default" w:eastAsia="宋体"/>
                <w:color w:val="auto"/>
                <w:sz w:val="24"/>
                <w:highlight w:val="none"/>
                <w:lang w:val="en-US" w:eastAsia="zh-CN"/>
              </w:rPr>
            </w:pPr>
            <w:r>
              <w:rPr>
                <w:color w:val="auto"/>
                <w:sz w:val="24"/>
                <w:highlight w:val="none"/>
              </w:rPr>
              <w:t>C3021水泥制品制造</w:t>
            </w:r>
            <w:r>
              <w:rPr>
                <w:rFonts w:hint="eastAsia"/>
                <w:color w:val="auto"/>
                <w:sz w:val="24"/>
                <w:highlight w:val="none"/>
                <w:lang w:eastAsia="zh-CN"/>
              </w:rPr>
              <w:t>及</w:t>
            </w:r>
            <w:r>
              <w:rPr>
                <w:rFonts w:hint="eastAsia"/>
                <w:color w:val="auto"/>
                <w:sz w:val="24"/>
                <w:highlight w:val="none"/>
                <w:lang w:val="en-US" w:eastAsia="zh-CN"/>
              </w:rPr>
              <w:t>C3099 其他非金属矿物制品制造</w:t>
            </w:r>
          </w:p>
        </w:tc>
        <w:tc>
          <w:tcPr>
            <w:tcW w:w="2212" w:type="dxa"/>
            <w:vAlign w:val="center"/>
          </w:tcPr>
          <w:p w14:paraId="7845ADE4">
            <w:pPr>
              <w:adjustRightInd w:val="0"/>
              <w:snapToGrid w:val="0"/>
              <w:jc w:val="center"/>
              <w:rPr>
                <w:color w:val="auto"/>
                <w:sz w:val="24"/>
                <w:highlight w:val="none"/>
              </w:rPr>
            </w:pPr>
            <w:bookmarkStart w:id="1" w:name="_Hlk49843745"/>
            <w:r>
              <w:rPr>
                <w:color w:val="auto"/>
                <w:sz w:val="24"/>
                <w:highlight w:val="none"/>
              </w:rPr>
              <w:t>建设项目</w:t>
            </w:r>
          </w:p>
          <w:p w14:paraId="7FB47965">
            <w:pPr>
              <w:adjustRightInd w:val="0"/>
              <w:snapToGrid w:val="0"/>
              <w:jc w:val="center"/>
              <w:rPr>
                <w:color w:val="auto"/>
                <w:sz w:val="24"/>
                <w:highlight w:val="none"/>
              </w:rPr>
            </w:pPr>
            <w:r>
              <w:rPr>
                <w:color w:val="auto"/>
                <w:sz w:val="24"/>
                <w:highlight w:val="none"/>
              </w:rPr>
              <w:t>行业类别</w:t>
            </w:r>
            <w:bookmarkEnd w:id="1"/>
          </w:p>
        </w:tc>
        <w:tc>
          <w:tcPr>
            <w:tcW w:w="2639" w:type="dxa"/>
            <w:vAlign w:val="center"/>
          </w:tcPr>
          <w:p w14:paraId="6A830184">
            <w:pPr>
              <w:widowControl/>
              <w:jc w:val="left"/>
              <w:rPr>
                <w:rFonts w:hint="default" w:eastAsia="宋体"/>
                <w:color w:val="auto"/>
                <w:sz w:val="24"/>
                <w:highlight w:val="none"/>
                <w:lang w:val="en-US" w:eastAsia="zh-CN"/>
              </w:rPr>
            </w:pPr>
            <w:r>
              <w:rPr>
                <w:color w:val="auto"/>
                <w:sz w:val="24"/>
                <w:highlight w:val="none"/>
              </w:rPr>
              <w:t>二十七、非金属矿物制品业，55</w:t>
            </w:r>
            <w:r>
              <w:rPr>
                <w:color w:val="auto"/>
                <w:kern w:val="0"/>
                <w:sz w:val="24"/>
                <w:highlight w:val="none"/>
                <w:lang w:bidi="ar"/>
              </w:rPr>
              <w:t>石膏、水泥制品及类似制品制造</w:t>
            </w:r>
            <w:r>
              <w:rPr>
                <w:rFonts w:hint="eastAsia"/>
                <w:color w:val="auto"/>
                <w:kern w:val="0"/>
                <w:sz w:val="24"/>
                <w:highlight w:val="none"/>
                <w:lang w:val="en-US" w:eastAsia="zh-CN" w:bidi="ar"/>
              </w:rPr>
              <w:t>302 60石墨及其他非金属矿物制品制造</w:t>
            </w:r>
          </w:p>
        </w:tc>
      </w:tr>
      <w:tr w14:paraId="34417E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2140" w:type="dxa"/>
            <w:tcMar>
              <w:top w:w="16" w:type="dxa"/>
              <w:left w:w="16" w:type="dxa"/>
              <w:right w:w="16" w:type="dxa"/>
            </w:tcMar>
            <w:vAlign w:val="center"/>
          </w:tcPr>
          <w:p w14:paraId="6CEED486">
            <w:pPr>
              <w:adjustRightInd w:val="0"/>
              <w:snapToGrid w:val="0"/>
              <w:jc w:val="center"/>
              <w:rPr>
                <w:color w:val="auto"/>
                <w:sz w:val="24"/>
                <w:highlight w:val="none"/>
              </w:rPr>
            </w:pPr>
            <w:r>
              <w:rPr>
                <w:color w:val="auto"/>
                <w:sz w:val="24"/>
                <w:highlight w:val="none"/>
              </w:rPr>
              <w:t>建设性质</w:t>
            </w:r>
          </w:p>
        </w:tc>
        <w:tc>
          <w:tcPr>
            <w:tcW w:w="1879" w:type="dxa"/>
            <w:vAlign w:val="center"/>
          </w:tcPr>
          <w:p w14:paraId="7C6569D3">
            <w:pPr>
              <w:jc w:val="left"/>
              <w:rPr>
                <w:color w:val="auto"/>
                <w:sz w:val="24"/>
                <w:highlight w:val="none"/>
              </w:rPr>
            </w:pPr>
            <w:r>
              <w:rPr>
                <w:color w:val="auto"/>
                <w:sz w:val="24"/>
                <w:highlight w:val="none"/>
              </w:rPr>
              <w:sym w:font="Wingdings 2" w:char="0052"/>
            </w:r>
            <w:r>
              <w:rPr>
                <w:color w:val="auto"/>
                <w:sz w:val="24"/>
                <w:highlight w:val="none"/>
              </w:rPr>
              <w:t>新建（迁建）</w:t>
            </w:r>
          </w:p>
          <w:p w14:paraId="0024600C">
            <w:pPr>
              <w:jc w:val="left"/>
              <w:rPr>
                <w:color w:val="auto"/>
                <w:sz w:val="24"/>
                <w:highlight w:val="none"/>
              </w:rPr>
            </w:pPr>
            <w:r>
              <w:rPr>
                <w:color w:val="auto"/>
                <w:sz w:val="24"/>
                <w:highlight w:val="none"/>
              </w:rPr>
              <w:sym w:font="Wingdings 2" w:char="00A3"/>
            </w:r>
            <w:r>
              <w:rPr>
                <w:color w:val="auto"/>
                <w:sz w:val="24"/>
                <w:highlight w:val="none"/>
              </w:rPr>
              <w:t>改建</w:t>
            </w:r>
          </w:p>
          <w:p w14:paraId="5C7552E8">
            <w:pPr>
              <w:jc w:val="left"/>
              <w:rPr>
                <w:color w:val="auto"/>
                <w:sz w:val="24"/>
                <w:highlight w:val="none"/>
              </w:rPr>
            </w:pPr>
            <w:r>
              <w:rPr>
                <w:color w:val="auto"/>
                <w:sz w:val="24"/>
                <w:highlight w:val="none"/>
              </w:rPr>
              <w:sym w:font="Wingdings 2" w:char="00A3"/>
            </w:r>
            <w:r>
              <w:rPr>
                <w:color w:val="auto"/>
                <w:sz w:val="24"/>
                <w:highlight w:val="none"/>
              </w:rPr>
              <w:t>扩建</w:t>
            </w:r>
          </w:p>
          <w:p w14:paraId="43017026">
            <w:pPr>
              <w:jc w:val="left"/>
              <w:rPr>
                <w:color w:val="auto"/>
                <w:sz w:val="24"/>
                <w:highlight w:val="none"/>
              </w:rPr>
            </w:pPr>
            <w:r>
              <w:rPr>
                <w:color w:val="auto"/>
                <w:sz w:val="24"/>
                <w:highlight w:val="none"/>
              </w:rPr>
              <w:sym w:font="Wingdings 2" w:char="00A3"/>
            </w:r>
            <w:r>
              <w:rPr>
                <w:color w:val="auto"/>
                <w:sz w:val="24"/>
                <w:highlight w:val="none"/>
              </w:rPr>
              <w:t>技术改造</w:t>
            </w:r>
          </w:p>
        </w:tc>
        <w:tc>
          <w:tcPr>
            <w:tcW w:w="2212" w:type="dxa"/>
            <w:vAlign w:val="center"/>
          </w:tcPr>
          <w:p w14:paraId="51932E6C">
            <w:pPr>
              <w:adjustRightInd w:val="0"/>
              <w:snapToGrid w:val="0"/>
              <w:jc w:val="center"/>
              <w:rPr>
                <w:color w:val="auto"/>
                <w:sz w:val="24"/>
                <w:highlight w:val="none"/>
              </w:rPr>
            </w:pPr>
            <w:r>
              <w:rPr>
                <w:color w:val="auto"/>
                <w:sz w:val="24"/>
                <w:highlight w:val="none"/>
              </w:rPr>
              <w:t>建设项目</w:t>
            </w:r>
          </w:p>
          <w:p w14:paraId="60405CD5">
            <w:pPr>
              <w:adjustRightInd w:val="0"/>
              <w:snapToGrid w:val="0"/>
              <w:jc w:val="center"/>
              <w:rPr>
                <w:color w:val="auto"/>
                <w:sz w:val="24"/>
                <w:highlight w:val="none"/>
              </w:rPr>
            </w:pPr>
            <w:r>
              <w:rPr>
                <w:color w:val="auto"/>
                <w:sz w:val="24"/>
                <w:highlight w:val="none"/>
              </w:rPr>
              <w:t>申报情形</w:t>
            </w:r>
          </w:p>
        </w:tc>
        <w:tc>
          <w:tcPr>
            <w:tcW w:w="2639" w:type="dxa"/>
            <w:vAlign w:val="center"/>
          </w:tcPr>
          <w:p w14:paraId="77468799">
            <w:pPr>
              <w:jc w:val="left"/>
              <w:rPr>
                <w:color w:val="auto"/>
                <w:sz w:val="24"/>
                <w:highlight w:val="none"/>
              </w:rPr>
            </w:pPr>
            <w:r>
              <w:rPr>
                <w:color w:val="auto"/>
                <w:sz w:val="24"/>
                <w:highlight w:val="none"/>
              </w:rPr>
              <w:sym w:font="Wingdings 2" w:char="0052"/>
            </w:r>
            <w:r>
              <w:rPr>
                <w:color w:val="auto"/>
                <w:sz w:val="24"/>
                <w:highlight w:val="none"/>
              </w:rPr>
              <w:t xml:space="preserve">首次申报项目             </w:t>
            </w:r>
          </w:p>
          <w:p w14:paraId="78CA18DF">
            <w:pPr>
              <w:jc w:val="left"/>
              <w:rPr>
                <w:color w:val="auto"/>
                <w:sz w:val="24"/>
                <w:highlight w:val="none"/>
              </w:rPr>
            </w:pPr>
            <w:r>
              <w:rPr>
                <w:color w:val="auto"/>
                <w:sz w:val="24"/>
                <w:highlight w:val="none"/>
              </w:rPr>
              <w:sym w:font="Wingdings 2" w:char="00A3"/>
            </w:r>
            <w:r>
              <w:rPr>
                <w:color w:val="auto"/>
                <w:sz w:val="24"/>
                <w:highlight w:val="none"/>
              </w:rPr>
              <w:t>不予批准后再次申报项目</w:t>
            </w:r>
          </w:p>
          <w:p w14:paraId="512B0E0A">
            <w:pPr>
              <w:jc w:val="left"/>
              <w:rPr>
                <w:color w:val="auto"/>
                <w:sz w:val="24"/>
                <w:highlight w:val="none"/>
              </w:rPr>
            </w:pPr>
            <w:r>
              <w:rPr>
                <w:color w:val="auto"/>
                <w:sz w:val="24"/>
                <w:highlight w:val="none"/>
              </w:rPr>
              <w:sym w:font="Wingdings 2" w:char="00A3"/>
            </w:r>
            <w:r>
              <w:rPr>
                <w:color w:val="auto"/>
                <w:sz w:val="24"/>
                <w:highlight w:val="none"/>
              </w:rPr>
              <w:t xml:space="preserve">超五年重新审核项目     </w:t>
            </w:r>
          </w:p>
          <w:p w14:paraId="268027C9">
            <w:pPr>
              <w:jc w:val="left"/>
              <w:rPr>
                <w:color w:val="auto"/>
                <w:sz w:val="24"/>
                <w:highlight w:val="none"/>
              </w:rPr>
            </w:pPr>
            <w:r>
              <w:rPr>
                <w:color w:val="auto"/>
                <w:sz w:val="24"/>
                <w:highlight w:val="none"/>
              </w:rPr>
              <w:sym w:font="Wingdings 2" w:char="00A3"/>
            </w:r>
            <w:r>
              <w:rPr>
                <w:color w:val="auto"/>
                <w:sz w:val="24"/>
                <w:highlight w:val="none"/>
              </w:rPr>
              <w:t>重大变动重新报批项目</w:t>
            </w:r>
          </w:p>
        </w:tc>
      </w:tr>
      <w:tr w14:paraId="7A119B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88" w:hRule="atLeast"/>
          <w:jc w:val="center"/>
        </w:trPr>
        <w:tc>
          <w:tcPr>
            <w:tcW w:w="2140" w:type="dxa"/>
            <w:tcMar>
              <w:top w:w="16" w:type="dxa"/>
              <w:left w:w="16" w:type="dxa"/>
              <w:right w:w="16" w:type="dxa"/>
            </w:tcMar>
            <w:vAlign w:val="center"/>
          </w:tcPr>
          <w:p w14:paraId="0E55F6A1">
            <w:pPr>
              <w:adjustRightInd w:val="0"/>
              <w:snapToGrid w:val="0"/>
              <w:jc w:val="center"/>
              <w:rPr>
                <w:color w:val="auto"/>
                <w:sz w:val="24"/>
                <w:highlight w:val="none"/>
              </w:rPr>
            </w:pPr>
            <w:r>
              <w:rPr>
                <w:color w:val="auto"/>
                <w:sz w:val="24"/>
                <w:highlight w:val="none"/>
              </w:rPr>
              <w:t>项目备案部门</w:t>
            </w:r>
          </w:p>
        </w:tc>
        <w:tc>
          <w:tcPr>
            <w:tcW w:w="1879" w:type="dxa"/>
            <w:vAlign w:val="center"/>
          </w:tcPr>
          <w:p w14:paraId="540539E2">
            <w:pPr>
              <w:adjustRightInd w:val="0"/>
              <w:snapToGrid w:val="0"/>
              <w:jc w:val="center"/>
              <w:rPr>
                <w:rFonts w:hint="eastAsia" w:eastAsia="宋体"/>
                <w:color w:val="auto"/>
                <w:sz w:val="24"/>
                <w:highlight w:val="none"/>
                <w:lang w:eastAsia="zh-CN"/>
              </w:rPr>
            </w:pPr>
            <w:r>
              <w:rPr>
                <w:rFonts w:hint="eastAsia" w:eastAsia="宋体"/>
                <w:color w:val="auto"/>
                <w:sz w:val="24"/>
                <w:highlight w:val="none"/>
                <w:lang w:val="en-US" w:eastAsia="zh-CN"/>
              </w:rPr>
              <w:t>伊金霍洛旗发展和改革委员会</w:t>
            </w:r>
          </w:p>
        </w:tc>
        <w:tc>
          <w:tcPr>
            <w:tcW w:w="2212" w:type="dxa"/>
            <w:vAlign w:val="center"/>
          </w:tcPr>
          <w:p w14:paraId="2C3F5B41">
            <w:pPr>
              <w:adjustRightInd w:val="0"/>
              <w:snapToGrid w:val="0"/>
              <w:jc w:val="center"/>
              <w:rPr>
                <w:color w:val="auto"/>
                <w:sz w:val="24"/>
                <w:highlight w:val="none"/>
              </w:rPr>
            </w:pPr>
            <w:r>
              <w:rPr>
                <w:color w:val="auto"/>
                <w:sz w:val="24"/>
                <w:highlight w:val="none"/>
              </w:rPr>
              <w:t>项目备案文号</w:t>
            </w:r>
          </w:p>
        </w:tc>
        <w:tc>
          <w:tcPr>
            <w:tcW w:w="2639" w:type="dxa"/>
            <w:vAlign w:val="center"/>
          </w:tcPr>
          <w:p w14:paraId="0F054149">
            <w:pPr>
              <w:adjustRightInd w:val="0"/>
              <w:snapToGrid w:val="0"/>
              <w:jc w:val="center"/>
              <w:rPr>
                <w:color w:val="auto"/>
                <w:sz w:val="24"/>
                <w:highlight w:val="none"/>
              </w:rPr>
            </w:pPr>
            <w:r>
              <w:rPr>
                <w:rFonts w:hint="eastAsia"/>
                <w:color w:val="auto"/>
                <w:sz w:val="24"/>
                <w:highlight w:val="none"/>
              </w:rPr>
              <w:t>2401-150627-04-01-820537</w:t>
            </w:r>
          </w:p>
        </w:tc>
      </w:tr>
      <w:tr w14:paraId="69CCD5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60" w:hRule="atLeast"/>
          <w:jc w:val="center"/>
        </w:trPr>
        <w:tc>
          <w:tcPr>
            <w:tcW w:w="2140" w:type="dxa"/>
            <w:tcMar>
              <w:top w:w="16" w:type="dxa"/>
              <w:left w:w="16" w:type="dxa"/>
              <w:right w:w="16" w:type="dxa"/>
            </w:tcMar>
            <w:vAlign w:val="center"/>
          </w:tcPr>
          <w:p w14:paraId="5078F8D9">
            <w:pPr>
              <w:adjustRightInd w:val="0"/>
              <w:snapToGrid w:val="0"/>
              <w:jc w:val="center"/>
              <w:rPr>
                <w:color w:val="auto"/>
                <w:sz w:val="24"/>
                <w:highlight w:val="none"/>
              </w:rPr>
            </w:pPr>
            <w:r>
              <w:rPr>
                <w:color w:val="auto"/>
                <w:sz w:val="24"/>
                <w:highlight w:val="none"/>
              </w:rPr>
              <w:t>总投资（万元）</w:t>
            </w:r>
          </w:p>
        </w:tc>
        <w:tc>
          <w:tcPr>
            <w:tcW w:w="1879" w:type="dxa"/>
            <w:vAlign w:val="center"/>
          </w:tcPr>
          <w:p w14:paraId="7B2CC825">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500</w:t>
            </w:r>
          </w:p>
        </w:tc>
        <w:tc>
          <w:tcPr>
            <w:tcW w:w="2212" w:type="dxa"/>
            <w:tcMar>
              <w:top w:w="16" w:type="dxa"/>
              <w:left w:w="16" w:type="dxa"/>
              <w:right w:w="16" w:type="dxa"/>
            </w:tcMar>
            <w:vAlign w:val="center"/>
          </w:tcPr>
          <w:p w14:paraId="42CE42CB">
            <w:pPr>
              <w:adjustRightInd w:val="0"/>
              <w:snapToGrid w:val="0"/>
              <w:jc w:val="center"/>
              <w:rPr>
                <w:color w:val="auto"/>
                <w:sz w:val="24"/>
                <w:highlight w:val="none"/>
              </w:rPr>
            </w:pPr>
            <w:r>
              <w:rPr>
                <w:color w:val="auto"/>
                <w:sz w:val="24"/>
                <w:highlight w:val="none"/>
              </w:rPr>
              <w:t>环保投资（万元）</w:t>
            </w:r>
          </w:p>
        </w:tc>
        <w:tc>
          <w:tcPr>
            <w:tcW w:w="2639" w:type="dxa"/>
            <w:vAlign w:val="center"/>
          </w:tcPr>
          <w:p w14:paraId="6D9A77F0">
            <w:pPr>
              <w:adjustRightInd w:val="0"/>
              <w:snapToGrid w:val="0"/>
              <w:jc w:val="center"/>
              <w:rPr>
                <w:color w:val="auto"/>
                <w:sz w:val="24"/>
                <w:highlight w:val="none"/>
              </w:rPr>
            </w:pPr>
            <w:r>
              <w:rPr>
                <w:rFonts w:hint="eastAsia"/>
                <w:color w:val="auto"/>
                <w:kern w:val="0"/>
                <w:sz w:val="24"/>
                <w:highlight w:val="none"/>
                <w:lang w:val="en-US" w:eastAsia="zh-CN"/>
              </w:rPr>
              <w:t>133.5</w:t>
            </w:r>
          </w:p>
        </w:tc>
      </w:tr>
      <w:tr w14:paraId="771226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39" w:hRule="atLeast"/>
          <w:jc w:val="center"/>
        </w:trPr>
        <w:tc>
          <w:tcPr>
            <w:tcW w:w="2140" w:type="dxa"/>
            <w:tcMar>
              <w:top w:w="16" w:type="dxa"/>
              <w:left w:w="16" w:type="dxa"/>
              <w:right w:w="16" w:type="dxa"/>
            </w:tcMar>
            <w:vAlign w:val="center"/>
          </w:tcPr>
          <w:p w14:paraId="41B7374E">
            <w:pPr>
              <w:adjustRightInd w:val="0"/>
              <w:snapToGrid w:val="0"/>
              <w:jc w:val="center"/>
              <w:rPr>
                <w:color w:val="auto"/>
                <w:sz w:val="24"/>
                <w:highlight w:val="none"/>
              </w:rPr>
            </w:pPr>
            <w:r>
              <w:rPr>
                <w:color w:val="auto"/>
                <w:sz w:val="24"/>
                <w:highlight w:val="none"/>
              </w:rPr>
              <w:t>环保投资占比（%）</w:t>
            </w:r>
          </w:p>
        </w:tc>
        <w:tc>
          <w:tcPr>
            <w:tcW w:w="1879" w:type="dxa"/>
            <w:vAlign w:val="center"/>
          </w:tcPr>
          <w:p w14:paraId="1397CBC1">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26.7</w:t>
            </w:r>
          </w:p>
        </w:tc>
        <w:tc>
          <w:tcPr>
            <w:tcW w:w="2212" w:type="dxa"/>
            <w:tcMar>
              <w:top w:w="16" w:type="dxa"/>
              <w:left w:w="16" w:type="dxa"/>
              <w:right w:w="16" w:type="dxa"/>
            </w:tcMar>
            <w:vAlign w:val="center"/>
          </w:tcPr>
          <w:p w14:paraId="04A7FB3E">
            <w:pPr>
              <w:adjustRightInd w:val="0"/>
              <w:snapToGrid w:val="0"/>
              <w:jc w:val="center"/>
              <w:rPr>
                <w:color w:val="auto"/>
                <w:sz w:val="24"/>
                <w:highlight w:val="none"/>
              </w:rPr>
            </w:pPr>
            <w:r>
              <w:rPr>
                <w:color w:val="auto"/>
                <w:sz w:val="24"/>
                <w:highlight w:val="none"/>
              </w:rPr>
              <w:t>施工工期</w:t>
            </w:r>
          </w:p>
        </w:tc>
        <w:tc>
          <w:tcPr>
            <w:tcW w:w="2639" w:type="dxa"/>
            <w:vAlign w:val="center"/>
          </w:tcPr>
          <w:p w14:paraId="2E2D71A7">
            <w:pPr>
              <w:adjustRightInd w:val="0"/>
              <w:snapToGrid w:val="0"/>
              <w:jc w:val="center"/>
              <w:rPr>
                <w:rFonts w:hint="eastAsia" w:eastAsia="宋体"/>
                <w:color w:val="auto"/>
                <w:sz w:val="24"/>
                <w:highlight w:val="none"/>
                <w:lang w:val="en-US" w:eastAsia="zh-CN"/>
              </w:rPr>
            </w:pPr>
            <w:r>
              <w:rPr>
                <w:rFonts w:hint="eastAsia"/>
                <w:color w:val="auto"/>
                <w:sz w:val="24"/>
                <w:highlight w:val="none"/>
                <w:lang w:val="en-US" w:eastAsia="zh-CN"/>
              </w:rPr>
              <w:t>2个月</w:t>
            </w:r>
          </w:p>
        </w:tc>
      </w:tr>
      <w:tr w14:paraId="15DFBC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2140" w:type="dxa"/>
            <w:tcMar>
              <w:top w:w="16" w:type="dxa"/>
              <w:left w:w="16" w:type="dxa"/>
              <w:right w:w="16" w:type="dxa"/>
            </w:tcMar>
            <w:vAlign w:val="center"/>
          </w:tcPr>
          <w:p w14:paraId="4CD18164">
            <w:pPr>
              <w:adjustRightInd w:val="0"/>
              <w:snapToGrid w:val="0"/>
              <w:jc w:val="center"/>
              <w:rPr>
                <w:color w:val="auto"/>
                <w:sz w:val="24"/>
                <w:highlight w:val="none"/>
              </w:rPr>
            </w:pPr>
            <w:r>
              <w:rPr>
                <w:color w:val="auto"/>
                <w:sz w:val="24"/>
                <w:highlight w:val="none"/>
              </w:rPr>
              <w:t>是否开工建设</w:t>
            </w:r>
          </w:p>
        </w:tc>
        <w:tc>
          <w:tcPr>
            <w:tcW w:w="1879" w:type="dxa"/>
            <w:vAlign w:val="center"/>
          </w:tcPr>
          <w:p w14:paraId="7463C3B1">
            <w:pPr>
              <w:adjustRightInd w:val="0"/>
              <w:snapToGrid w:val="0"/>
              <w:rPr>
                <w:color w:val="auto"/>
                <w:sz w:val="24"/>
                <w:highlight w:val="none"/>
              </w:rPr>
            </w:pPr>
            <w:r>
              <w:rPr>
                <w:color w:val="auto"/>
                <w:sz w:val="24"/>
                <w:highlight w:val="none"/>
              </w:rPr>
              <w:sym w:font="Wingdings 2" w:char="0052"/>
            </w:r>
            <w:r>
              <w:rPr>
                <w:color w:val="auto"/>
                <w:sz w:val="24"/>
                <w:highlight w:val="none"/>
              </w:rPr>
              <w:t>否</w:t>
            </w:r>
          </w:p>
          <w:p w14:paraId="6FEB8425">
            <w:pPr>
              <w:adjustRightInd w:val="0"/>
              <w:snapToGrid w:val="0"/>
              <w:rPr>
                <w:rFonts w:hint="eastAsia" w:eastAsia="宋体"/>
                <w:color w:val="auto"/>
                <w:sz w:val="24"/>
                <w:highlight w:val="none"/>
                <w:lang w:eastAsia="zh-CN"/>
              </w:rPr>
            </w:pPr>
            <w:r>
              <w:rPr>
                <w:color w:val="auto"/>
                <w:sz w:val="24"/>
                <w:highlight w:val="none"/>
              </w:rPr>
              <w:sym w:font="Wingdings 2" w:char="00A3"/>
            </w:r>
            <w:r>
              <w:rPr>
                <w:color w:val="auto"/>
                <w:sz w:val="24"/>
                <w:highlight w:val="none"/>
              </w:rPr>
              <w:t>是</w:t>
            </w:r>
          </w:p>
        </w:tc>
        <w:tc>
          <w:tcPr>
            <w:tcW w:w="2212" w:type="dxa"/>
            <w:tcMar>
              <w:top w:w="16" w:type="dxa"/>
              <w:left w:w="16" w:type="dxa"/>
              <w:right w:w="16" w:type="dxa"/>
            </w:tcMar>
            <w:vAlign w:val="center"/>
          </w:tcPr>
          <w:p w14:paraId="5E21C211">
            <w:pPr>
              <w:adjustRightInd w:val="0"/>
              <w:snapToGrid w:val="0"/>
              <w:jc w:val="center"/>
              <w:rPr>
                <w:color w:val="auto"/>
                <w:sz w:val="24"/>
                <w:highlight w:val="none"/>
              </w:rPr>
            </w:pPr>
            <w:r>
              <w:rPr>
                <w:color w:val="auto"/>
                <w:spacing w:val="-6"/>
                <w:sz w:val="24"/>
                <w:highlight w:val="none"/>
              </w:rPr>
              <w:t>用地面积（m</w:t>
            </w:r>
            <w:r>
              <w:rPr>
                <w:color w:val="auto"/>
                <w:spacing w:val="-6"/>
                <w:sz w:val="24"/>
                <w:highlight w:val="none"/>
                <w:vertAlign w:val="superscript"/>
              </w:rPr>
              <w:t>2</w:t>
            </w:r>
            <w:r>
              <w:rPr>
                <w:color w:val="auto"/>
                <w:spacing w:val="-6"/>
                <w:sz w:val="24"/>
                <w:highlight w:val="none"/>
              </w:rPr>
              <w:t>）</w:t>
            </w:r>
          </w:p>
        </w:tc>
        <w:tc>
          <w:tcPr>
            <w:tcW w:w="2639" w:type="dxa"/>
            <w:vAlign w:val="center"/>
          </w:tcPr>
          <w:p w14:paraId="0C312C62">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18093.6</w:t>
            </w:r>
          </w:p>
        </w:tc>
      </w:tr>
      <w:tr w14:paraId="232ECA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5" w:hRule="atLeast"/>
          <w:jc w:val="center"/>
        </w:trPr>
        <w:tc>
          <w:tcPr>
            <w:tcW w:w="2140" w:type="dxa"/>
            <w:vAlign w:val="center"/>
          </w:tcPr>
          <w:p w14:paraId="56990535">
            <w:pPr>
              <w:autoSpaceDE w:val="0"/>
              <w:autoSpaceDN w:val="0"/>
              <w:adjustRightInd w:val="0"/>
              <w:snapToGrid w:val="0"/>
              <w:jc w:val="center"/>
              <w:rPr>
                <w:color w:val="auto"/>
                <w:kern w:val="0"/>
                <w:sz w:val="24"/>
                <w:highlight w:val="none"/>
              </w:rPr>
            </w:pPr>
            <w:r>
              <w:rPr>
                <w:color w:val="auto"/>
                <w:kern w:val="0"/>
                <w:sz w:val="24"/>
                <w:highlight w:val="none"/>
              </w:rPr>
              <w:t>专项评价设置情况</w:t>
            </w:r>
          </w:p>
        </w:tc>
        <w:tc>
          <w:tcPr>
            <w:tcW w:w="6730" w:type="dxa"/>
            <w:gridSpan w:val="3"/>
            <w:vAlign w:val="center"/>
          </w:tcPr>
          <w:p w14:paraId="57484D0D">
            <w:pPr>
              <w:pStyle w:val="15"/>
              <w:autoSpaceDE w:val="0"/>
              <w:autoSpaceDN w:val="0"/>
              <w:adjustRightInd w:val="0"/>
              <w:snapToGrid w:val="0"/>
              <w:spacing w:after="0" w:line="520" w:lineRule="exact"/>
              <w:ind w:firstLine="480" w:firstLineChars="200"/>
              <w:rPr>
                <w:b/>
                <w:color w:val="auto"/>
                <w:sz w:val="24"/>
              </w:rPr>
            </w:pPr>
            <w:r>
              <w:rPr>
                <w:color w:val="auto"/>
                <w:sz w:val="24"/>
              </w:rPr>
              <w:t>根据《建设项目环境影响报告表编制技术指南（污染影响类）（试行）》表1专项评价设置原则表，项目不开展专项评价，具体见表1-1。</w:t>
            </w:r>
          </w:p>
          <w:p w14:paraId="3BF976F7">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color w:val="auto"/>
                <w:highlight w:val="none"/>
              </w:rPr>
            </w:pPr>
            <w:r>
              <w:rPr>
                <w:rFonts w:ascii="Times New Roman" w:hAnsi="Times New Roman" w:eastAsia="宋体" w:cs="Times New Roman"/>
                <w:b w:val="0"/>
                <w:bCs/>
                <w:color w:val="auto"/>
                <w:highlight w:val="none"/>
              </w:rPr>
              <w:t>表 1-1</w:t>
            </w:r>
            <w:r>
              <w:rPr>
                <w:rFonts w:ascii="Times New Roman" w:hAnsi="Times New Roman" w:eastAsia="宋体" w:cs="Times New Roman"/>
                <w:b w:val="0"/>
                <w:bCs/>
                <w:color w:val="auto"/>
                <w:highlight w:val="none"/>
              </w:rPr>
              <w:tab/>
            </w:r>
            <w:r>
              <w:rPr>
                <w:rFonts w:ascii="Times New Roman" w:hAnsi="Times New Roman" w:eastAsia="宋体" w:cs="Times New Roman"/>
                <w:b w:val="0"/>
                <w:bCs/>
                <w:color w:val="auto"/>
                <w:highlight w:val="none"/>
              </w:rPr>
              <w:t xml:space="preserve">     项目专项评价设置情况判定表</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144"/>
              <w:gridCol w:w="2931"/>
              <w:gridCol w:w="2428"/>
            </w:tblGrid>
            <w:tr w14:paraId="14CA1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59533537">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专项评价</w:t>
                  </w:r>
                </w:p>
                <w:p w14:paraId="7046F1D0">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的类别</w:t>
                  </w:r>
                </w:p>
              </w:tc>
              <w:tc>
                <w:tcPr>
                  <w:tcW w:w="2977" w:type="dxa"/>
                  <w:noWrap w:val="0"/>
                  <w:vAlign w:val="center"/>
                </w:tcPr>
                <w:p w14:paraId="2FD93CFA">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设置原则</w:t>
                  </w:r>
                </w:p>
              </w:tc>
              <w:tc>
                <w:tcPr>
                  <w:tcW w:w="2466" w:type="dxa"/>
                  <w:noWrap w:val="0"/>
                  <w:vAlign w:val="center"/>
                </w:tcPr>
                <w:p w14:paraId="4747448A">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项目情况</w:t>
                  </w:r>
                </w:p>
              </w:tc>
            </w:tr>
            <w:tr w14:paraId="1CE30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09A776B3">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大气</w:t>
                  </w:r>
                </w:p>
              </w:tc>
              <w:tc>
                <w:tcPr>
                  <w:tcW w:w="2977" w:type="dxa"/>
                  <w:noWrap w:val="0"/>
                  <w:vAlign w:val="center"/>
                </w:tcPr>
                <w:p w14:paraId="6F943C0C">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排放废气含有毒有害污染物</w:t>
                  </w:r>
                  <w:r>
                    <w:rPr>
                      <w:color w:val="auto"/>
                      <w:szCs w:val="21"/>
                      <w:vertAlign w:val="superscript"/>
                      <w:lang w:val="zh-CN" w:bidi="zh-CN"/>
                    </w:rPr>
                    <w:t>1</w:t>
                  </w:r>
                  <w:r>
                    <w:rPr>
                      <w:color w:val="auto"/>
                      <w:szCs w:val="21"/>
                      <w:lang w:val="zh-CN" w:bidi="zh-CN"/>
                    </w:rPr>
                    <w:t>、二噁英、苯并[a]芘、氰化物、氯气且厂界外500米范围内有环境空气保护目标</w:t>
                  </w:r>
                  <w:r>
                    <w:rPr>
                      <w:color w:val="auto"/>
                      <w:szCs w:val="21"/>
                      <w:vertAlign w:val="superscript"/>
                      <w:lang w:val="zh-CN" w:bidi="zh-CN"/>
                    </w:rPr>
                    <w:t>2</w:t>
                  </w:r>
                  <w:r>
                    <w:rPr>
                      <w:color w:val="auto"/>
                      <w:szCs w:val="21"/>
                      <w:lang w:val="zh-CN" w:bidi="zh-CN"/>
                    </w:rPr>
                    <w:t>的建设项目</w:t>
                  </w:r>
                </w:p>
              </w:tc>
              <w:tc>
                <w:tcPr>
                  <w:tcW w:w="2466" w:type="dxa"/>
                  <w:noWrap w:val="0"/>
                  <w:vAlign w:val="center"/>
                </w:tcPr>
                <w:p w14:paraId="52E3B8EB">
                  <w:pPr>
                    <w:tabs>
                      <w:tab w:val="left" w:pos="895"/>
                    </w:tabs>
                    <w:topLinePunct/>
                    <w:autoSpaceDE w:val="0"/>
                    <w:autoSpaceDN w:val="0"/>
                    <w:adjustRightInd w:val="0"/>
                    <w:snapToGrid w:val="0"/>
                    <w:jc w:val="center"/>
                    <w:rPr>
                      <w:color w:val="auto"/>
                      <w:szCs w:val="21"/>
                      <w:lang w:val="zh-CN" w:bidi="zh-CN"/>
                    </w:rPr>
                  </w:pPr>
                  <w:r>
                    <w:rPr>
                      <w:color w:val="auto"/>
                      <w:szCs w:val="21"/>
                      <w:lang w:bidi="zh-CN"/>
                    </w:rPr>
                    <w:t>项目大气污染物为颗粒物，不涉及有毒有害污染物</w:t>
                  </w:r>
                  <w:r>
                    <w:rPr>
                      <w:color w:val="auto"/>
                      <w:szCs w:val="21"/>
                      <w:vertAlign w:val="superscript"/>
                      <w:lang w:bidi="zh-CN"/>
                    </w:rPr>
                    <w:t>1</w:t>
                  </w:r>
                  <w:r>
                    <w:rPr>
                      <w:color w:val="auto"/>
                      <w:szCs w:val="21"/>
                      <w:lang w:bidi="zh-CN"/>
                    </w:rPr>
                    <w:t>、二噁英、苯并[a]芘、氰化物、氯气的排放</w:t>
                  </w:r>
                </w:p>
              </w:tc>
            </w:tr>
            <w:tr w14:paraId="1E5E7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5B01D33F">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地表水</w:t>
                  </w:r>
                </w:p>
              </w:tc>
              <w:tc>
                <w:tcPr>
                  <w:tcW w:w="2977" w:type="dxa"/>
                  <w:noWrap w:val="0"/>
                  <w:vAlign w:val="center"/>
                </w:tcPr>
                <w:p w14:paraId="18096620">
                  <w:pPr>
                    <w:tabs>
                      <w:tab w:val="left" w:pos="895"/>
                    </w:tabs>
                    <w:topLinePunct/>
                    <w:autoSpaceDE w:val="0"/>
                    <w:autoSpaceDN w:val="0"/>
                    <w:adjustRightInd w:val="0"/>
                    <w:snapToGrid w:val="0"/>
                    <w:jc w:val="center"/>
                    <w:rPr>
                      <w:snapToGrid w:val="0"/>
                      <w:color w:val="auto"/>
                      <w:spacing w:val="-4"/>
                      <w:szCs w:val="21"/>
                      <w:lang w:val="zh-CN" w:bidi="zh-CN"/>
                    </w:rPr>
                  </w:pPr>
                  <w:r>
                    <w:rPr>
                      <w:snapToGrid w:val="0"/>
                      <w:color w:val="auto"/>
                      <w:spacing w:val="-4"/>
                      <w:szCs w:val="21"/>
                      <w:lang w:val="zh-CN" w:bidi="zh-CN"/>
                    </w:rPr>
                    <w:t>新增工业废水直排建设项目（槽罐车外送污水处理厂的除外）；新增废水直排的污水集中处理厂</w:t>
                  </w:r>
                </w:p>
              </w:tc>
              <w:tc>
                <w:tcPr>
                  <w:tcW w:w="2466" w:type="dxa"/>
                  <w:noWrap w:val="0"/>
                  <w:vAlign w:val="center"/>
                </w:tcPr>
                <w:p w14:paraId="5120A5D7">
                  <w:pPr>
                    <w:tabs>
                      <w:tab w:val="left" w:pos="895"/>
                    </w:tabs>
                    <w:topLinePunct/>
                    <w:autoSpaceDE w:val="0"/>
                    <w:autoSpaceDN w:val="0"/>
                    <w:adjustRightInd w:val="0"/>
                    <w:snapToGrid w:val="0"/>
                    <w:jc w:val="center"/>
                    <w:rPr>
                      <w:color w:val="auto"/>
                      <w:szCs w:val="21"/>
                      <w:lang w:bidi="zh-CN"/>
                    </w:rPr>
                  </w:pPr>
                  <w:r>
                    <w:rPr>
                      <w:color w:val="auto"/>
                      <w:szCs w:val="21"/>
                      <w:lang w:val="zh-CN" w:bidi="zh-CN"/>
                    </w:rPr>
                    <w:t>项目废水，不外排</w:t>
                  </w:r>
                </w:p>
              </w:tc>
            </w:tr>
            <w:tr w14:paraId="4413D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4D0127EC">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环境风险</w:t>
                  </w:r>
                </w:p>
              </w:tc>
              <w:tc>
                <w:tcPr>
                  <w:tcW w:w="2977" w:type="dxa"/>
                  <w:noWrap w:val="0"/>
                  <w:vAlign w:val="center"/>
                </w:tcPr>
                <w:p w14:paraId="1A3B38E4">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有毒有害和易燃易爆危险物质存储量超过临界量</w:t>
                  </w:r>
                  <w:r>
                    <w:rPr>
                      <w:color w:val="auto"/>
                      <w:szCs w:val="21"/>
                      <w:vertAlign w:val="superscript"/>
                      <w:lang w:val="zh-CN" w:bidi="zh-CN"/>
                    </w:rPr>
                    <w:t>3</w:t>
                  </w:r>
                  <w:r>
                    <w:rPr>
                      <w:color w:val="auto"/>
                      <w:szCs w:val="21"/>
                      <w:lang w:val="zh-CN" w:bidi="zh-CN"/>
                    </w:rPr>
                    <w:t>的建设项目</w:t>
                  </w:r>
                </w:p>
              </w:tc>
              <w:tc>
                <w:tcPr>
                  <w:tcW w:w="2466" w:type="dxa"/>
                  <w:noWrap w:val="0"/>
                  <w:vAlign w:val="center"/>
                </w:tcPr>
                <w:p w14:paraId="04121B29">
                  <w:pPr>
                    <w:tabs>
                      <w:tab w:val="left" w:pos="895"/>
                    </w:tabs>
                    <w:topLinePunct/>
                    <w:autoSpaceDE w:val="0"/>
                    <w:autoSpaceDN w:val="0"/>
                    <w:adjustRightInd w:val="0"/>
                    <w:snapToGrid w:val="0"/>
                    <w:jc w:val="center"/>
                    <w:rPr>
                      <w:color w:val="auto"/>
                      <w:szCs w:val="21"/>
                      <w:lang w:bidi="zh-CN"/>
                    </w:rPr>
                  </w:pPr>
                  <w:r>
                    <w:rPr>
                      <w:color w:val="auto"/>
                      <w:szCs w:val="21"/>
                      <w:lang w:val="zh-CN" w:bidi="zh-CN"/>
                    </w:rPr>
                    <w:t>项目</w:t>
                  </w:r>
                  <w:r>
                    <w:rPr>
                      <w:color w:val="auto"/>
                      <w:szCs w:val="21"/>
                      <w:lang w:bidi="zh-CN"/>
                    </w:rPr>
                    <w:t>不涉及有毒有害和易燃易爆危险物质</w:t>
                  </w:r>
                </w:p>
              </w:tc>
            </w:tr>
            <w:tr w14:paraId="249E2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417EA562">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生态</w:t>
                  </w:r>
                </w:p>
              </w:tc>
              <w:tc>
                <w:tcPr>
                  <w:tcW w:w="2977" w:type="dxa"/>
                  <w:noWrap w:val="0"/>
                  <w:vAlign w:val="center"/>
                </w:tcPr>
                <w:p w14:paraId="652E52C7">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取水口下游500米范围内有重要水生生物的自然产卵场、索饵场、越冬场和洄游通道的新增河道取水的污染类建设项目</w:t>
                  </w:r>
                </w:p>
              </w:tc>
              <w:tc>
                <w:tcPr>
                  <w:tcW w:w="2466" w:type="dxa"/>
                  <w:noWrap w:val="0"/>
                  <w:vAlign w:val="center"/>
                </w:tcPr>
                <w:p w14:paraId="01E6C635">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项目不涉及</w:t>
                  </w:r>
                </w:p>
              </w:tc>
            </w:tr>
            <w:tr w14:paraId="13B0C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6D773517">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海洋</w:t>
                  </w:r>
                </w:p>
              </w:tc>
              <w:tc>
                <w:tcPr>
                  <w:tcW w:w="2977" w:type="dxa"/>
                  <w:noWrap w:val="0"/>
                  <w:vAlign w:val="center"/>
                </w:tcPr>
                <w:p w14:paraId="0BF07101">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直接向海排放污染物的海洋工程建设项目</w:t>
                  </w:r>
                </w:p>
              </w:tc>
              <w:tc>
                <w:tcPr>
                  <w:tcW w:w="2466" w:type="dxa"/>
                  <w:noWrap w:val="0"/>
                  <w:vAlign w:val="center"/>
                </w:tcPr>
                <w:p w14:paraId="4AEE2590">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项目不涉及</w:t>
                  </w:r>
                </w:p>
              </w:tc>
            </w:tr>
            <w:tr w14:paraId="2F39F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1162" w:type="dxa"/>
                  <w:noWrap w:val="0"/>
                  <w:vAlign w:val="center"/>
                </w:tcPr>
                <w:p w14:paraId="1EC10979">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地下水</w:t>
                  </w:r>
                </w:p>
              </w:tc>
              <w:tc>
                <w:tcPr>
                  <w:tcW w:w="2977" w:type="dxa"/>
                  <w:noWrap w:val="0"/>
                  <w:vAlign w:val="center"/>
                </w:tcPr>
                <w:p w14:paraId="2B7B9B70">
                  <w:pPr>
                    <w:tabs>
                      <w:tab w:val="left" w:pos="895"/>
                    </w:tabs>
                    <w:topLinePunct/>
                    <w:autoSpaceDE w:val="0"/>
                    <w:autoSpaceDN w:val="0"/>
                    <w:adjustRightInd w:val="0"/>
                    <w:snapToGrid w:val="0"/>
                    <w:jc w:val="center"/>
                    <w:rPr>
                      <w:color w:val="auto"/>
                      <w:szCs w:val="21"/>
                      <w:lang w:val="zh-CN" w:bidi="zh-CN"/>
                    </w:rPr>
                  </w:pPr>
                  <w:r>
                    <w:rPr>
                      <w:color w:val="auto"/>
                      <w:szCs w:val="21"/>
                      <w:lang w:val="zh-CN" w:bidi="zh-CN"/>
                    </w:rPr>
                    <w:t>地下水原则上不开展专项评价，涉及集中式饮用水水源和热水、矿泉水、温泉等特殊地下水资源保护区的开展地下水专项评价工作</w:t>
                  </w:r>
                </w:p>
              </w:tc>
              <w:tc>
                <w:tcPr>
                  <w:tcW w:w="2466" w:type="dxa"/>
                  <w:noWrap w:val="0"/>
                  <w:vAlign w:val="center"/>
                </w:tcPr>
                <w:p w14:paraId="2BD010A3">
                  <w:pPr>
                    <w:tabs>
                      <w:tab w:val="left" w:pos="895"/>
                    </w:tabs>
                    <w:topLinePunct/>
                    <w:autoSpaceDE w:val="0"/>
                    <w:autoSpaceDN w:val="0"/>
                    <w:adjustRightInd w:val="0"/>
                    <w:snapToGrid w:val="0"/>
                    <w:jc w:val="center"/>
                    <w:rPr>
                      <w:color w:val="auto"/>
                      <w:szCs w:val="21"/>
                      <w:lang w:val="zh-CN" w:bidi="zh-CN"/>
                    </w:rPr>
                  </w:pPr>
                  <w:r>
                    <w:rPr>
                      <w:bCs/>
                      <w:color w:val="auto"/>
                      <w:szCs w:val="21"/>
                      <w:lang w:bidi="zh-CN"/>
                    </w:rPr>
                    <w:t>伊旗自来水供水1号水源井在项目厂区西北侧145m处，该水源井保护范围为取水口周边30-50m，本项目不在水源井保护范围内，该区域地下水流向为东北向西南，本项目位于水源井下游，因此不会对该水源井产生影响。</w:t>
                  </w:r>
                </w:p>
              </w:tc>
            </w:tr>
          </w:tbl>
          <w:p w14:paraId="59B32AEC">
            <w:pPr>
              <w:autoSpaceDE w:val="0"/>
              <w:autoSpaceDN w:val="0"/>
              <w:adjustRightInd w:val="0"/>
              <w:snapToGrid w:val="0"/>
              <w:ind w:firstLine="480" w:firstLineChars="200"/>
              <w:rPr>
                <w:color w:val="auto"/>
                <w:kern w:val="0"/>
                <w:sz w:val="24"/>
                <w:highlight w:val="none"/>
              </w:rPr>
            </w:pPr>
          </w:p>
        </w:tc>
      </w:tr>
      <w:tr w14:paraId="6811F1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17" w:hRule="atLeast"/>
          <w:jc w:val="center"/>
        </w:trPr>
        <w:tc>
          <w:tcPr>
            <w:tcW w:w="2140" w:type="dxa"/>
            <w:vAlign w:val="center"/>
          </w:tcPr>
          <w:p w14:paraId="60D7D308">
            <w:pPr>
              <w:autoSpaceDE w:val="0"/>
              <w:autoSpaceDN w:val="0"/>
              <w:adjustRightInd w:val="0"/>
              <w:snapToGrid w:val="0"/>
              <w:jc w:val="center"/>
              <w:rPr>
                <w:color w:val="auto"/>
                <w:kern w:val="0"/>
                <w:sz w:val="24"/>
                <w:highlight w:val="none"/>
              </w:rPr>
            </w:pPr>
            <w:r>
              <w:rPr>
                <w:color w:val="auto"/>
                <w:sz w:val="24"/>
                <w:highlight w:val="none"/>
              </w:rPr>
              <w:t>规划情况</w:t>
            </w:r>
          </w:p>
        </w:tc>
        <w:tc>
          <w:tcPr>
            <w:tcW w:w="6730" w:type="dxa"/>
            <w:gridSpan w:val="3"/>
            <w:vAlign w:val="center"/>
          </w:tcPr>
          <w:p w14:paraId="70A10168">
            <w:pPr>
              <w:autoSpaceDE w:val="0"/>
              <w:autoSpaceDN w:val="0"/>
              <w:adjustRightInd w:val="0"/>
              <w:snapToGrid w:val="0"/>
              <w:jc w:val="center"/>
              <w:rPr>
                <w:color w:val="auto"/>
                <w:kern w:val="0"/>
                <w:sz w:val="24"/>
                <w:highlight w:val="none"/>
              </w:rPr>
            </w:pPr>
            <w:r>
              <w:rPr>
                <w:color w:val="auto"/>
                <w:kern w:val="0"/>
                <w:sz w:val="24"/>
                <w:highlight w:val="none"/>
              </w:rPr>
              <w:t>无</w:t>
            </w:r>
          </w:p>
        </w:tc>
      </w:tr>
      <w:tr w14:paraId="0200EB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739" w:hRule="atLeast"/>
          <w:jc w:val="center"/>
        </w:trPr>
        <w:tc>
          <w:tcPr>
            <w:tcW w:w="2140" w:type="dxa"/>
            <w:vAlign w:val="center"/>
          </w:tcPr>
          <w:p w14:paraId="40AFEA83">
            <w:pPr>
              <w:adjustRightInd w:val="0"/>
              <w:snapToGrid w:val="0"/>
              <w:jc w:val="center"/>
              <w:rPr>
                <w:color w:val="auto"/>
                <w:sz w:val="24"/>
                <w:highlight w:val="none"/>
              </w:rPr>
            </w:pPr>
            <w:r>
              <w:rPr>
                <w:color w:val="auto"/>
                <w:sz w:val="24"/>
                <w:highlight w:val="none"/>
              </w:rPr>
              <w:t>规划环境影响</w:t>
            </w:r>
          </w:p>
          <w:p w14:paraId="4A50317F">
            <w:pPr>
              <w:adjustRightInd w:val="0"/>
              <w:snapToGrid w:val="0"/>
              <w:jc w:val="center"/>
              <w:rPr>
                <w:color w:val="auto"/>
                <w:kern w:val="0"/>
                <w:sz w:val="24"/>
                <w:highlight w:val="none"/>
              </w:rPr>
            </w:pPr>
            <w:r>
              <w:rPr>
                <w:color w:val="auto"/>
                <w:sz w:val="24"/>
                <w:highlight w:val="none"/>
              </w:rPr>
              <w:t>评价情况</w:t>
            </w:r>
          </w:p>
        </w:tc>
        <w:tc>
          <w:tcPr>
            <w:tcW w:w="6730" w:type="dxa"/>
            <w:gridSpan w:val="3"/>
            <w:vAlign w:val="center"/>
          </w:tcPr>
          <w:p w14:paraId="3B0837A6">
            <w:pPr>
              <w:autoSpaceDE w:val="0"/>
              <w:autoSpaceDN w:val="0"/>
              <w:adjustRightInd w:val="0"/>
              <w:snapToGrid w:val="0"/>
              <w:jc w:val="center"/>
              <w:rPr>
                <w:color w:val="auto"/>
                <w:kern w:val="0"/>
                <w:sz w:val="24"/>
                <w:highlight w:val="none"/>
              </w:rPr>
            </w:pPr>
            <w:r>
              <w:rPr>
                <w:color w:val="auto"/>
                <w:kern w:val="0"/>
                <w:sz w:val="24"/>
                <w:highlight w:val="none"/>
              </w:rPr>
              <w:t>无</w:t>
            </w:r>
          </w:p>
        </w:tc>
      </w:tr>
      <w:tr w14:paraId="64F511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229" w:hRule="atLeast"/>
          <w:jc w:val="center"/>
        </w:trPr>
        <w:tc>
          <w:tcPr>
            <w:tcW w:w="2140" w:type="dxa"/>
            <w:vAlign w:val="center"/>
          </w:tcPr>
          <w:p w14:paraId="1D000B73">
            <w:pPr>
              <w:autoSpaceDE w:val="0"/>
              <w:autoSpaceDN w:val="0"/>
              <w:adjustRightInd w:val="0"/>
              <w:snapToGrid w:val="0"/>
              <w:jc w:val="center"/>
              <w:rPr>
                <w:color w:val="auto"/>
                <w:kern w:val="0"/>
                <w:sz w:val="24"/>
                <w:highlight w:val="none"/>
              </w:rPr>
            </w:pPr>
            <w:r>
              <w:rPr>
                <w:color w:val="auto"/>
                <w:kern w:val="0"/>
                <w:sz w:val="24"/>
                <w:highlight w:val="none"/>
              </w:rPr>
              <w:t>规划及规划环境</w:t>
            </w:r>
          </w:p>
          <w:p w14:paraId="359BAFA4">
            <w:pPr>
              <w:autoSpaceDE w:val="0"/>
              <w:autoSpaceDN w:val="0"/>
              <w:adjustRightInd w:val="0"/>
              <w:snapToGrid w:val="0"/>
              <w:jc w:val="center"/>
              <w:rPr>
                <w:color w:val="auto"/>
                <w:kern w:val="0"/>
                <w:sz w:val="24"/>
                <w:highlight w:val="none"/>
              </w:rPr>
            </w:pPr>
            <w:r>
              <w:rPr>
                <w:color w:val="auto"/>
                <w:kern w:val="0"/>
                <w:sz w:val="24"/>
                <w:highlight w:val="none"/>
              </w:rPr>
              <w:t>影响评价符合性分析</w:t>
            </w:r>
          </w:p>
        </w:tc>
        <w:tc>
          <w:tcPr>
            <w:tcW w:w="6730" w:type="dxa"/>
            <w:gridSpan w:val="3"/>
            <w:vAlign w:val="center"/>
          </w:tcPr>
          <w:p w14:paraId="0E83F46B">
            <w:pPr>
              <w:autoSpaceDE w:val="0"/>
              <w:autoSpaceDN w:val="0"/>
              <w:adjustRightInd w:val="0"/>
              <w:snapToGrid w:val="0"/>
              <w:jc w:val="center"/>
              <w:rPr>
                <w:color w:val="auto"/>
                <w:kern w:val="0"/>
                <w:sz w:val="24"/>
                <w:highlight w:val="none"/>
              </w:rPr>
            </w:pPr>
            <w:r>
              <w:rPr>
                <w:color w:val="auto"/>
                <w:kern w:val="0"/>
                <w:sz w:val="24"/>
                <w:highlight w:val="none"/>
              </w:rPr>
              <w:t>无</w:t>
            </w:r>
          </w:p>
        </w:tc>
      </w:tr>
      <w:tr w14:paraId="0DA01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40" w:type="dxa"/>
            <w:vAlign w:val="center"/>
          </w:tcPr>
          <w:p w14:paraId="30740A2B">
            <w:pPr>
              <w:autoSpaceDE w:val="0"/>
              <w:autoSpaceDN w:val="0"/>
              <w:adjustRightInd w:val="0"/>
              <w:snapToGrid w:val="0"/>
              <w:jc w:val="center"/>
              <w:rPr>
                <w:color w:val="auto"/>
                <w:kern w:val="0"/>
                <w:sz w:val="24"/>
                <w:highlight w:val="none"/>
              </w:rPr>
            </w:pPr>
            <w:r>
              <w:rPr>
                <w:color w:val="auto"/>
                <w:kern w:val="0"/>
                <w:sz w:val="24"/>
                <w:highlight w:val="none"/>
              </w:rPr>
              <w:t>其他符合性分析</w:t>
            </w:r>
          </w:p>
        </w:tc>
        <w:tc>
          <w:tcPr>
            <w:tcW w:w="6730" w:type="dxa"/>
            <w:gridSpan w:val="3"/>
            <w:vAlign w:val="center"/>
          </w:tcPr>
          <w:p w14:paraId="44DAFDAD">
            <w:pPr>
              <w:keepNext w:val="0"/>
              <w:keepLines w:val="0"/>
              <w:pageBreakBefore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snapToGrid w:val="0"/>
                <w:color w:val="auto"/>
                <w:kern w:val="0"/>
                <w:sz w:val="24"/>
                <w:highlight w:val="none"/>
              </w:rPr>
            </w:pPr>
            <w:r>
              <w:rPr>
                <w:rFonts w:hint="eastAsia" w:cs="Times New Roman"/>
                <w:b/>
                <w:bCs/>
                <w:color w:val="auto"/>
                <w:kern w:val="0"/>
                <w:sz w:val="24"/>
                <w:highlight w:val="none"/>
                <w:lang w:val="en-US" w:eastAsia="zh-CN"/>
              </w:rPr>
              <w:t>一</w:t>
            </w:r>
            <w:r>
              <w:rPr>
                <w:rFonts w:hint="default" w:ascii="Times New Roman" w:hAnsi="Times New Roman" w:eastAsia="宋体" w:cs="Times New Roman"/>
                <w:b/>
                <w:bCs/>
                <w:color w:val="auto"/>
                <w:kern w:val="0"/>
                <w:sz w:val="24"/>
                <w:highlight w:val="none"/>
              </w:rPr>
              <w:t>、产业政策符合性分析</w:t>
            </w:r>
          </w:p>
          <w:p w14:paraId="4A7FA75B">
            <w:pPr>
              <w:keepNext w:val="0"/>
              <w:keepLines w:val="0"/>
              <w:pageBreakBefore w:val="0"/>
              <w:widowControl/>
              <w:kinsoku/>
              <w:wordWrap/>
              <w:overflowPunct/>
              <w:topLinePunct w:val="0"/>
              <w:bidi w:val="0"/>
              <w:spacing w:line="360" w:lineRule="auto"/>
              <w:ind w:firstLine="480" w:firstLineChars="200"/>
              <w:jc w:val="both"/>
              <w:textAlignment w:val="auto"/>
              <w:rPr>
                <w:rFonts w:hint="eastAsia"/>
                <w:b/>
                <w:color w:val="auto"/>
                <w:sz w:val="24"/>
                <w:highlight w:val="none"/>
                <w:lang w:val="en-US" w:eastAsia="zh-CN"/>
              </w:rPr>
            </w:pPr>
            <w:r>
              <w:rPr>
                <w:rFonts w:hint="default" w:ascii="Times New Roman" w:hAnsi="Times New Roman" w:eastAsia="宋体" w:cs="Times New Roman"/>
                <w:bCs/>
                <w:color w:val="auto"/>
                <w:sz w:val="24"/>
                <w:highlight w:val="none"/>
              </w:rPr>
              <w:t>本项目</w:t>
            </w:r>
            <w:r>
              <w:rPr>
                <w:rFonts w:hint="eastAsia" w:cs="Times New Roman"/>
                <w:bCs/>
                <w:color w:val="auto"/>
                <w:sz w:val="24"/>
                <w:highlight w:val="none"/>
                <w:lang w:eastAsia="zh-CN"/>
              </w:rPr>
              <w:t>为</w:t>
            </w:r>
            <w:r>
              <w:rPr>
                <w:rFonts w:hint="eastAsia" w:cs="Times New Roman"/>
                <w:bCs/>
                <w:color w:val="auto"/>
                <w:sz w:val="24"/>
                <w:highlight w:val="none"/>
                <w:lang w:val="en-US" w:eastAsia="zh-CN"/>
              </w:rPr>
              <w:t>内蒙古聚鑫源工贸有限责任公司物料生产加工及成料堆场项目</w:t>
            </w:r>
            <w:r>
              <w:rPr>
                <w:rFonts w:hint="default" w:ascii="Times New Roman" w:hAnsi="Times New Roman" w:eastAsia="宋体" w:cs="Times New Roman"/>
                <w:bCs/>
                <w:color w:val="auto"/>
                <w:sz w:val="24"/>
                <w:highlight w:val="none"/>
              </w:rPr>
              <w:t>，主要</w:t>
            </w:r>
            <w:r>
              <w:rPr>
                <w:rFonts w:hint="eastAsia"/>
                <w:color w:val="auto"/>
                <w:sz w:val="24"/>
                <w:szCs w:val="24"/>
                <w:highlight w:val="none"/>
                <w:lang w:val="en-US" w:eastAsia="zh-CN"/>
              </w:rPr>
              <w:t>生产砂石料及水泥预制件</w:t>
            </w:r>
            <w:r>
              <w:rPr>
                <w:rFonts w:hint="eastAsia"/>
                <w:color w:val="auto"/>
                <w:highlight w:val="none"/>
                <w:lang w:val="en-US" w:eastAsia="zh-CN"/>
              </w:rPr>
              <w:t>。</w:t>
            </w:r>
            <w:r>
              <w:rPr>
                <w:rFonts w:hint="default" w:ascii="Times New Roman" w:hAnsi="Times New Roman" w:eastAsia="宋体" w:cs="Times New Roman"/>
                <w:bCs/>
                <w:color w:val="auto"/>
                <w:sz w:val="24"/>
                <w:highlight w:val="none"/>
              </w:rPr>
              <w:t>本项目不属于《产业结构调整指导目录》（</w:t>
            </w:r>
            <w:r>
              <w:rPr>
                <w:rFonts w:hint="default" w:ascii="Times New Roman" w:hAnsi="Times New Roman" w:eastAsia="宋体" w:cs="Times New Roman"/>
                <w:bCs/>
                <w:color w:val="auto"/>
                <w:sz w:val="24"/>
                <w:highlight w:val="none"/>
                <w:lang w:val="en-US" w:eastAsia="zh-CN"/>
              </w:rPr>
              <w:t>2024</w:t>
            </w:r>
            <w:r>
              <w:rPr>
                <w:rFonts w:hint="default" w:ascii="Times New Roman" w:hAnsi="Times New Roman" w:eastAsia="宋体" w:cs="Times New Roman"/>
                <w:bCs/>
                <w:color w:val="auto"/>
                <w:sz w:val="24"/>
                <w:highlight w:val="none"/>
              </w:rPr>
              <w:t>年本）中鼓励类、限制类、淘汰类项目，</w:t>
            </w:r>
            <w:r>
              <w:rPr>
                <w:rFonts w:hint="eastAsia"/>
                <w:color w:val="auto"/>
                <w:sz w:val="24"/>
                <w:szCs w:val="24"/>
                <w:highlight w:val="none"/>
                <w:lang w:val="en-US" w:eastAsia="zh-CN"/>
              </w:rPr>
              <w:t>本项目已在伊金霍洛旗发展和改革委员会备案，</w:t>
            </w:r>
            <w:r>
              <w:rPr>
                <w:rFonts w:hint="default" w:ascii="Times New Roman" w:hAnsi="Times New Roman" w:eastAsia="宋体" w:cs="Times New Roman"/>
                <w:color w:val="auto"/>
                <w:sz w:val="24"/>
                <w:highlight w:val="none"/>
                <w:lang w:eastAsia="zh-CN"/>
              </w:rPr>
              <w:t>项目</w:t>
            </w:r>
            <w:r>
              <w:rPr>
                <w:rFonts w:hint="default" w:ascii="Times New Roman" w:hAnsi="Times New Roman" w:eastAsia="宋体" w:cs="Times New Roman"/>
                <w:color w:val="auto"/>
                <w:sz w:val="24"/>
                <w:highlight w:val="none"/>
              </w:rPr>
              <w:t>代码为</w:t>
            </w:r>
            <w:r>
              <w:rPr>
                <w:rFonts w:hint="eastAsia"/>
                <w:color w:val="auto"/>
                <w:sz w:val="24"/>
                <w:highlight w:val="none"/>
              </w:rPr>
              <w:t>2401-150627-04-01-820537</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bCs/>
                <w:color w:val="auto"/>
                <w:sz w:val="24"/>
                <w:highlight w:val="none"/>
              </w:rPr>
              <w:t>项目建设符合国家现行产业政策。</w:t>
            </w:r>
          </w:p>
          <w:p w14:paraId="08928D56">
            <w:pPr>
              <w:autoSpaceDE w:val="0"/>
              <w:autoSpaceDN w:val="0"/>
              <w:spacing w:line="360" w:lineRule="auto"/>
              <w:ind w:firstLine="482" w:firstLineChars="200"/>
              <w:jc w:val="left"/>
              <w:rPr>
                <w:b/>
                <w:color w:val="auto"/>
                <w:sz w:val="24"/>
                <w:highlight w:val="none"/>
              </w:rPr>
            </w:pPr>
            <w:r>
              <w:rPr>
                <w:rFonts w:hint="eastAsia"/>
                <w:b/>
                <w:color w:val="auto"/>
                <w:sz w:val="24"/>
                <w:highlight w:val="none"/>
                <w:lang w:val="en-US" w:eastAsia="zh-CN"/>
              </w:rPr>
              <w:t>二</w:t>
            </w:r>
            <w:r>
              <w:rPr>
                <w:b/>
                <w:color w:val="auto"/>
                <w:sz w:val="24"/>
                <w:highlight w:val="none"/>
              </w:rPr>
              <w:t>、“三线一单”符合性分析</w:t>
            </w:r>
          </w:p>
          <w:p w14:paraId="48B6CE06">
            <w:pPr>
              <w:adjustRightInd w:val="0"/>
              <w:snapToGrid w:val="0"/>
              <w:spacing w:line="360" w:lineRule="auto"/>
              <w:ind w:firstLine="480" w:firstLineChars="200"/>
              <w:rPr>
                <w:rFonts w:hint="eastAsia"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《鄂尔多斯市生态环境分区管控动态更新成果</w:t>
            </w: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rPr>
              <w:t>2023年版》指出:“依据生态保护红线、环境质量底线、资源利用上线等调整情况，结合全市经济社会发展和生态环境保护实际，调整优先保护、重点管控、一般管控三类环境管控单元，分区分类实施精细化管控。优先保护单元突出系统性保护，保持空间格局基本稳定，部分单元结合生态保护红线予以调整</w:t>
            </w:r>
            <w:r>
              <w:rPr>
                <w:rFonts w:hint="eastAsia" w:cs="Times New Roman"/>
                <w:color w:val="auto"/>
                <w:sz w:val="24"/>
                <w:szCs w:val="24"/>
                <w:highlight w:val="none"/>
                <w:lang w:eastAsia="zh-CN"/>
              </w:rPr>
              <w:t>；</w:t>
            </w:r>
            <w:r>
              <w:rPr>
                <w:rFonts w:hint="eastAsia" w:ascii="Times New Roman" w:hAnsi="Times New Roman" w:cs="Times New Roman"/>
                <w:color w:val="auto"/>
                <w:sz w:val="24"/>
                <w:szCs w:val="24"/>
                <w:highlight w:val="none"/>
              </w:rPr>
              <w:t>重点管控单元突出精细化管理，空间格局与环境治理格局相匹配，部分单元根据产业园区、矿区和城镇开发边界进行调整;一般管控单元保持基本稳定，为经济社会发展和生态环境保护预留空间。”</w:t>
            </w:r>
          </w:p>
          <w:p w14:paraId="44C26468">
            <w:pPr>
              <w:adjustRightInd w:val="0"/>
              <w:snapToGrid w:val="0"/>
              <w:spacing w:line="360" w:lineRule="auto"/>
              <w:ind w:firstLine="480" w:firstLineChars="200"/>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调整后，全市按优先保护、重点管控、一般管控三大类划分为171个环境管控单元。其中，优先保护单元76个，面积占比 64.35%;重点管控单元 86 个，面积占比 28.10%;一般管控单元9个，面积占比 7.56%。优先保护单元以生态环境保护优先为原则，依法禁止或限制大规模、高强度的工业开发和城镇建设，确保生态环境功能不降低。重点管控单元应不断提升资源利用效率，有针对性地加强污染物排放控制和环境风险防控，解决生态环境质量不达标、生态环境风险高等问题。一般管控单元主要落实生态环境保护基本要求</w:t>
            </w:r>
            <w:r>
              <w:rPr>
                <w:rFonts w:hint="eastAsia" w:cs="Times New Roman"/>
                <w:color w:val="auto"/>
                <w:sz w:val="24"/>
                <w:szCs w:val="24"/>
                <w:highlight w:val="none"/>
                <w:lang w:eastAsia="zh-CN"/>
              </w:rPr>
              <w:t>。</w:t>
            </w:r>
          </w:p>
          <w:p w14:paraId="523CF7E1">
            <w:pPr>
              <w:spacing w:line="360" w:lineRule="auto"/>
              <w:ind w:firstLine="480" w:firstLineChars="200"/>
              <w:jc w:val="left"/>
              <w:rPr>
                <w:color w:val="auto"/>
                <w:kern w:val="0"/>
                <w:sz w:val="24"/>
                <w:highlight w:val="none"/>
                <w:lang w:val="zh-CN"/>
              </w:rPr>
            </w:pPr>
            <w:r>
              <w:rPr>
                <w:color w:val="auto"/>
                <w:kern w:val="0"/>
                <w:sz w:val="24"/>
                <w:highlight w:val="none"/>
                <w:lang w:val="zh-CN"/>
              </w:rPr>
              <w:fldChar w:fldCharType="begin"/>
            </w:r>
            <w:r>
              <w:rPr>
                <w:color w:val="auto"/>
                <w:kern w:val="0"/>
                <w:sz w:val="24"/>
                <w:highlight w:val="none"/>
                <w:lang w:val="zh-CN"/>
              </w:rPr>
              <w:instrText xml:space="preserve"> = 1 \* GB3 </w:instrText>
            </w:r>
            <w:r>
              <w:rPr>
                <w:color w:val="auto"/>
                <w:kern w:val="0"/>
                <w:sz w:val="24"/>
                <w:highlight w:val="none"/>
                <w:lang w:val="zh-CN"/>
              </w:rPr>
              <w:fldChar w:fldCharType="separate"/>
            </w:r>
            <w:r>
              <w:rPr>
                <w:color w:val="auto"/>
                <w:kern w:val="0"/>
                <w:sz w:val="24"/>
                <w:highlight w:val="none"/>
                <w:lang w:val="zh-CN"/>
              </w:rPr>
              <w:t>①</w:t>
            </w:r>
            <w:r>
              <w:rPr>
                <w:color w:val="auto"/>
                <w:kern w:val="0"/>
                <w:sz w:val="24"/>
                <w:highlight w:val="none"/>
                <w:lang w:val="zh-CN"/>
              </w:rPr>
              <w:fldChar w:fldCharType="end"/>
            </w:r>
            <w:r>
              <w:rPr>
                <w:color w:val="auto"/>
                <w:kern w:val="0"/>
                <w:sz w:val="24"/>
                <w:highlight w:val="none"/>
                <w:lang w:val="zh-CN"/>
              </w:rPr>
              <w:t>生态红线</w:t>
            </w:r>
          </w:p>
          <w:p w14:paraId="7F890047">
            <w:pPr>
              <w:spacing w:line="360" w:lineRule="auto"/>
              <w:ind w:firstLine="480" w:firstLineChars="200"/>
              <w:jc w:val="left"/>
              <w:rPr>
                <w:bCs/>
                <w:color w:val="auto"/>
                <w:sz w:val="24"/>
                <w:highlight w:val="none"/>
              </w:rPr>
            </w:pPr>
            <w:r>
              <w:rPr>
                <w:bCs/>
                <w:color w:val="auto"/>
                <w:sz w:val="24"/>
                <w:highlight w:val="none"/>
              </w:rPr>
              <w:t>根据《鄂尔多斯市人民政府关于“三线一单”生态环境分区管控的实施意见》鄂府发</w:t>
            </w:r>
            <w:r>
              <w:rPr>
                <w:rFonts w:hint="eastAsia" w:ascii="Times New Roman" w:hAnsi="Times New Roman" w:cs="Times New Roman"/>
                <w:color w:val="auto"/>
              </w:rPr>
              <w:t>〔</w:t>
            </w:r>
            <w:r>
              <w:rPr>
                <w:rFonts w:hint="eastAsia" w:ascii="Times New Roman" w:hAnsi="Times New Roman" w:cs="Times New Roman"/>
                <w:bCs/>
                <w:color w:val="auto"/>
                <w:sz w:val="24"/>
                <w:highlight w:val="none"/>
              </w:rPr>
              <w:t>202</w:t>
            </w:r>
            <w:r>
              <w:rPr>
                <w:rFonts w:hint="eastAsia" w:ascii="Times New Roman" w:hAnsi="Times New Roman" w:cs="Times New Roman"/>
                <w:bCs/>
                <w:color w:val="auto"/>
                <w:sz w:val="24"/>
                <w:highlight w:val="none"/>
                <w:lang w:val="en-US" w:eastAsia="zh-CN"/>
              </w:rPr>
              <w:t>1</w:t>
            </w:r>
            <w:r>
              <w:rPr>
                <w:rFonts w:hint="eastAsia" w:ascii="Times New Roman" w:hAnsi="Times New Roman" w:cs="Times New Roman"/>
                <w:color w:val="auto"/>
              </w:rPr>
              <w:t>〕</w:t>
            </w:r>
            <w:r>
              <w:rPr>
                <w:bCs/>
                <w:color w:val="auto"/>
                <w:sz w:val="24"/>
                <w:highlight w:val="none"/>
              </w:rPr>
              <w:t>218号，本项目位于</w:t>
            </w:r>
            <w:r>
              <w:rPr>
                <w:rFonts w:hint="eastAsia"/>
                <w:bCs/>
                <w:color w:val="auto"/>
                <w:sz w:val="24"/>
                <w:highlight w:val="none"/>
                <w:lang w:val="en-US" w:eastAsia="zh-CN"/>
              </w:rPr>
              <w:t>伊金霍洛镇壕赖村商砼园区A-31地块</w:t>
            </w:r>
            <w:r>
              <w:rPr>
                <w:bCs/>
                <w:color w:val="auto"/>
                <w:sz w:val="24"/>
                <w:highlight w:val="none"/>
              </w:rPr>
              <w:t>，位于</w:t>
            </w:r>
            <w:r>
              <w:rPr>
                <w:rFonts w:hint="eastAsia"/>
                <w:color w:val="auto"/>
                <w:sz w:val="24"/>
                <w:highlight w:val="none"/>
                <w:lang w:val="en-US" w:eastAsia="zh-CN"/>
              </w:rPr>
              <w:t>一般</w:t>
            </w:r>
            <w:r>
              <w:rPr>
                <w:color w:val="auto"/>
                <w:sz w:val="24"/>
                <w:highlight w:val="none"/>
                <w:lang w:val="en-US" w:eastAsia="zh-CN"/>
              </w:rPr>
              <w:t>管</w:t>
            </w:r>
            <w:r>
              <w:rPr>
                <w:rFonts w:hint="eastAsia"/>
                <w:color w:val="auto"/>
                <w:sz w:val="24"/>
                <w:highlight w:val="none"/>
                <w:lang w:val="en-US" w:eastAsia="zh-CN"/>
              </w:rPr>
              <w:t>控单元-伊金霍洛旗一般管控区（ZH15062730001）</w:t>
            </w:r>
            <w:r>
              <w:rPr>
                <w:bCs/>
                <w:color w:val="auto"/>
                <w:sz w:val="24"/>
                <w:highlight w:val="none"/>
              </w:rPr>
              <w:t>，</w:t>
            </w:r>
            <w:r>
              <w:rPr>
                <w:rFonts w:hint="eastAsia"/>
                <w:bCs/>
                <w:color w:val="auto"/>
                <w:sz w:val="24"/>
                <w:highlight w:val="none"/>
                <w:lang w:eastAsia="zh-CN"/>
              </w:rPr>
              <w:t>本项目</w:t>
            </w:r>
            <w:r>
              <w:rPr>
                <w:bCs/>
                <w:color w:val="auto"/>
                <w:sz w:val="24"/>
                <w:highlight w:val="none"/>
              </w:rPr>
              <w:t>不在划定的生态红线内，也不在饮用水水源地、自然保护区、风景名胜区等特殊环境敏感区内</w:t>
            </w:r>
            <w:r>
              <w:rPr>
                <w:rFonts w:hint="eastAsia"/>
                <w:bCs/>
                <w:color w:val="auto"/>
                <w:sz w:val="24"/>
                <w:highlight w:val="none"/>
                <w:lang w:eastAsia="zh-CN"/>
              </w:rPr>
              <w:t>，</w:t>
            </w:r>
            <w:r>
              <w:rPr>
                <w:color w:val="auto"/>
                <w:kern w:val="0"/>
                <w:sz w:val="24"/>
                <w:highlight w:val="none"/>
              </w:rPr>
              <w:t>项目区距</w:t>
            </w:r>
            <w:r>
              <w:rPr>
                <w:rFonts w:hint="eastAsia"/>
                <w:color w:val="auto"/>
                <w:kern w:val="0"/>
                <w:sz w:val="24"/>
                <w:highlight w:val="none"/>
              </w:rPr>
              <w:t>伊金霍洛旗甘珠庙</w:t>
            </w:r>
            <w:r>
              <w:rPr>
                <w:color w:val="auto"/>
                <w:kern w:val="0"/>
                <w:sz w:val="24"/>
                <w:highlight w:val="none"/>
              </w:rPr>
              <w:t>水源</w:t>
            </w:r>
            <w:r>
              <w:rPr>
                <w:rFonts w:hint="eastAsia"/>
                <w:color w:val="auto"/>
                <w:kern w:val="0"/>
                <w:sz w:val="24"/>
                <w:highlight w:val="none"/>
              </w:rPr>
              <w:t>地</w:t>
            </w:r>
            <w:r>
              <w:rPr>
                <w:rFonts w:hint="eastAsia"/>
                <w:color w:val="auto"/>
                <w:kern w:val="0"/>
                <w:sz w:val="24"/>
                <w:highlight w:val="none"/>
                <w:lang w:val="en-US" w:eastAsia="zh-CN"/>
              </w:rPr>
              <w:t>11</w:t>
            </w:r>
            <w:r>
              <w:rPr>
                <w:rFonts w:hint="eastAsia"/>
                <w:color w:val="auto"/>
                <w:kern w:val="0"/>
                <w:sz w:val="24"/>
                <w:highlight w:val="none"/>
              </w:rPr>
              <w:t>号井一级</w:t>
            </w:r>
            <w:r>
              <w:rPr>
                <w:color w:val="auto"/>
                <w:kern w:val="0"/>
                <w:sz w:val="24"/>
                <w:highlight w:val="none"/>
              </w:rPr>
              <w:t>保护区</w:t>
            </w:r>
            <w:r>
              <w:rPr>
                <w:rFonts w:hint="eastAsia"/>
                <w:color w:val="auto"/>
                <w:kern w:val="0"/>
                <w:sz w:val="24"/>
                <w:highlight w:val="none"/>
              </w:rPr>
              <w:t>边界</w:t>
            </w:r>
            <w:r>
              <w:rPr>
                <w:color w:val="auto"/>
                <w:kern w:val="0"/>
                <w:sz w:val="24"/>
                <w:highlight w:val="none"/>
              </w:rPr>
              <w:t>距离约</w:t>
            </w:r>
            <w:r>
              <w:rPr>
                <w:rFonts w:hint="eastAsia"/>
                <w:color w:val="auto"/>
                <w:kern w:val="0"/>
                <w:sz w:val="24"/>
                <w:highlight w:val="none"/>
                <w:lang w:val="en-US" w:eastAsia="zh-CN"/>
              </w:rPr>
              <w:t>147</w:t>
            </w:r>
            <w:r>
              <w:rPr>
                <w:color w:val="auto"/>
                <w:kern w:val="0"/>
                <w:sz w:val="24"/>
                <w:highlight w:val="none"/>
              </w:rPr>
              <w:t>m</w:t>
            </w:r>
            <w:r>
              <w:rPr>
                <w:rFonts w:hint="eastAsia"/>
                <w:color w:val="auto"/>
                <w:kern w:val="0"/>
                <w:sz w:val="24"/>
                <w:highlight w:val="none"/>
                <w:lang w:eastAsia="zh-CN"/>
              </w:rPr>
              <w:t>，</w:t>
            </w:r>
            <w:r>
              <w:rPr>
                <w:rFonts w:hint="default" w:ascii="Times New Roman" w:hAnsi="Times New Roman" w:eastAsia="宋体" w:cs="Times New Roman"/>
                <w:color w:val="auto"/>
                <w:kern w:val="0"/>
                <w:sz w:val="24"/>
                <w:highlight w:val="none"/>
              </w:rPr>
              <w:t>符合生态保护红线的要求</w:t>
            </w:r>
            <w:r>
              <w:rPr>
                <w:bCs/>
                <w:color w:val="auto"/>
                <w:sz w:val="24"/>
                <w:highlight w:val="none"/>
              </w:rPr>
              <w:t>。</w:t>
            </w:r>
          </w:p>
          <w:p w14:paraId="358F962C">
            <w:pPr>
              <w:pStyle w:val="275"/>
              <w:rPr>
                <w:rStyle w:val="51"/>
                <w:rFonts w:ascii="Times New Roman" w:hAnsi="Times New Roman"/>
                <w:color w:val="auto"/>
                <w:sz w:val="21"/>
                <w:szCs w:val="21"/>
                <w:highlight w:val="none"/>
                <w:shd w:val="clear" w:color="auto" w:fill="FFFFFF"/>
              </w:rPr>
            </w:pPr>
            <w:r>
              <w:rPr>
                <w:color w:val="auto"/>
                <w:sz w:val="24"/>
                <w:highlight w:val="none"/>
              </w:rPr>
              <w:drawing>
                <wp:anchor distT="0" distB="0" distL="114300" distR="114300" simplePos="0" relativeHeight="251727872" behindDoc="0" locked="0" layoutInCell="1" allowOverlap="1">
                  <wp:simplePos x="0" y="0"/>
                  <wp:positionH relativeFrom="column">
                    <wp:posOffset>2929890</wp:posOffset>
                  </wp:positionH>
                  <wp:positionV relativeFrom="paragraph">
                    <wp:posOffset>35560</wp:posOffset>
                  </wp:positionV>
                  <wp:extent cx="1116965" cy="701040"/>
                  <wp:effectExtent l="0" t="0" r="6985" b="3810"/>
                  <wp:wrapNone/>
                  <wp:docPr id="134" name="图片 134" descr="d81f0726dee5248938f7f98df0427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d81f0726dee5248938f7f98df04273c"/>
                          <pic:cNvPicPr>
                            <a:picLocks noChangeAspect="1"/>
                          </pic:cNvPicPr>
                        </pic:nvPicPr>
                        <pic:blipFill>
                          <a:blip r:embed="rId7"/>
                          <a:stretch>
                            <a:fillRect/>
                          </a:stretch>
                        </pic:blipFill>
                        <pic:spPr>
                          <a:xfrm>
                            <a:off x="0" y="0"/>
                            <a:ext cx="1116965" cy="701040"/>
                          </a:xfrm>
                          <a:prstGeom prst="rect">
                            <a:avLst/>
                          </a:prstGeom>
                        </pic:spPr>
                      </pic:pic>
                    </a:graphicData>
                  </a:graphic>
                </wp:anchor>
              </w:drawing>
            </w:r>
            <w:r>
              <w:rPr>
                <w:color w:val="auto"/>
                <w:sz w:val="24"/>
                <w:highlight w:val="none"/>
              </w:rPr>
              <mc:AlternateContent>
                <mc:Choice Requires="wps">
                  <w:drawing>
                    <wp:anchor distT="0" distB="0" distL="114300" distR="114300" simplePos="0" relativeHeight="251660288" behindDoc="0" locked="0" layoutInCell="1" allowOverlap="1">
                      <wp:simplePos x="0" y="0"/>
                      <wp:positionH relativeFrom="column">
                        <wp:posOffset>2503805</wp:posOffset>
                      </wp:positionH>
                      <wp:positionV relativeFrom="paragraph">
                        <wp:posOffset>1309370</wp:posOffset>
                      </wp:positionV>
                      <wp:extent cx="174625" cy="135890"/>
                      <wp:effectExtent l="4445" t="4445" r="11430" b="12065"/>
                      <wp:wrapNone/>
                      <wp:docPr id="36" name="五角星 36"/>
                      <wp:cNvGraphicFramePr/>
                      <a:graphic xmlns:a="http://schemas.openxmlformats.org/drawingml/2006/main">
                        <a:graphicData uri="http://schemas.microsoft.com/office/word/2010/wordprocessingShape">
                          <wps:wsp>
                            <wps:cNvSpPr/>
                            <wps:spPr>
                              <a:xfrm>
                                <a:off x="4268470" y="3346450"/>
                                <a:ext cx="174625" cy="135890"/>
                              </a:xfrm>
                              <a:prstGeom prst="star5">
                                <a:avLst>
                                  <a:gd name="adj" fmla="val 15415"/>
                                  <a:gd name="hf" fmla="val 105146"/>
                                  <a:gd name="vf" fmla="val 110557"/>
                                </a:avLst>
                              </a:prstGeom>
                              <a:solidFill>
                                <a:srgbClr val="FF0000"/>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97.15pt;margin-top:103.1pt;height:10.7pt;width:13.75pt;z-index:251660288;v-text-anchor:middle;mso-width-relative:page;mso-height-relative:page;" fillcolor="#FF0000" filled="t" stroked="t" coordsize="174625,135890" o:gfxdata="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zIZGBdwAAAALAQAADwAAAAAAAAABACAAAAAiAAAAZHJzL2Rv&#10;d25yZXYueG1sUEsBAhQAFAAAAAgAh07iQEhzYrmoAgAAXwUAAA4AAAAAAAAAAQAgAAAAKwEAAGRy&#10;cy9lMm9Eb2MueG1sUEsFBgAAAAAGAAYAWQEAAEUGAAAAAA==&#10;" path="m0,51905l70676,56382,87312,0,103948,56382,174624,51905,114230,82274,141274,135889,87312,98276,33350,135889,60394,82274xe">
                      <v:path o:connectlocs="87312,0;0,51905;33350,135889;141274,135889;174624,51905" o:connectangles="247,164,82,82,0"/>
                      <v:fill on="t" focussize="0,0"/>
                      <v:stroke weight="0.5pt" color="#000000 [3213]" joinstyle="round"/>
                      <v:imagedata o:title=""/>
                      <o:lock v:ext="edit" aspectratio="f"/>
                    </v:shape>
                  </w:pict>
                </mc:Fallback>
              </mc:AlternateContent>
            </w:r>
            <w:r>
              <w:rPr>
                <w:color w:val="auto"/>
                <w:sz w:val="24"/>
                <w:highlight w:val="none"/>
              </w:rPr>
              <mc:AlternateContent>
                <mc:Choice Requires="wps">
                  <w:drawing>
                    <wp:anchor distT="0" distB="0" distL="114300" distR="114300" simplePos="0" relativeHeight="251661312" behindDoc="0" locked="0" layoutInCell="1" allowOverlap="1">
                      <wp:simplePos x="0" y="0"/>
                      <wp:positionH relativeFrom="column">
                        <wp:posOffset>2497455</wp:posOffset>
                      </wp:positionH>
                      <wp:positionV relativeFrom="paragraph">
                        <wp:posOffset>1844040</wp:posOffset>
                      </wp:positionV>
                      <wp:extent cx="900430" cy="275590"/>
                      <wp:effectExtent l="4445" t="393065" r="9525" b="17145"/>
                      <wp:wrapNone/>
                      <wp:docPr id="37" name="矩形标注 37"/>
                      <wp:cNvGraphicFramePr/>
                      <a:graphic xmlns:a="http://schemas.openxmlformats.org/drawingml/2006/main">
                        <a:graphicData uri="http://schemas.microsoft.com/office/word/2010/wordprocessingShape">
                          <wps:wsp>
                            <wps:cNvSpPr/>
                            <wps:spPr>
                              <a:xfrm>
                                <a:off x="4264660" y="3977005"/>
                                <a:ext cx="900430" cy="275590"/>
                              </a:xfrm>
                              <a:prstGeom prst="wedgeRectCallout">
                                <a:avLst>
                                  <a:gd name="adj1" fmla="val -39774"/>
                                  <a:gd name="adj2" fmla="val -191013"/>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240D7C7">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6.65pt;margin-top:145.2pt;height:21.7pt;width:70.9pt;z-index:251661312;v-text-anchor:middle;mso-width-relative:page;mso-height-relative:page;" filled="f" stroked="t" coordsize="21600,21600" o:gfxdata="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7U5ht2wAAAAsBAAAPAAAAAAAAAAEAIAAAACIAAABkcnMvZG93&#10;bnJldi54bWxQSwECFAAUAAAACACHTuJA9pHYCqgCAAAxBQAADgAAAAAAAAABACAAAAAqAQAAZHJz&#10;L2Uyb0RvYy54bWxQSwUGAAAAAAYABgBZAQAARAYAAAAA&#10;" adj="2209,-30459">
                      <v:fill on="f" focussize="0,0"/>
                      <v:stroke color="#000000 [3213]" joinstyle="round"/>
                      <v:imagedata o:title=""/>
                      <o:lock v:ext="edit" aspectratio="f"/>
                      <v:textbox>
                        <w:txbxContent>
                          <w:p w14:paraId="2240D7C7">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v:textbox>
                    </v:shape>
                  </w:pict>
                </mc:Fallback>
              </mc:AlternateContent>
            </w:r>
            <w:r>
              <w:rPr>
                <w:rFonts w:ascii="Times New Roman" w:hAnsi="Times New Roman" w:cs="Times New Roman"/>
                <w:color w:val="auto"/>
                <w:sz w:val="24"/>
                <w:szCs w:val="24"/>
                <w:highlight w:val="none"/>
                <w:lang w:val="en-US" w:bidi="ar-SA"/>
              </w:rPr>
              <w:drawing>
                <wp:inline distT="0" distB="0" distL="114300" distR="114300">
                  <wp:extent cx="4058285" cy="3284220"/>
                  <wp:effectExtent l="0" t="0" r="10795" b="7620"/>
                  <wp:docPr id="227" name="图片 22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图片1"/>
                          <pic:cNvPicPr>
                            <a:picLocks noChangeAspect="1"/>
                          </pic:cNvPicPr>
                        </pic:nvPicPr>
                        <pic:blipFill>
                          <a:blip r:embed="rId8" cstate="print"/>
                          <a:stretch>
                            <a:fillRect/>
                          </a:stretch>
                        </pic:blipFill>
                        <pic:spPr>
                          <a:xfrm>
                            <a:off x="0" y="0"/>
                            <a:ext cx="4058285" cy="3284220"/>
                          </a:xfrm>
                          <a:prstGeom prst="rect">
                            <a:avLst/>
                          </a:prstGeom>
                        </pic:spPr>
                      </pic:pic>
                    </a:graphicData>
                  </a:graphic>
                </wp:inline>
              </w:drawing>
            </w:r>
          </w:p>
          <w:p w14:paraId="557FD887">
            <w:pPr>
              <w:pStyle w:val="275"/>
              <w:rPr>
                <w:rStyle w:val="51"/>
                <w:rFonts w:ascii="Times New Roman" w:hAnsi="Times New Roman"/>
                <w:color w:val="auto"/>
                <w:sz w:val="21"/>
                <w:szCs w:val="21"/>
                <w:highlight w:val="none"/>
                <w:shd w:val="clear" w:color="auto" w:fill="FFFFFF"/>
              </w:rPr>
            </w:pPr>
            <w:r>
              <w:rPr>
                <w:rStyle w:val="51"/>
                <w:rFonts w:ascii="Times New Roman" w:hAnsi="Times New Roman"/>
                <w:color w:val="auto"/>
                <w:sz w:val="21"/>
                <w:szCs w:val="21"/>
                <w:highlight w:val="none"/>
                <w:shd w:val="clear" w:color="auto" w:fill="FFFFFF"/>
              </w:rPr>
              <w:t xml:space="preserve">图1   </w:t>
            </w:r>
            <w:r>
              <w:rPr>
                <w:rFonts w:ascii="Times New Roman" w:hAnsi="Times New Roman"/>
                <w:b/>
                <w:bCs/>
                <w:color w:val="auto"/>
                <w:sz w:val="21"/>
                <w:szCs w:val="21"/>
                <w:highlight w:val="none"/>
                <w:shd w:val="clear" w:color="auto" w:fill="FFFFFF"/>
              </w:rPr>
              <w:t>鄂尔多斯市环境管控单元</w:t>
            </w:r>
            <w:r>
              <w:rPr>
                <w:rStyle w:val="51"/>
                <w:rFonts w:ascii="Times New Roman" w:hAnsi="Times New Roman"/>
                <w:color w:val="auto"/>
                <w:sz w:val="21"/>
                <w:szCs w:val="21"/>
                <w:highlight w:val="none"/>
                <w:shd w:val="clear" w:color="auto" w:fill="FFFFFF"/>
              </w:rPr>
              <w:t>图</w:t>
            </w:r>
          </w:p>
          <w:p w14:paraId="4C3D6769">
            <w:pPr>
              <w:spacing w:line="360" w:lineRule="auto"/>
              <w:ind w:firstLine="480" w:firstLineChars="200"/>
              <w:jc w:val="left"/>
              <w:rPr>
                <w:color w:val="auto"/>
                <w:kern w:val="0"/>
                <w:sz w:val="24"/>
                <w:highlight w:val="none"/>
                <w:lang w:val="zh-CN"/>
              </w:rPr>
            </w:pPr>
            <w:r>
              <w:rPr>
                <w:color w:val="auto"/>
                <w:kern w:val="0"/>
                <w:sz w:val="24"/>
                <w:highlight w:val="none"/>
                <w:lang w:val="zh-CN"/>
              </w:rPr>
              <w:fldChar w:fldCharType="begin"/>
            </w:r>
            <w:r>
              <w:rPr>
                <w:color w:val="auto"/>
                <w:kern w:val="0"/>
                <w:sz w:val="24"/>
                <w:highlight w:val="none"/>
                <w:lang w:val="zh-CN"/>
              </w:rPr>
              <w:instrText xml:space="preserve"> = 2 \* GB3 </w:instrText>
            </w:r>
            <w:r>
              <w:rPr>
                <w:color w:val="auto"/>
                <w:kern w:val="0"/>
                <w:sz w:val="24"/>
                <w:highlight w:val="none"/>
                <w:lang w:val="zh-CN"/>
              </w:rPr>
              <w:fldChar w:fldCharType="separate"/>
            </w:r>
            <w:r>
              <w:rPr>
                <w:color w:val="auto"/>
                <w:kern w:val="0"/>
                <w:sz w:val="24"/>
                <w:highlight w:val="none"/>
                <w:lang w:val="zh-CN"/>
              </w:rPr>
              <w:t>②</w:t>
            </w:r>
            <w:r>
              <w:rPr>
                <w:color w:val="auto"/>
                <w:kern w:val="0"/>
                <w:sz w:val="24"/>
                <w:highlight w:val="none"/>
                <w:lang w:val="zh-CN"/>
              </w:rPr>
              <w:fldChar w:fldCharType="end"/>
            </w:r>
            <w:r>
              <w:rPr>
                <w:color w:val="auto"/>
                <w:kern w:val="0"/>
                <w:sz w:val="24"/>
                <w:highlight w:val="none"/>
                <w:lang w:val="zh-CN"/>
              </w:rPr>
              <w:t>环境质量底线</w:t>
            </w:r>
          </w:p>
          <w:p w14:paraId="01C210E2">
            <w:pPr>
              <w:spacing w:line="360" w:lineRule="auto"/>
              <w:ind w:firstLine="480" w:firstLineChars="200"/>
              <w:jc w:val="left"/>
              <w:rPr>
                <w:rFonts w:hint="eastAsia" w:ascii="Times New Roman" w:hAnsi="Times New Roman" w:cs="Times New Roman"/>
                <w:color w:val="auto"/>
                <w:sz w:val="24"/>
                <w:szCs w:val="24"/>
                <w:highlight w:val="none"/>
              </w:rPr>
            </w:pPr>
            <w:r>
              <w:rPr>
                <w:rFonts w:ascii="宋体" w:hAnsi="宋体"/>
                <w:color w:val="auto"/>
                <w:sz w:val="24"/>
                <w:highlight w:val="none"/>
              </w:rPr>
              <w:t>“环境质量底线”</w:t>
            </w:r>
            <w:r>
              <w:rPr>
                <w:color w:val="auto"/>
                <w:sz w:val="24"/>
                <w:highlight w:val="none"/>
              </w:rPr>
              <w:t>是国家和地方设置的大气、水和土壤环境质量目标，也是改善环境质量的基准线。</w:t>
            </w:r>
          </w:p>
          <w:p w14:paraId="5E3C971A">
            <w:pPr>
              <w:spacing w:line="360" w:lineRule="auto"/>
              <w:ind w:firstLine="480" w:firstLineChars="200"/>
              <w:jc w:val="left"/>
              <w:rPr>
                <w:color w:val="auto"/>
                <w:kern w:val="0"/>
                <w:sz w:val="24"/>
                <w:highlight w:val="none"/>
                <w:lang w:val="zh-CN"/>
              </w:rPr>
            </w:pPr>
            <w:r>
              <w:rPr>
                <w:rFonts w:hint="eastAsia" w:ascii="Times New Roman" w:hAnsi="Times New Roman" w:cs="Times New Roman"/>
                <w:color w:val="auto"/>
                <w:sz w:val="24"/>
                <w:szCs w:val="24"/>
                <w:highlight w:val="none"/>
              </w:rPr>
              <w:t>本项目所在区域大气环境质量满足《环境空气质量标准》（GB3095-2012）二级的要求；声环境质量满足《声环境质量标准》（GB3096-2008）</w:t>
            </w:r>
            <w:r>
              <w:rPr>
                <w:rFonts w:hint="eastAsia" w:ascii="Times New Roman" w:hAnsi="Times New Roman" w:cs="Times New Roman"/>
                <w:color w:val="auto"/>
                <w:sz w:val="24"/>
                <w:szCs w:val="24"/>
                <w:highlight w:val="none"/>
                <w:lang w:val="en-US" w:eastAsia="zh-CN"/>
              </w:rPr>
              <w:t>2</w:t>
            </w:r>
            <w:r>
              <w:rPr>
                <w:rFonts w:hint="eastAsia" w:ascii="Times New Roman" w:hAnsi="Times New Roman" w:cs="Times New Roman"/>
                <w:color w:val="auto"/>
                <w:sz w:val="24"/>
                <w:szCs w:val="24"/>
                <w:highlight w:val="none"/>
              </w:rPr>
              <w:t>类标准。</w:t>
            </w:r>
            <w:r>
              <w:rPr>
                <w:color w:val="auto"/>
                <w:kern w:val="0"/>
                <w:sz w:val="24"/>
                <w:highlight w:val="none"/>
                <w:lang w:val="zh-CN"/>
              </w:rPr>
              <w:t>本项目大气污染物主要为粉尘，经采取相应治理措施后可达标排放；</w:t>
            </w:r>
            <w:r>
              <w:rPr>
                <w:color w:val="auto"/>
                <w:sz w:val="24"/>
                <w:highlight w:val="none"/>
              </w:rPr>
              <w:t>生活污水</w:t>
            </w:r>
            <w:r>
              <w:rPr>
                <w:rFonts w:hint="eastAsia"/>
                <w:color w:val="auto"/>
                <w:sz w:val="24"/>
                <w:highlight w:val="none"/>
                <w:lang w:eastAsia="zh-CN"/>
              </w:rPr>
              <w:t>由</w:t>
            </w:r>
            <w:r>
              <w:rPr>
                <w:color w:val="auto"/>
                <w:sz w:val="24"/>
                <w:highlight w:val="none"/>
              </w:rPr>
              <w:t>化粪池收集</w:t>
            </w:r>
            <w:r>
              <w:rPr>
                <w:rFonts w:hint="eastAsia"/>
                <w:color w:val="auto"/>
                <w:sz w:val="24"/>
                <w:highlight w:val="none"/>
                <w:lang w:eastAsia="zh-CN"/>
              </w:rPr>
              <w:t>后定期</w:t>
            </w:r>
            <w:r>
              <w:rPr>
                <w:color w:val="auto"/>
                <w:sz w:val="24"/>
                <w:highlight w:val="none"/>
              </w:rPr>
              <w:t>拉运至</w:t>
            </w:r>
            <w:r>
              <w:rPr>
                <w:rFonts w:hint="eastAsia"/>
                <w:color w:val="auto"/>
                <w:sz w:val="24"/>
                <w:highlight w:val="none"/>
                <w:lang w:eastAsia="zh-CN"/>
              </w:rPr>
              <w:t>阿镇生活污水处理厂</w:t>
            </w:r>
            <w:r>
              <w:rPr>
                <w:color w:val="auto"/>
                <w:kern w:val="0"/>
                <w:sz w:val="24"/>
                <w:highlight w:val="none"/>
              </w:rPr>
              <w:t>，</w:t>
            </w:r>
            <w:r>
              <w:rPr>
                <w:color w:val="auto"/>
                <w:kern w:val="0"/>
                <w:sz w:val="24"/>
                <w:highlight w:val="none"/>
                <w:lang w:val="zh-CN"/>
              </w:rPr>
              <w:t>生产废水</w:t>
            </w:r>
            <w:r>
              <w:rPr>
                <w:color w:val="auto"/>
                <w:kern w:val="0"/>
                <w:sz w:val="24"/>
                <w:highlight w:val="none"/>
              </w:rPr>
              <w:t>全部回用，不外排</w:t>
            </w:r>
            <w:r>
              <w:rPr>
                <w:color w:val="auto"/>
                <w:kern w:val="0"/>
                <w:sz w:val="24"/>
                <w:highlight w:val="none"/>
                <w:lang w:val="zh-CN"/>
              </w:rPr>
              <w:t>；项目固体废物全部妥善处理，不直接排入外环境，项目</w:t>
            </w:r>
            <w:r>
              <w:rPr>
                <w:rFonts w:hint="eastAsia"/>
                <w:color w:val="auto"/>
                <w:kern w:val="0"/>
                <w:sz w:val="24"/>
                <w:highlight w:val="none"/>
                <w:lang w:val="zh-CN"/>
              </w:rPr>
              <w:t>污染物</w:t>
            </w:r>
            <w:r>
              <w:rPr>
                <w:color w:val="auto"/>
                <w:kern w:val="0"/>
                <w:sz w:val="24"/>
                <w:highlight w:val="none"/>
                <w:lang w:val="zh-CN"/>
              </w:rPr>
              <w:t>均能有效处理，不会明显降低区域环境质量现状，因此项目的建设不会对当地环境质量底线造成冲击。</w:t>
            </w:r>
          </w:p>
          <w:p w14:paraId="15DDD0FB">
            <w:pPr>
              <w:spacing w:line="360" w:lineRule="auto"/>
              <w:ind w:firstLine="480" w:firstLineChars="200"/>
              <w:jc w:val="left"/>
              <w:rPr>
                <w:color w:val="auto"/>
                <w:kern w:val="0"/>
                <w:sz w:val="24"/>
                <w:highlight w:val="none"/>
                <w:lang w:val="zh-CN"/>
              </w:rPr>
            </w:pPr>
            <w:r>
              <w:rPr>
                <w:color w:val="auto"/>
                <w:kern w:val="0"/>
                <w:sz w:val="24"/>
                <w:highlight w:val="none"/>
                <w:lang w:val="zh-CN"/>
              </w:rPr>
              <w:fldChar w:fldCharType="begin"/>
            </w:r>
            <w:r>
              <w:rPr>
                <w:color w:val="auto"/>
                <w:kern w:val="0"/>
                <w:sz w:val="24"/>
                <w:highlight w:val="none"/>
                <w:lang w:val="zh-CN"/>
              </w:rPr>
              <w:instrText xml:space="preserve"> = 3 \* GB3 </w:instrText>
            </w:r>
            <w:r>
              <w:rPr>
                <w:color w:val="auto"/>
                <w:kern w:val="0"/>
                <w:sz w:val="24"/>
                <w:highlight w:val="none"/>
                <w:lang w:val="zh-CN"/>
              </w:rPr>
              <w:fldChar w:fldCharType="separate"/>
            </w:r>
            <w:r>
              <w:rPr>
                <w:color w:val="auto"/>
                <w:kern w:val="0"/>
                <w:sz w:val="24"/>
                <w:highlight w:val="none"/>
                <w:lang w:val="zh-CN"/>
              </w:rPr>
              <w:t>③</w:t>
            </w:r>
            <w:r>
              <w:rPr>
                <w:color w:val="auto"/>
                <w:kern w:val="0"/>
                <w:sz w:val="24"/>
                <w:highlight w:val="none"/>
                <w:lang w:val="zh-CN"/>
              </w:rPr>
              <w:fldChar w:fldCharType="end"/>
            </w:r>
            <w:r>
              <w:rPr>
                <w:color w:val="auto"/>
                <w:kern w:val="0"/>
                <w:sz w:val="24"/>
                <w:highlight w:val="none"/>
                <w:lang w:val="zh-CN"/>
              </w:rPr>
              <w:t>资源利用上线</w:t>
            </w:r>
          </w:p>
          <w:p w14:paraId="39A3A689">
            <w:pPr>
              <w:spacing w:line="360" w:lineRule="auto"/>
              <w:ind w:firstLine="480" w:firstLineChars="200"/>
              <w:rPr>
                <w:color w:val="auto"/>
                <w:sz w:val="24"/>
                <w:highlight w:val="none"/>
              </w:rPr>
            </w:pPr>
            <w:r>
              <w:rPr>
                <w:color w:val="auto"/>
                <w:sz w:val="24"/>
                <w:highlight w:val="none"/>
              </w:rPr>
              <w:t>按照自然资源资产</w:t>
            </w:r>
            <w:r>
              <w:rPr>
                <w:rFonts w:ascii="宋体" w:hAnsi="宋体"/>
                <w:color w:val="auto"/>
                <w:sz w:val="24"/>
                <w:highlight w:val="none"/>
              </w:rPr>
              <w:t>“只能增值、不能</w:t>
            </w:r>
            <w:r>
              <w:rPr>
                <w:rFonts w:hint="eastAsia" w:ascii="宋体" w:hAnsi="宋体"/>
                <w:color w:val="auto"/>
                <w:sz w:val="24"/>
                <w:highlight w:val="none"/>
                <w:lang w:eastAsia="zh-CN"/>
              </w:rPr>
              <w:t>贬值</w:t>
            </w:r>
            <w:r>
              <w:rPr>
                <w:rFonts w:ascii="宋体" w:hAnsi="宋体"/>
                <w:color w:val="auto"/>
                <w:sz w:val="24"/>
                <w:highlight w:val="none"/>
              </w:rPr>
              <w:t>”</w:t>
            </w:r>
            <w:r>
              <w:rPr>
                <w:color w:val="auto"/>
                <w:sz w:val="24"/>
                <w:highlight w:val="none"/>
              </w:rPr>
              <w:t>的原则，以保障生态安全和改善环境质量为目的，参考自然资源资产负债表，结合自然资源开发利用效率，提出的分区域分阶段的资源开发利用总量、强度、效率等上线管控要求。</w:t>
            </w:r>
          </w:p>
          <w:p w14:paraId="41C54EAD">
            <w:pPr>
              <w:spacing w:line="360" w:lineRule="auto"/>
              <w:ind w:firstLine="480" w:firstLineChars="200"/>
              <w:jc w:val="left"/>
              <w:rPr>
                <w:color w:val="auto"/>
                <w:kern w:val="0"/>
                <w:sz w:val="24"/>
                <w:highlight w:val="none"/>
                <w:lang w:val="zh-CN"/>
              </w:rPr>
            </w:pPr>
            <w:r>
              <w:rPr>
                <w:color w:val="auto"/>
                <w:sz w:val="24"/>
                <w:highlight w:val="none"/>
              </w:rPr>
              <w:t>本项目运营期会消耗一定量的水、电资源，不会突破当地资源利用上线。</w:t>
            </w:r>
          </w:p>
          <w:p w14:paraId="5FAA497A">
            <w:pPr>
              <w:adjustRightInd w:val="0"/>
              <w:snapToGrid w:val="0"/>
              <w:spacing w:line="360" w:lineRule="auto"/>
              <w:ind w:firstLine="480" w:firstLineChars="200"/>
              <w:rPr>
                <w:color w:val="auto"/>
                <w:kern w:val="0"/>
                <w:sz w:val="24"/>
                <w:highlight w:val="none"/>
                <w:lang w:val="zh-CN"/>
              </w:rPr>
            </w:pPr>
            <w:r>
              <w:rPr>
                <w:color w:val="auto"/>
                <w:kern w:val="0"/>
                <w:sz w:val="24"/>
                <w:highlight w:val="none"/>
                <w:lang w:val="zh-CN"/>
              </w:rPr>
              <w:fldChar w:fldCharType="begin"/>
            </w:r>
            <w:r>
              <w:rPr>
                <w:color w:val="auto"/>
                <w:kern w:val="0"/>
                <w:sz w:val="24"/>
                <w:highlight w:val="none"/>
                <w:lang w:val="zh-CN"/>
              </w:rPr>
              <w:instrText xml:space="preserve"> = 4 \* GB3 </w:instrText>
            </w:r>
            <w:r>
              <w:rPr>
                <w:color w:val="auto"/>
                <w:kern w:val="0"/>
                <w:sz w:val="24"/>
                <w:highlight w:val="none"/>
                <w:lang w:val="zh-CN"/>
              </w:rPr>
              <w:fldChar w:fldCharType="separate"/>
            </w:r>
            <w:r>
              <w:rPr>
                <w:color w:val="auto"/>
                <w:kern w:val="0"/>
                <w:sz w:val="24"/>
                <w:highlight w:val="none"/>
                <w:lang w:val="zh-CN"/>
              </w:rPr>
              <w:t>④</w:t>
            </w:r>
            <w:r>
              <w:rPr>
                <w:color w:val="auto"/>
                <w:kern w:val="0"/>
                <w:sz w:val="24"/>
                <w:highlight w:val="none"/>
                <w:lang w:val="zh-CN"/>
              </w:rPr>
              <w:fldChar w:fldCharType="end"/>
            </w:r>
            <w:r>
              <w:rPr>
                <w:color w:val="auto"/>
                <w:kern w:val="0"/>
                <w:sz w:val="24"/>
                <w:highlight w:val="none"/>
                <w:lang w:val="zh-CN"/>
              </w:rPr>
              <w:t>生态环境准入清单</w:t>
            </w:r>
          </w:p>
          <w:p w14:paraId="702BB3FF">
            <w:pPr>
              <w:adjustRightInd w:val="0"/>
              <w:snapToGrid w:val="0"/>
              <w:spacing w:line="360" w:lineRule="auto"/>
              <w:ind w:firstLine="480" w:firstLineChars="200"/>
              <w:rPr>
                <w:rFonts w:hint="eastAsia"/>
                <w:bCs/>
                <w:color w:val="auto"/>
                <w:sz w:val="21"/>
                <w:szCs w:val="21"/>
                <w:highlight w:val="none"/>
                <w:lang w:eastAsia="zh-CN"/>
              </w:rPr>
            </w:pPr>
            <w:r>
              <w:rPr>
                <w:rFonts w:hint="eastAsia"/>
                <w:color w:val="auto"/>
                <w:sz w:val="24"/>
                <w:highlight w:val="none"/>
                <w:lang w:eastAsia="zh-CN"/>
              </w:rPr>
              <w:t>根据</w:t>
            </w:r>
            <w:r>
              <w:rPr>
                <w:color w:val="auto"/>
                <w:sz w:val="24"/>
                <w:highlight w:val="none"/>
              </w:rPr>
              <w:t>鄂尔多斯市生态环境局关于发布《鄂尔多斯市生态环境准入清单》的通知-鄂环函〔2021〕95号，</w:t>
            </w:r>
            <w:r>
              <w:rPr>
                <w:rFonts w:hint="eastAsia"/>
                <w:color w:val="auto"/>
                <w:sz w:val="24"/>
                <w:highlight w:val="none"/>
                <w:lang w:val="en-US" w:eastAsia="zh-CN"/>
              </w:rPr>
              <w:t>可知，</w:t>
            </w:r>
            <w:r>
              <w:rPr>
                <w:color w:val="auto"/>
                <w:sz w:val="24"/>
                <w:highlight w:val="none"/>
              </w:rPr>
              <w:t>本项目所在区域为</w:t>
            </w:r>
            <w:r>
              <w:rPr>
                <w:rFonts w:hint="eastAsia"/>
                <w:color w:val="auto"/>
                <w:sz w:val="24"/>
                <w:highlight w:val="none"/>
                <w:lang w:val="en-US" w:eastAsia="zh-CN"/>
              </w:rPr>
              <w:t>一般</w:t>
            </w:r>
            <w:r>
              <w:rPr>
                <w:color w:val="auto"/>
                <w:sz w:val="24"/>
                <w:highlight w:val="none"/>
                <w:lang w:val="en-US" w:eastAsia="zh-CN"/>
              </w:rPr>
              <w:t>管</w:t>
            </w:r>
            <w:r>
              <w:rPr>
                <w:rFonts w:hint="eastAsia"/>
                <w:color w:val="auto"/>
                <w:sz w:val="24"/>
                <w:highlight w:val="none"/>
                <w:lang w:val="en-US" w:eastAsia="zh-CN"/>
              </w:rPr>
              <w:t>控单元-伊金霍洛旗一般管控区（ZH15062730001）</w:t>
            </w:r>
            <w:r>
              <w:rPr>
                <w:color w:val="auto"/>
                <w:sz w:val="24"/>
                <w:highlight w:val="none"/>
              </w:rPr>
              <w:t>。本项目</w:t>
            </w:r>
            <w:r>
              <w:rPr>
                <w:rFonts w:hint="eastAsia"/>
                <w:color w:val="auto"/>
                <w:sz w:val="24"/>
                <w:highlight w:val="none"/>
              </w:rPr>
              <w:t>与</w:t>
            </w:r>
            <w:r>
              <w:rPr>
                <w:rFonts w:hint="eastAsia"/>
                <w:color w:val="auto"/>
                <w:sz w:val="24"/>
                <w:highlight w:val="none"/>
                <w:lang w:eastAsia="zh-CN"/>
              </w:rPr>
              <w:t>该管控单元管控要求及对照分析见表</w:t>
            </w:r>
            <w:r>
              <w:rPr>
                <w:rFonts w:hint="eastAsia"/>
                <w:color w:val="auto"/>
                <w:sz w:val="24"/>
                <w:highlight w:val="none"/>
                <w:lang w:val="en-US" w:eastAsia="zh-CN"/>
              </w:rPr>
              <w:t>1-2</w:t>
            </w:r>
            <w:r>
              <w:rPr>
                <w:bCs/>
                <w:color w:val="auto"/>
                <w:sz w:val="24"/>
                <w:highlight w:val="none"/>
              </w:rPr>
              <w:t>。</w:t>
            </w:r>
          </w:p>
          <w:p w14:paraId="5FFD56ED">
            <w:pPr>
              <w:pStyle w:val="10"/>
              <w:keepNext w:val="0"/>
              <w:keepLines w:val="0"/>
              <w:pageBreakBefore w:val="0"/>
              <w:widowControl w:val="0"/>
              <w:kinsoku/>
              <w:wordWrap/>
              <w:overflowPunct/>
              <w:topLinePunct w:val="0"/>
              <w:autoSpaceDE/>
              <w:autoSpaceDN/>
              <w:bidi w:val="0"/>
              <w:adjustRightInd/>
              <w:snapToGrid/>
              <w:ind w:firstLine="0" w:firstLineChars="0"/>
              <w:jc w:val="center"/>
              <w:textAlignment w:val="auto"/>
              <w:rPr>
                <w:bCs/>
                <w:color w:val="auto"/>
                <w:sz w:val="21"/>
                <w:szCs w:val="21"/>
                <w:highlight w:val="none"/>
              </w:rPr>
            </w:pPr>
            <w:r>
              <w:rPr>
                <w:rFonts w:hint="eastAsia"/>
                <w:bCs/>
                <w:color w:val="auto"/>
                <w:sz w:val="21"/>
                <w:szCs w:val="21"/>
                <w:highlight w:val="none"/>
                <w:lang w:eastAsia="zh-CN"/>
              </w:rPr>
              <w:t>表</w:t>
            </w:r>
            <w:r>
              <w:rPr>
                <w:rFonts w:hint="eastAsia"/>
                <w:bCs/>
                <w:color w:val="auto"/>
                <w:sz w:val="21"/>
                <w:szCs w:val="21"/>
                <w:highlight w:val="none"/>
                <w:lang w:val="en-US" w:eastAsia="zh-CN"/>
              </w:rPr>
              <w:t>1-2  本项目与</w:t>
            </w:r>
            <w:r>
              <w:rPr>
                <w:rFonts w:hint="eastAsia"/>
                <w:bCs/>
                <w:color w:val="auto"/>
                <w:sz w:val="21"/>
                <w:szCs w:val="21"/>
                <w:highlight w:val="none"/>
              </w:rPr>
              <w:t>管控单元</w:t>
            </w:r>
            <w:r>
              <w:rPr>
                <w:rFonts w:hint="eastAsia"/>
                <w:bCs/>
                <w:color w:val="auto"/>
                <w:sz w:val="21"/>
                <w:szCs w:val="21"/>
                <w:highlight w:val="none"/>
                <w:lang w:eastAsia="zh-CN"/>
              </w:rPr>
              <w:t>管控要求对照分析表</w:t>
            </w:r>
          </w:p>
          <w:tbl>
            <w:tblPr>
              <w:tblStyle w:val="46"/>
              <w:tblW w:w="65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5"/>
              <w:gridCol w:w="402"/>
              <w:gridCol w:w="4055"/>
              <w:gridCol w:w="1681"/>
            </w:tblGrid>
            <w:tr w14:paraId="2CF96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395" w:type="dxa"/>
                  <w:vAlign w:val="center"/>
                </w:tcPr>
                <w:p w14:paraId="1977E510">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序号</w:t>
                  </w:r>
                </w:p>
              </w:tc>
              <w:tc>
                <w:tcPr>
                  <w:tcW w:w="4457" w:type="dxa"/>
                  <w:gridSpan w:val="2"/>
                  <w:vAlign w:val="center"/>
                </w:tcPr>
                <w:p w14:paraId="563887A5">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管控要求</w:t>
                  </w:r>
                </w:p>
              </w:tc>
              <w:tc>
                <w:tcPr>
                  <w:tcW w:w="1681" w:type="dxa"/>
                  <w:vAlign w:val="center"/>
                </w:tcPr>
                <w:p w14:paraId="5E1C4495">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对照分析</w:t>
                  </w:r>
                </w:p>
              </w:tc>
            </w:tr>
            <w:tr w14:paraId="2587A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0" w:hRule="atLeast"/>
              </w:trPr>
              <w:tc>
                <w:tcPr>
                  <w:tcW w:w="395" w:type="dxa"/>
                  <w:vAlign w:val="center"/>
                </w:tcPr>
                <w:p w14:paraId="64DE7378">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402" w:type="dxa"/>
                  <w:vAlign w:val="center"/>
                </w:tcPr>
                <w:p w14:paraId="0F9821B7">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eastAsia="zh-CN"/>
                    </w:rPr>
                    <w:t>空间布局约束</w:t>
                  </w:r>
                </w:p>
              </w:tc>
              <w:tc>
                <w:tcPr>
                  <w:tcW w:w="4055" w:type="dxa"/>
                </w:tcPr>
                <w:p w14:paraId="3FA6161F">
                  <w:pPr>
                    <w:keepNext w:val="0"/>
                    <w:keepLines w:val="0"/>
                    <w:pageBreakBefore w:val="0"/>
                    <w:widowControl w:val="0"/>
                    <w:numPr>
                      <w:ilvl w:val="0"/>
                      <w:numId w:val="1"/>
                    </w:numPr>
                    <w:kinsoku/>
                    <w:wordWrap/>
                    <w:overflowPunct/>
                    <w:topLinePunct w:val="0"/>
                    <w:autoSpaceDE/>
                    <w:autoSpaceDN/>
                    <w:bidi w:val="0"/>
                    <w:adjustRightInd/>
                    <w:snapToGrid/>
                    <w:textAlignment w:val="auto"/>
                    <w:rPr>
                      <w:rFonts w:hint="default"/>
                      <w:color w:val="auto"/>
                      <w:highlight w:val="none"/>
                    </w:rPr>
                  </w:pPr>
                  <w:r>
                    <w:rPr>
                      <w:rFonts w:hint="eastAsia"/>
                      <w:color w:val="auto"/>
                      <w:highlight w:val="none"/>
                      <w:lang w:val="en-US" w:eastAsia="zh-CN"/>
                    </w:rPr>
                    <w:t>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w:t>
                  </w:r>
                </w:p>
              </w:tc>
              <w:tc>
                <w:tcPr>
                  <w:tcW w:w="1681" w:type="dxa"/>
                  <w:vAlign w:val="top"/>
                </w:tcPr>
                <w:p w14:paraId="29E32579">
                  <w:pPr>
                    <w:pStyle w:val="44"/>
                    <w:numPr>
                      <w:ilvl w:val="0"/>
                      <w:numId w:val="2"/>
                    </w:numPr>
                    <w:ind w:left="0" w:leftChars="0" w:firstLine="0" w:firstLineChars="0"/>
                    <w:rPr>
                      <w:rFonts w:hint="default"/>
                      <w:color w:val="auto"/>
                      <w:highlight w:val="none"/>
                      <w:lang w:val="en-US" w:eastAsia="zh-CN"/>
                    </w:rPr>
                  </w:pPr>
                  <w:r>
                    <w:rPr>
                      <w:rFonts w:hint="eastAsia"/>
                      <w:color w:val="auto"/>
                      <w:highlight w:val="none"/>
                      <w:lang w:val="en-US" w:eastAsia="zh-CN"/>
                    </w:rPr>
                    <w:t>本项目不涉及永久基本农田</w:t>
                  </w:r>
                </w:p>
              </w:tc>
            </w:tr>
            <w:tr w14:paraId="416D3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dxa"/>
                  <w:vAlign w:val="center"/>
                </w:tcPr>
                <w:p w14:paraId="637C3B91">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w:t>
                  </w:r>
                </w:p>
              </w:tc>
              <w:tc>
                <w:tcPr>
                  <w:tcW w:w="402" w:type="dxa"/>
                  <w:vAlign w:val="center"/>
                </w:tcPr>
                <w:p w14:paraId="1F91517C">
                  <w:pPr>
                    <w:keepNext w:val="0"/>
                    <w:keepLines w:val="0"/>
                    <w:pageBreakBefore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eastAsia="zh-CN"/>
                    </w:rPr>
                  </w:pPr>
                  <w:r>
                    <w:rPr>
                      <w:rFonts w:hint="default" w:ascii="Times New Roman" w:hAnsi="Times New Roman" w:eastAsia="宋体" w:cs="Times New Roman"/>
                      <w:color w:val="auto"/>
                      <w:sz w:val="21"/>
                      <w:szCs w:val="21"/>
                      <w:highlight w:val="none"/>
                      <w:vertAlign w:val="baseline"/>
                      <w:lang w:val="en-US" w:eastAsia="zh-CN"/>
                    </w:rPr>
                    <w:t>资源开发效率</w:t>
                  </w:r>
                </w:p>
              </w:tc>
              <w:tc>
                <w:tcPr>
                  <w:tcW w:w="4055" w:type="dxa"/>
                </w:tcPr>
                <w:p w14:paraId="59C88F3A">
                  <w:pPr>
                    <w:numPr>
                      <w:ilvl w:val="0"/>
                      <w:numId w:val="3"/>
                    </w:numPr>
                    <w:bidi w:val="0"/>
                    <w:rPr>
                      <w:rFonts w:hint="default"/>
                      <w:color w:val="auto"/>
                      <w:highlight w:val="none"/>
                    </w:rPr>
                  </w:pPr>
                  <w:r>
                    <w:rPr>
                      <w:rFonts w:hint="default"/>
                      <w:color w:val="auto"/>
                      <w:highlight w:val="none"/>
                      <w:lang w:val="en-US" w:eastAsia="zh-CN"/>
                    </w:rPr>
                    <w:t>提</w:t>
                  </w:r>
                  <w:r>
                    <w:rPr>
                      <w:rFonts w:hint="eastAsia"/>
                      <w:color w:val="auto"/>
                      <w:highlight w:val="none"/>
                      <w:lang w:val="en-US" w:eastAsia="zh-CN"/>
                    </w:rPr>
                    <w:t>高</w:t>
                  </w:r>
                  <w:r>
                    <w:rPr>
                      <w:rFonts w:hint="default"/>
                      <w:color w:val="auto"/>
                      <w:highlight w:val="none"/>
                      <w:lang w:val="en-US" w:eastAsia="zh-CN"/>
                    </w:rPr>
                    <w:t>农业</w:t>
                  </w:r>
                  <w:r>
                    <w:rPr>
                      <w:rFonts w:hint="eastAsia"/>
                      <w:color w:val="auto"/>
                      <w:highlight w:val="none"/>
                      <w:lang w:val="en-US" w:eastAsia="zh-CN"/>
                    </w:rPr>
                    <w:t>用水水</w:t>
                  </w:r>
                  <w:r>
                    <w:rPr>
                      <w:rFonts w:hint="default"/>
                      <w:color w:val="auto"/>
                      <w:highlight w:val="none"/>
                      <w:lang w:val="en-US" w:eastAsia="zh-CN"/>
                    </w:rPr>
                    <w:t>平，井灌区配套低压管道输</w:t>
                  </w:r>
                  <w:r>
                    <w:rPr>
                      <w:rFonts w:hint="eastAsia"/>
                      <w:color w:val="auto"/>
                      <w:highlight w:val="none"/>
                      <w:lang w:val="en-US" w:eastAsia="zh-CN"/>
                    </w:rPr>
                    <w:t>水</w:t>
                  </w:r>
                  <w:r>
                    <w:rPr>
                      <w:rFonts w:hint="default"/>
                      <w:color w:val="auto"/>
                      <w:highlight w:val="none"/>
                      <w:lang w:val="en-US" w:eastAsia="zh-CN"/>
                    </w:rPr>
                    <w:t>等措施，</w:t>
                  </w:r>
                  <w:r>
                    <w:rPr>
                      <w:rFonts w:hint="eastAsia"/>
                      <w:color w:val="auto"/>
                      <w:highlight w:val="none"/>
                      <w:lang w:val="en-US" w:eastAsia="zh-CN"/>
                    </w:rPr>
                    <w:t>大力</w:t>
                  </w:r>
                  <w:r>
                    <w:rPr>
                      <w:rFonts w:hint="default"/>
                      <w:color w:val="auto"/>
                      <w:highlight w:val="none"/>
                      <w:lang w:val="en-US" w:eastAsia="zh-CN"/>
                    </w:rPr>
                    <w:t>推</w:t>
                  </w:r>
                  <w:r>
                    <w:rPr>
                      <w:rFonts w:hint="eastAsia"/>
                      <w:color w:val="auto"/>
                      <w:highlight w:val="none"/>
                      <w:lang w:val="en-US" w:eastAsia="zh-CN"/>
                    </w:rPr>
                    <w:t>广</w:t>
                  </w:r>
                  <w:r>
                    <w:rPr>
                      <w:rFonts w:hint="default"/>
                      <w:color w:val="auto"/>
                      <w:highlight w:val="none"/>
                      <w:lang w:val="en-US" w:eastAsia="zh-CN"/>
                    </w:rPr>
                    <w:t>以浅埋滴灌为主、喷灌为辅的节</w:t>
                  </w:r>
                  <w:r>
                    <w:rPr>
                      <w:rFonts w:hint="eastAsia"/>
                      <w:color w:val="auto"/>
                      <w:highlight w:val="none"/>
                      <w:lang w:val="en-US" w:eastAsia="zh-CN"/>
                    </w:rPr>
                    <w:t>水</w:t>
                  </w:r>
                  <w:r>
                    <w:rPr>
                      <w:rFonts w:hint="default"/>
                      <w:color w:val="auto"/>
                      <w:highlight w:val="none"/>
                      <w:lang w:val="en-US" w:eastAsia="zh-CN"/>
                    </w:rPr>
                    <w:t>设备和技术，引进培育优良作物品种、合理调整作物种植结构等农业措施。</w:t>
                  </w:r>
                </w:p>
              </w:tc>
              <w:tc>
                <w:tcPr>
                  <w:tcW w:w="1681" w:type="dxa"/>
                  <w:vAlign w:val="top"/>
                </w:tcPr>
                <w:p w14:paraId="2A801940">
                  <w:pPr>
                    <w:pStyle w:val="44"/>
                    <w:numPr>
                      <w:ilvl w:val="0"/>
                      <w:numId w:val="4"/>
                    </w:numPr>
                    <w:ind w:left="0" w:leftChars="0" w:firstLine="0" w:firstLineChars="0"/>
                    <w:rPr>
                      <w:rFonts w:hint="default"/>
                      <w:color w:val="auto"/>
                      <w:highlight w:val="none"/>
                      <w:lang w:val="en-US" w:eastAsia="zh-CN"/>
                    </w:rPr>
                  </w:pPr>
                  <w:r>
                    <w:rPr>
                      <w:rFonts w:hint="eastAsia"/>
                      <w:color w:val="auto"/>
                      <w:highlight w:val="none"/>
                      <w:lang w:val="en-US" w:eastAsia="zh-CN"/>
                    </w:rPr>
                    <w:t>本项目不属于农业项目农业</w:t>
                  </w:r>
                </w:p>
              </w:tc>
            </w:tr>
          </w:tbl>
          <w:p w14:paraId="14EA1E8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val="en-US" w:eastAsia="zh-CN"/>
              </w:rPr>
              <w:t>综上所述，</w:t>
            </w:r>
            <w:r>
              <w:rPr>
                <w:rFonts w:hint="default" w:ascii="Times New Roman" w:hAnsi="Times New Roman" w:cs="Times New Roman"/>
                <w:color w:val="auto"/>
                <w:sz w:val="24"/>
                <w:szCs w:val="24"/>
                <w:highlight w:val="none"/>
              </w:rPr>
              <w:t>本项目满足区域生态环境准入要求。</w:t>
            </w:r>
          </w:p>
          <w:p w14:paraId="6BACCDB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textAlignment w:val="auto"/>
              <w:rPr>
                <w:color w:val="auto"/>
                <w:highlight w:val="none"/>
              </w:rPr>
            </w:pPr>
            <w:r>
              <w:rPr>
                <w:rFonts w:hint="default" w:ascii="Times New Roman" w:hAnsi="Times New Roman" w:eastAsia="宋体" w:cs="Times New Roman"/>
                <w:bCs/>
                <w:color w:val="auto"/>
                <w:sz w:val="24"/>
                <w:highlight w:val="none"/>
              </w:rPr>
              <w:t>本项目符合</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三线一单</w:t>
            </w:r>
            <w:r>
              <w:rPr>
                <w:rFonts w:hint="eastAsia"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rPr>
              <w:t>要求。</w:t>
            </w:r>
          </w:p>
          <w:p w14:paraId="7027B5E4">
            <w:pPr>
              <w:autoSpaceDE w:val="0"/>
              <w:autoSpaceDN w:val="0"/>
              <w:adjustRightInd w:val="0"/>
              <w:snapToGrid w:val="0"/>
              <w:spacing w:line="360" w:lineRule="auto"/>
              <w:ind w:firstLine="200"/>
              <w:jc w:val="left"/>
              <w:rPr>
                <w:b/>
                <w:bCs/>
                <w:color w:val="auto"/>
                <w:kern w:val="0"/>
                <w:sz w:val="24"/>
                <w:highlight w:val="none"/>
              </w:rPr>
            </w:pPr>
            <w:r>
              <w:rPr>
                <w:rFonts w:hint="eastAsia"/>
                <w:b/>
                <w:bCs/>
                <w:color w:val="auto"/>
                <w:kern w:val="0"/>
                <w:sz w:val="24"/>
                <w:highlight w:val="none"/>
                <w:lang w:eastAsia="zh-CN"/>
              </w:rPr>
              <w:t>三</w:t>
            </w:r>
            <w:r>
              <w:rPr>
                <w:b/>
                <w:bCs/>
                <w:color w:val="auto"/>
                <w:kern w:val="0"/>
                <w:sz w:val="24"/>
                <w:highlight w:val="none"/>
              </w:rPr>
              <w:t>、选址合理性分析</w:t>
            </w:r>
          </w:p>
          <w:p w14:paraId="350CB700">
            <w:pPr>
              <w:adjustRightInd w:val="0"/>
              <w:snapToGrid w:val="0"/>
              <w:spacing w:line="360" w:lineRule="auto"/>
              <w:ind w:firstLine="480" w:firstLineChars="200"/>
              <w:rPr>
                <w:rFonts w:hint="eastAsia"/>
                <w:color w:val="auto"/>
                <w:sz w:val="24"/>
                <w:highlight w:val="none"/>
              </w:rPr>
            </w:pPr>
            <w:r>
              <w:rPr>
                <w:rFonts w:hint="eastAsia"/>
                <w:bCs/>
                <w:color w:val="auto"/>
                <w:sz w:val="24"/>
                <w:highlight w:val="none"/>
                <w:lang w:val="en-US" w:eastAsia="zh-CN"/>
              </w:rPr>
              <w:t>本项目位于伊金霍洛镇壕赖村商砼园区A-31地块</w:t>
            </w:r>
            <w:r>
              <w:rPr>
                <w:rFonts w:hint="eastAsia"/>
                <w:color w:val="auto"/>
                <w:sz w:val="24"/>
                <w:szCs w:val="24"/>
                <w:highlight w:val="none"/>
                <w:lang w:val="en-US" w:eastAsia="zh-CN"/>
              </w:rPr>
              <w:t>，用地性质为工业用地，</w:t>
            </w:r>
            <w:r>
              <w:rPr>
                <w:rFonts w:hint="eastAsia"/>
                <w:color w:val="auto"/>
                <w:kern w:val="0"/>
                <w:sz w:val="24"/>
                <w:highlight w:val="none"/>
              </w:rPr>
              <w:t>伊金霍洛旗甘珠庙水源地</w:t>
            </w:r>
            <w:r>
              <w:rPr>
                <w:rFonts w:hint="eastAsia"/>
                <w:color w:val="auto"/>
                <w:kern w:val="0"/>
                <w:sz w:val="24"/>
                <w:highlight w:val="none"/>
                <w:lang w:val="en-US" w:eastAsia="zh-CN"/>
              </w:rPr>
              <w:t>11</w:t>
            </w:r>
            <w:r>
              <w:rPr>
                <w:rFonts w:hint="eastAsia"/>
                <w:color w:val="auto"/>
                <w:kern w:val="0"/>
                <w:sz w:val="24"/>
                <w:highlight w:val="none"/>
              </w:rPr>
              <w:t>号水源井一级保护区距离项目区厂界</w:t>
            </w:r>
            <w:r>
              <w:rPr>
                <w:rFonts w:hint="eastAsia"/>
                <w:color w:val="auto"/>
                <w:kern w:val="0"/>
                <w:sz w:val="24"/>
                <w:highlight w:val="none"/>
                <w:lang w:eastAsia="zh-CN"/>
              </w:rPr>
              <w:t>约</w:t>
            </w:r>
            <w:r>
              <w:rPr>
                <w:rFonts w:hint="eastAsia"/>
                <w:color w:val="auto"/>
                <w:kern w:val="0"/>
                <w:sz w:val="24"/>
                <w:highlight w:val="none"/>
                <w:lang w:val="en-US" w:eastAsia="zh-CN"/>
              </w:rPr>
              <w:t>145</w:t>
            </w:r>
            <w:r>
              <w:rPr>
                <w:rFonts w:hint="eastAsia"/>
                <w:color w:val="auto"/>
                <w:kern w:val="0"/>
                <w:sz w:val="24"/>
                <w:highlight w:val="none"/>
              </w:rPr>
              <w:t>m，</w:t>
            </w:r>
            <w:r>
              <w:rPr>
                <w:rFonts w:hint="default" w:ascii="Times New Roman" w:hAnsi="Times New Roman" w:cs="Times New Roman"/>
                <w:color w:val="auto"/>
                <w:sz w:val="24"/>
                <w:szCs w:val="24"/>
                <w:lang w:eastAsia="zh-CN"/>
              </w:rPr>
              <w:t>伊旗自来水供水1号水源井保护范围为取水口周边30-50米，故项目不在水源井的保护范围之内；地下潜水流向为东南向西北，项目不在水源井上游，不对水源井造成影响</w:t>
            </w:r>
            <w:r>
              <w:rPr>
                <w:rFonts w:hint="eastAsia" w:cs="Times New Roman"/>
                <w:color w:val="auto"/>
                <w:sz w:val="24"/>
                <w:szCs w:val="24"/>
                <w:lang w:eastAsia="zh-CN"/>
              </w:rPr>
              <w:t>。</w:t>
            </w:r>
            <w:r>
              <w:rPr>
                <w:rFonts w:hint="eastAsia"/>
                <w:bCs/>
                <w:color w:val="auto"/>
                <w:sz w:val="24"/>
                <w:highlight w:val="none"/>
                <w:lang w:val="en-US" w:eastAsia="zh-CN"/>
              </w:rPr>
              <w:t>本项目不占用基本农田及生态红线等敏感区，不涉及自然保护区、风景名胜区、基本草原、自然公园。</w:t>
            </w:r>
            <w:r>
              <w:rPr>
                <w:rFonts w:hint="default" w:ascii="Times New Roman" w:hAnsi="Times New Roman" w:cs="Times New Roman"/>
                <w:bCs/>
                <w:color w:val="auto"/>
                <w:sz w:val="24"/>
                <w:szCs w:val="24"/>
                <w:lang w:val="en-US" w:eastAsia="zh-CN"/>
              </w:rPr>
              <w:t>2010年12月17日，原鄂尔多斯市环境保护局出具了鄂环监字〔2010〕1544号“关于伊金霍洛旗宏泰建材有限公司伊旗工程建筑砂石材料集散站建设项目环境影响报告表的批复”，集散站项目位于伊金霍洛旗伊金霍洛镇壕赖村五社，项目规划建设内容为37个砂石材料集散区，2012年，因城市规划建设需求，阿勒腾席热镇境内各商砼站需统一搬迁至集散站项目区，</w:t>
            </w:r>
            <w:r>
              <w:rPr>
                <w:rFonts w:hint="eastAsia" w:cs="Times New Roman"/>
                <w:bCs/>
                <w:color w:val="auto"/>
                <w:sz w:val="24"/>
                <w:szCs w:val="24"/>
                <w:lang w:val="en-US" w:eastAsia="zh-CN"/>
              </w:rPr>
              <w:t>本</w:t>
            </w:r>
            <w:r>
              <w:rPr>
                <w:rFonts w:hint="default" w:ascii="Times New Roman" w:hAnsi="Times New Roman" w:cs="Times New Roman"/>
                <w:bCs/>
                <w:color w:val="auto"/>
                <w:sz w:val="24"/>
                <w:szCs w:val="24"/>
                <w:lang w:eastAsia="zh-CN"/>
              </w:rPr>
              <w:t>项目区</w:t>
            </w:r>
            <w:r>
              <w:rPr>
                <w:rFonts w:hint="eastAsia" w:cs="Times New Roman"/>
                <w:bCs/>
                <w:color w:val="auto"/>
                <w:sz w:val="24"/>
                <w:szCs w:val="24"/>
                <w:lang w:eastAsia="zh-CN"/>
              </w:rPr>
              <w:t>位于</w:t>
            </w:r>
            <w:r>
              <w:rPr>
                <w:rFonts w:hint="eastAsia" w:cs="Times New Roman"/>
                <w:bCs/>
                <w:color w:val="auto"/>
                <w:sz w:val="24"/>
                <w:szCs w:val="24"/>
                <w:lang w:val="en-US" w:eastAsia="zh-CN"/>
              </w:rPr>
              <w:t>A-31</w:t>
            </w:r>
            <w:r>
              <w:rPr>
                <w:rFonts w:hint="default" w:ascii="Times New Roman" w:hAnsi="Times New Roman" w:cs="Times New Roman"/>
                <w:bCs/>
                <w:color w:val="auto"/>
                <w:sz w:val="24"/>
                <w:szCs w:val="24"/>
                <w:lang w:val="en-US" w:eastAsia="zh-CN"/>
              </w:rPr>
              <w:t>号地块。根据鄂尔多斯市生态环境局</w:t>
            </w:r>
            <w:r>
              <w:rPr>
                <w:rFonts w:hint="eastAsia" w:cs="Times New Roman"/>
                <w:bCs/>
                <w:color w:val="auto"/>
                <w:sz w:val="24"/>
                <w:szCs w:val="24"/>
                <w:lang w:val="en-US" w:eastAsia="zh-CN"/>
              </w:rPr>
              <w:t>伊金霍洛分局</w:t>
            </w:r>
            <w:r>
              <w:rPr>
                <w:rFonts w:hint="default" w:ascii="Times New Roman" w:hAnsi="Times New Roman" w:cs="Times New Roman"/>
                <w:bCs/>
                <w:color w:val="auto"/>
                <w:sz w:val="24"/>
                <w:szCs w:val="24"/>
                <w:lang w:val="en-US" w:eastAsia="zh-CN"/>
              </w:rPr>
              <w:t>关于</w:t>
            </w:r>
            <w:r>
              <w:rPr>
                <w:rFonts w:hint="eastAsia" w:cs="Times New Roman"/>
                <w:bCs/>
                <w:color w:val="auto"/>
                <w:sz w:val="24"/>
                <w:szCs w:val="24"/>
                <w:lang w:val="en-US" w:eastAsia="zh-CN"/>
              </w:rPr>
              <w:t>征求伊金霍洛旗商砼园区水源地范围及管控内容回复意见的函（</w:t>
            </w:r>
            <w:r>
              <w:rPr>
                <w:rFonts w:hint="default" w:ascii="Times New Roman" w:hAnsi="Times New Roman" w:cs="Times New Roman"/>
                <w:bCs/>
                <w:color w:val="auto"/>
                <w:sz w:val="24"/>
                <w:szCs w:val="24"/>
                <w:lang w:val="en-US" w:eastAsia="zh-CN"/>
              </w:rPr>
              <w:t>鄂环</w:t>
            </w:r>
            <w:r>
              <w:rPr>
                <w:rFonts w:hint="eastAsia" w:cs="Times New Roman"/>
                <w:bCs/>
                <w:color w:val="auto"/>
                <w:sz w:val="24"/>
                <w:szCs w:val="24"/>
                <w:lang w:val="en-US" w:eastAsia="zh-CN"/>
              </w:rPr>
              <w:t>伊</w:t>
            </w:r>
            <w:r>
              <w:rPr>
                <w:rFonts w:hint="default" w:ascii="Times New Roman" w:hAnsi="Times New Roman" w:cs="Times New Roman"/>
                <w:bCs/>
                <w:color w:val="auto"/>
                <w:sz w:val="24"/>
                <w:szCs w:val="24"/>
                <w:lang w:val="en-US" w:eastAsia="zh-CN"/>
              </w:rPr>
              <w:t>函</w:t>
            </w:r>
            <w:r>
              <w:rPr>
                <w:rFonts w:hint="eastAsia" w:cs="Times New Roman"/>
                <w:bCs/>
                <w:color w:val="auto"/>
                <w:sz w:val="24"/>
                <w:szCs w:val="24"/>
                <w:lang w:val="en-US" w:eastAsia="zh-CN"/>
              </w:rPr>
              <w:t>字</w:t>
            </w:r>
            <w:r>
              <w:rPr>
                <w:color w:val="auto"/>
                <w:sz w:val="24"/>
                <w:highlight w:val="none"/>
              </w:rPr>
              <w:t>〔202</w:t>
            </w:r>
            <w:r>
              <w:rPr>
                <w:rFonts w:hint="eastAsia"/>
                <w:color w:val="auto"/>
                <w:sz w:val="24"/>
                <w:highlight w:val="none"/>
                <w:lang w:val="en-US" w:eastAsia="zh-CN"/>
              </w:rPr>
              <w:t>4</w:t>
            </w:r>
            <w:r>
              <w:rPr>
                <w:color w:val="auto"/>
                <w:sz w:val="24"/>
                <w:highlight w:val="none"/>
              </w:rPr>
              <w:t>〕</w:t>
            </w:r>
            <w:r>
              <w:rPr>
                <w:rFonts w:hint="eastAsia"/>
                <w:color w:val="auto"/>
                <w:sz w:val="24"/>
                <w:highlight w:val="none"/>
                <w:lang w:val="en-US" w:eastAsia="zh-CN"/>
              </w:rPr>
              <w:t>7</w:t>
            </w:r>
            <w:r>
              <w:rPr>
                <w:rFonts w:hint="default" w:ascii="Times New Roman" w:hAnsi="Times New Roman" w:cs="Times New Roman"/>
                <w:bCs/>
                <w:color w:val="auto"/>
                <w:sz w:val="24"/>
                <w:szCs w:val="24"/>
                <w:lang w:val="en-US" w:eastAsia="zh-CN"/>
              </w:rPr>
              <w:t>号</w:t>
            </w:r>
            <w:r>
              <w:rPr>
                <w:rFonts w:hint="eastAsia" w:cs="Times New Roman"/>
                <w:bCs/>
                <w:color w:val="auto"/>
                <w:sz w:val="24"/>
                <w:szCs w:val="24"/>
                <w:lang w:val="en-US" w:eastAsia="zh-CN"/>
              </w:rPr>
              <w:t>）（</w:t>
            </w:r>
            <w:r>
              <w:rPr>
                <w:rFonts w:hint="default" w:ascii="Times New Roman" w:hAnsi="Times New Roman" w:cs="Times New Roman"/>
                <w:bCs/>
                <w:color w:val="auto"/>
                <w:sz w:val="24"/>
                <w:szCs w:val="24"/>
                <w:lang w:val="en-US" w:eastAsia="zh-CN"/>
              </w:rPr>
              <w:t>见附件</w:t>
            </w:r>
            <w:r>
              <w:rPr>
                <w:rFonts w:hint="eastAsia" w:cs="Times New Roman"/>
                <w:bCs/>
                <w:color w:val="auto"/>
                <w:sz w:val="24"/>
                <w:szCs w:val="24"/>
                <w:lang w:val="en-US" w:eastAsia="zh-CN"/>
              </w:rPr>
              <w:t>6）</w:t>
            </w:r>
            <w:r>
              <w:rPr>
                <w:rFonts w:hint="default" w:ascii="Times New Roman" w:hAnsi="Times New Roman" w:cs="Times New Roman"/>
                <w:bCs/>
                <w:color w:val="auto"/>
                <w:sz w:val="24"/>
                <w:szCs w:val="24"/>
                <w:lang w:val="en-US" w:eastAsia="zh-CN"/>
              </w:rPr>
              <w:t>，</w:t>
            </w:r>
            <w:r>
              <w:rPr>
                <w:rFonts w:hint="eastAsia"/>
                <w:color w:val="auto"/>
                <w:sz w:val="24"/>
                <w:highlight w:val="none"/>
              </w:rPr>
              <w:t>本项目占地范围不涉及</w:t>
            </w:r>
            <w:r>
              <w:rPr>
                <w:rFonts w:hint="eastAsia"/>
                <w:color w:val="auto"/>
                <w:kern w:val="0"/>
                <w:sz w:val="24"/>
                <w:highlight w:val="none"/>
              </w:rPr>
              <w:t>伊金霍洛旗甘珠庙</w:t>
            </w:r>
            <w:r>
              <w:rPr>
                <w:color w:val="auto"/>
                <w:kern w:val="0"/>
                <w:sz w:val="24"/>
                <w:highlight w:val="none"/>
              </w:rPr>
              <w:t>水源</w:t>
            </w:r>
            <w:r>
              <w:rPr>
                <w:rFonts w:hint="eastAsia"/>
                <w:color w:val="auto"/>
                <w:kern w:val="0"/>
                <w:sz w:val="24"/>
                <w:highlight w:val="none"/>
              </w:rPr>
              <w:t>地，伊金霍洛旗甘珠庙</w:t>
            </w:r>
            <w:r>
              <w:rPr>
                <w:color w:val="auto"/>
                <w:kern w:val="0"/>
                <w:sz w:val="24"/>
                <w:highlight w:val="none"/>
              </w:rPr>
              <w:t>水源</w:t>
            </w:r>
            <w:r>
              <w:rPr>
                <w:rFonts w:hint="eastAsia"/>
                <w:color w:val="auto"/>
                <w:kern w:val="0"/>
                <w:sz w:val="24"/>
                <w:highlight w:val="none"/>
              </w:rPr>
              <w:t>地</w:t>
            </w:r>
            <w:r>
              <w:rPr>
                <w:rFonts w:hint="eastAsia"/>
                <w:color w:val="auto"/>
                <w:kern w:val="0"/>
                <w:sz w:val="24"/>
                <w:highlight w:val="none"/>
                <w:lang w:val="en-US" w:eastAsia="zh-CN"/>
              </w:rPr>
              <w:t>11</w:t>
            </w:r>
            <w:r>
              <w:rPr>
                <w:rFonts w:hint="eastAsia"/>
                <w:color w:val="auto"/>
                <w:kern w:val="0"/>
                <w:sz w:val="24"/>
                <w:highlight w:val="none"/>
              </w:rPr>
              <w:t>号井一级</w:t>
            </w:r>
            <w:r>
              <w:rPr>
                <w:color w:val="auto"/>
                <w:kern w:val="0"/>
                <w:sz w:val="24"/>
                <w:highlight w:val="none"/>
              </w:rPr>
              <w:t>保护区</w:t>
            </w:r>
            <w:r>
              <w:rPr>
                <w:rFonts w:hint="eastAsia"/>
                <w:color w:val="auto"/>
                <w:kern w:val="0"/>
                <w:sz w:val="24"/>
                <w:highlight w:val="none"/>
              </w:rPr>
              <w:t>边界与本项目</w:t>
            </w:r>
            <w:r>
              <w:rPr>
                <w:color w:val="auto"/>
                <w:kern w:val="0"/>
                <w:sz w:val="24"/>
                <w:highlight w:val="none"/>
              </w:rPr>
              <w:t>距离约</w:t>
            </w:r>
            <w:r>
              <w:rPr>
                <w:rFonts w:hint="eastAsia"/>
                <w:color w:val="auto"/>
                <w:kern w:val="0"/>
                <w:sz w:val="24"/>
                <w:highlight w:val="none"/>
                <w:lang w:val="en-US" w:eastAsia="zh-CN"/>
              </w:rPr>
              <w:t>145</w:t>
            </w:r>
            <w:r>
              <w:rPr>
                <w:color w:val="auto"/>
                <w:kern w:val="0"/>
                <w:sz w:val="24"/>
                <w:highlight w:val="none"/>
              </w:rPr>
              <w:t>m</w:t>
            </w:r>
            <w:r>
              <w:rPr>
                <w:rFonts w:hint="eastAsia"/>
                <w:color w:val="auto"/>
                <w:kern w:val="0"/>
                <w:sz w:val="24"/>
                <w:highlight w:val="none"/>
              </w:rPr>
              <w:t>，水源地未划定二级保护区及准保护区。</w:t>
            </w:r>
          </w:p>
          <w:p w14:paraId="20263350">
            <w:pPr>
              <w:autoSpaceDE w:val="0"/>
              <w:autoSpaceDN w:val="0"/>
              <w:adjustRightInd w:val="0"/>
              <w:snapToGrid w:val="0"/>
              <w:spacing w:line="360" w:lineRule="auto"/>
              <w:ind w:firstLine="480" w:firstLineChars="200"/>
              <w:jc w:val="both"/>
              <w:rPr>
                <w:rFonts w:hint="eastAsia"/>
                <w:bCs/>
                <w:color w:val="auto"/>
                <w:sz w:val="24"/>
                <w:highlight w:val="none"/>
                <w:lang w:val="en-US" w:eastAsia="zh-CN"/>
              </w:rPr>
            </w:pPr>
            <w:r>
              <w:rPr>
                <w:rFonts w:hint="eastAsia"/>
                <w:bCs/>
                <w:color w:val="auto"/>
                <w:sz w:val="24"/>
                <w:highlight w:val="none"/>
                <w:lang w:val="en-US" w:eastAsia="zh-CN"/>
              </w:rPr>
              <w:t>根据伊金霍洛旗自然资源局关于该项目用地预审与选址意见书的批复（备案号150627202400086）（见附件5），项目位于伊金霍洛镇壕赖村商砼园区A-31地块</w:t>
            </w:r>
            <w:r>
              <w:rPr>
                <w:rFonts w:hint="eastAsia"/>
                <w:color w:val="auto"/>
                <w:sz w:val="24"/>
                <w:szCs w:val="24"/>
                <w:highlight w:val="none"/>
                <w:lang w:val="en-US" w:eastAsia="zh-CN"/>
              </w:rPr>
              <w:t>，用地性质为工业用地</w:t>
            </w:r>
            <w:r>
              <w:rPr>
                <w:rFonts w:hint="eastAsia"/>
                <w:bCs/>
                <w:color w:val="auto"/>
                <w:sz w:val="24"/>
                <w:highlight w:val="none"/>
                <w:lang w:val="en-US" w:eastAsia="zh-CN"/>
              </w:rPr>
              <w:t>，有关部门和单位对项目用地无颠覆性意见，符合国土空间总体规划管控规划，不涉及各级自然保护区，不涉及生态保护红线，不涉及占用永久基本农田。</w:t>
            </w:r>
          </w:p>
          <w:p w14:paraId="0FB3BB81">
            <w:pPr>
              <w:autoSpaceDE w:val="0"/>
              <w:autoSpaceDN w:val="0"/>
              <w:adjustRightInd w:val="0"/>
              <w:snapToGrid w:val="0"/>
              <w:spacing w:line="360" w:lineRule="auto"/>
              <w:ind w:firstLine="480" w:firstLineChars="200"/>
              <w:jc w:val="both"/>
              <w:rPr>
                <w:rFonts w:hint="eastAsia"/>
                <w:bCs/>
                <w:color w:val="auto"/>
                <w:sz w:val="24"/>
                <w:highlight w:val="none"/>
                <w:lang w:val="en-US" w:eastAsia="zh-CN"/>
              </w:rPr>
            </w:pPr>
            <w:r>
              <w:rPr>
                <w:rFonts w:hint="eastAsia"/>
                <w:bCs/>
                <w:color w:val="auto"/>
                <w:sz w:val="24"/>
                <w:highlight w:val="none"/>
                <w:lang w:val="en-US" w:eastAsia="zh-CN"/>
              </w:rPr>
              <w:t>运营过程中产生的污染物采取有效的污染防治措施后实现达标排放，对周围环境影响较小</w:t>
            </w:r>
            <w:r>
              <w:rPr>
                <w:rFonts w:hint="eastAsia"/>
                <w:bCs/>
                <w:color w:val="auto"/>
                <w:sz w:val="24"/>
                <w:highlight w:val="none"/>
                <w:lang w:eastAsia="zh-CN"/>
              </w:rPr>
              <w:t>。</w:t>
            </w:r>
          </w:p>
          <w:p w14:paraId="03607AEA">
            <w:pPr>
              <w:autoSpaceDE w:val="0"/>
              <w:autoSpaceDN w:val="0"/>
              <w:adjustRightInd w:val="0"/>
              <w:snapToGrid w:val="0"/>
              <w:spacing w:line="360" w:lineRule="auto"/>
              <w:ind w:firstLine="480" w:firstLineChars="200"/>
              <w:jc w:val="both"/>
              <w:rPr>
                <w:rFonts w:hint="eastAsia"/>
                <w:bCs/>
                <w:color w:val="auto"/>
                <w:sz w:val="24"/>
                <w:highlight w:val="none"/>
                <w:lang w:val="en-US" w:eastAsia="zh-CN"/>
              </w:rPr>
            </w:pPr>
            <w:r>
              <w:rPr>
                <w:rFonts w:hint="eastAsia"/>
                <w:bCs/>
                <w:color w:val="auto"/>
                <w:sz w:val="24"/>
                <w:highlight w:val="none"/>
                <w:lang w:val="en-US" w:eastAsia="zh-CN"/>
              </w:rPr>
              <w:t>因此，从环保角度分析，本项目的选址是合理的。</w:t>
            </w:r>
          </w:p>
          <w:p w14:paraId="2E8B5D6F">
            <w:pPr>
              <w:spacing w:line="360" w:lineRule="auto"/>
              <w:rPr>
                <w:rFonts w:hint="eastAsia"/>
                <w:b/>
                <w:bCs/>
                <w:color w:val="auto"/>
                <w:sz w:val="24"/>
                <w:highlight w:val="none"/>
                <w:lang w:val="zh-CN"/>
              </w:rPr>
            </w:pPr>
            <w:r>
              <w:rPr>
                <w:rFonts w:hint="eastAsia"/>
                <w:b/>
                <w:bCs/>
                <w:color w:val="auto"/>
                <w:kern w:val="0"/>
                <w:sz w:val="24"/>
                <w:highlight w:val="none"/>
                <w:lang w:eastAsia="zh-CN"/>
              </w:rPr>
              <w:t>四</w:t>
            </w:r>
            <w:r>
              <w:rPr>
                <w:rFonts w:hint="eastAsia"/>
                <w:b/>
                <w:bCs/>
                <w:color w:val="auto"/>
                <w:kern w:val="0"/>
                <w:sz w:val="24"/>
                <w:highlight w:val="none"/>
              </w:rPr>
              <w:t>、</w:t>
            </w:r>
            <w:r>
              <w:rPr>
                <w:rFonts w:hint="eastAsia"/>
                <w:b/>
                <w:bCs/>
                <w:color w:val="auto"/>
                <w:sz w:val="24"/>
                <w:highlight w:val="none"/>
                <w:lang w:val="zh-CN"/>
              </w:rPr>
              <w:t>与水源地管理相关法律、政策及规范的符合性分析</w:t>
            </w:r>
          </w:p>
          <w:p w14:paraId="30D3ED17">
            <w:pPr>
              <w:adjustRightInd w:val="0"/>
              <w:snapToGrid w:val="0"/>
              <w:spacing w:line="360" w:lineRule="auto"/>
              <w:rPr>
                <w:b/>
                <w:bCs/>
                <w:color w:val="auto"/>
                <w:sz w:val="24"/>
                <w:highlight w:val="none"/>
              </w:rPr>
            </w:pPr>
            <w:r>
              <w:rPr>
                <w:rFonts w:hint="eastAsia"/>
                <w:b w:val="0"/>
                <w:bCs w:val="0"/>
                <w:color w:val="auto"/>
                <w:sz w:val="24"/>
                <w:highlight w:val="none"/>
              </w:rPr>
              <w:t>1、与《饮用水水源地保护区污染防治管理规定》的符合性分析</w:t>
            </w:r>
          </w:p>
          <w:p w14:paraId="010ABF47">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本项目占地范围不涉及</w:t>
            </w:r>
            <w:r>
              <w:rPr>
                <w:rFonts w:hint="eastAsia"/>
                <w:color w:val="auto"/>
                <w:kern w:val="0"/>
                <w:sz w:val="24"/>
                <w:highlight w:val="none"/>
              </w:rPr>
              <w:t>伊金霍洛旗甘珠庙</w:t>
            </w:r>
            <w:r>
              <w:rPr>
                <w:color w:val="auto"/>
                <w:kern w:val="0"/>
                <w:sz w:val="24"/>
                <w:highlight w:val="none"/>
              </w:rPr>
              <w:t>水源</w:t>
            </w:r>
            <w:r>
              <w:rPr>
                <w:rFonts w:hint="eastAsia"/>
                <w:color w:val="auto"/>
                <w:kern w:val="0"/>
                <w:sz w:val="24"/>
                <w:highlight w:val="none"/>
              </w:rPr>
              <w:t>地，伊金霍洛旗甘珠庙</w:t>
            </w:r>
            <w:r>
              <w:rPr>
                <w:color w:val="auto"/>
                <w:kern w:val="0"/>
                <w:sz w:val="24"/>
                <w:highlight w:val="none"/>
              </w:rPr>
              <w:t>水源</w:t>
            </w:r>
            <w:r>
              <w:rPr>
                <w:rFonts w:hint="eastAsia"/>
                <w:color w:val="auto"/>
                <w:kern w:val="0"/>
                <w:sz w:val="24"/>
                <w:highlight w:val="none"/>
              </w:rPr>
              <w:t>地</w:t>
            </w:r>
            <w:r>
              <w:rPr>
                <w:rFonts w:hint="eastAsia"/>
                <w:color w:val="auto"/>
                <w:kern w:val="0"/>
                <w:sz w:val="24"/>
                <w:highlight w:val="none"/>
                <w:lang w:val="en-US" w:eastAsia="zh-CN"/>
              </w:rPr>
              <w:t>11</w:t>
            </w:r>
            <w:r>
              <w:rPr>
                <w:rFonts w:hint="eastAsia"/>
                <w:color w:val="auto"/>
                <w:kern w:val="0"/>
                <w:sz w:val="24"/>
                <w:highlight w:val="none"/>
              </w:rPr>
              <w:t>号井一级</w:t>
            </w:r>
            <w:r>
              <w:rPr>
                <w:color w:val="auto"/>
                <w:kern w:val="0"/>
                <w:sz w:val="24"/>
                <w:highlight w:val="none"/>
              </w:rPr>
              <w:t>保护区</w:t>
            </w:r>
            <w:r>
              <w:rPr>
                <w:rFonts w:hint="eastAsia"/>
                <w:color w:val="auto"/>
                <w:kern w:val="0"/>
                <w:sz w:val="24"/>
                <w:highlight w:val="none"/>
              </w:rPr>
              <w:t>边界与本项目</w:t>
            </w:r>
            <w:r>
              <w:rPr>
                <w:color w:val="auto"/>
                <w:kern w:val="0"/>
                <w:sz w:val="24"/>
                <w:highlight w:val="none"/>
              </w:rPr>
              <w:t>距离约</w:t>
            </w:r>
            <w:r>
              <w:rPr>
                <w:rFonts w:hint="eastAsia"/>
                <w:color w:val="auto"/>
                <w:kern w:val="0"/>
                <w:sz w:val="24"/>
                <w:highlight w:val="none"/>
                <w:lang w:val="en-US" w:eastAsia="zh-CN"/>
              </w:rPr>
              <w:t>145</w:t>
            </w:r>
            <w:r>
              <w:rPr>
                <w:color w:val="auto"/>
                <w:kern w:val="0"/>
                <w:sz w:val="24"/>
                <w:highlight w:val="none"/>
              </w:rPr>
              <w:t>m</w:t>
            </w:r>
            <w:r>
              <w:rPr>
                <w:rFonts w:hint="eastAsia"/>
                <w:color w:val="auto"/>
                <w:kern w:val="0"/>
                <w:sz w:val="24"/>
                <w:highlight w:val="none"/>
              </w:rPr>
              <w:t>，水源地未划定二级保护区及准保护区。</w:t>
            </w:r>
          </w:p>
          <w:p w14:paraId="41CF79C3">
            <w:pPr>
              <w:adjustRightInd w:val="0"/>
              <w:snapToGrid w:val="0"/>
              <w:spacing w:line="360" w:lineRule="auto"/>
              <w:ind w:firstLine="480" w:firstLineChars="200"/>
              <w:rPr>
                <w:rFonts w:hint="eastAsia"/>
                <w:color w:val="auto"/>
                <w:highlight w:val="none"/>
                <w:lang w:val="zh-CN"/>
              </w:rPr>
            </w:pPr>
            <w:r>
              <w:rPr>
                <w:rFonts w:hint="eastAsia"/>
                <w:color w:val="auto"/>
                <w:sz w:val="24"/>
                <w:highlight w:val="none"/>
              </w:rPr>
              <w:t>《饮用水水源地保护区污染防治管理规定》于</w:t>
            </w:r>
            <w:r>
              <w:rPr>
                <w:rFonts w:hint="eastAsia"/>
                <w:color w:val="auto"/>
                <w:sz w:val="24"/>
                <w:highlight w:val="none"/>
                <w:lang w:val="zh-CN"/>
              </w:rPr>
              <w:t>1989年7月10日由原国家环保局、卫生部、建设部、水利部、地矿部（89）环管字第201号公布，2010年12月22日环境保护部令第16号修改。本报告对照其中饮用水地下水源保护重点约束条款进行符合性分析。</w:t>
            </w:r>
          </w:p>
          <w:p w14:paraId="6149E275">
            <w:pPr>
              <w:pStyle w:val="44"/>
              <w:spacing w:after="0"/>
              <w:ind w:left="0" w:leftChars="0" w:firstLine="0" w:firstLineChars="0"/>
              <w:jc w:val="center"/>
              <w:rPr>
                <w:color w:val="auto"/>
                <w:kern w:val="2"/>
                <w:highlight w:val="none"/>
                <w:lang w:val="en-US" w:eastAsia="zh-CN"/>
              </w:rPr>
            </w:pPr>
            <w:r>
              <w:rPr>
                <w:color w:val="auto"/>
                <w:kern w:val="2"/>
                <w:szCs w:val="21"/>
                <w:highlight w:val="none"/>
                <w:lang w:val="zh-CN" w:eastAsia="zh-CN"/>
              </w:rPr>
              <w:t>表</w:t>
            </w:r>
            <w:r>
              <w:rPr>
                <w:rFonts w:hint="eastAsia"/>
                <w:color w:val="auto"/>
                <w:kern w:val="2"/>
                <w:szCs w:val="21"/>
                <w:highlight w:val="none"/>
                <w:lang w:val="en-US" w:eastAsia="zh-CN"/>
              </w:rPr>
              <w:t>1-3</w:t>
            </w:r>
            <w:r>
              <w:rPr>
                <w:color w:val="auto"/>
                <w:kern w:val="2"/>
                <w:szCs w:val="21"/>
                <w:highlight w:val="none"/>
                <w:lang w:val="zh-CN" w:eastAsia="zh-CN"/>
              </w:rPr>
              <w:t xml:space="preserve">    </w:t>
            </w:r>
            <w:r>
              <w:rPr>
                <w:rFonts w:hint="eastAsia"/>
                <w:color w:val="auto"/>
                <w:kern w:val="2"/>
                <w:szCs w:val="21"/>
                <w:highlight w:val="none"/>
                <w:lang w:val="en-US" w:eastAsia="zh-CN"/>
              </w:rPr>
              <w:t>本项目与《饮用水水源地保护区污染防治管理规定》符合性分析</w:t>
            </w:r>
          </w:p>
          <w:tbl>
            <w:tblPr>
              <w:tblStyle w:val="45"/>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2748"/>
              <w:gridCol w:w="1775"/>
              <w:gridCol w:w="862"/>
            </w:tblGrid>
            <w:tr w14:paraId="391F2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856" w:type="pct"/>
                  <w:noWrap w:val="0"/>
                  <w:vAlign w:val="center"/>
                </w:tcPr>
                <w:p w14:paraId="28D2EAA3">
                  <w:pPr>
                    <w:pStyle w:val="283"/>
                    <w:ind w:firstLine="0"/>
                    <w:jc w:val="center"/>
                    <w:rPr>
                      <w:rFonts w:hint="eastAsia"/>
                      <w:b/>
                      <w:snapToGrid/>
                      <w:color w:val="auto"/>
                      <w:sz w:val="21"/>
                      <w:szCs w:val="21"/>
                      <w:highlight w:val="none"/>
                    </w:rPr>
                  </w:pPr>
                  <w:r>
                    <w:rPr>
                      <w:rFonts w:hint="eastAsia"/>
                      <w:b/>
                      <w:snapToGrid/>
                      <w:color w:val="auto"/>
                      <w:sz w:val="21"/>
                      <w:szCs w:val="21"/>
                      <w:highlight w:val="none"/>
                    </w:rPr>
                    <w:t>条款</w:t>
                  </w:r>
                </w:p>
              </w:tc>
              <w:tc>
                <w:tcPr>
                  <w:tcW w:w="2114" w:type="pct"/>
                  <w:noWrap w:val="0"/>
                  <w:vAlign w:val="center"/>
                </w:tcPr>
                <w:p w14:paraId="6249D8B7">
                  <w:pPr>
                    <w:pStyle w:val="283"/>
                    <w:ind w:firstLine="0"/>
                    <w:jc w:val="center"/>
                    <w:rPr>
                      <w:b/>
                      <w:snapToGrid/>
                      <w:color w:val="auto"/>
                      <w:sz w:val="21"/>
                      <w:szCs w:val="21"/>
                      <w:highlight w:val="none"/>
                    </w:rPr>
                  </w:pPr>
                  <w:r>
                    <w:rPr>
                      <w:rFonts w:hint="eastAsia"/>
                      <w:b/>
                      <w:snapToGrid/>
                      <w:color w:val="auto"/>
                      <w:sz w:val="21"/>
                      <w:szCs w:val="21"/>
                      <w:highlight w:val="none"/>
                    </w:rPr>
                    <w:t>具体要求</w:t>
                  </w:r>
                </w:p>
              </w:tc>
              <w:tc>
                <w:tcPr>
                  <w:tcW w:w="1365" w:type="pct"/>
                  <w:noWrap w:val="0"/>
                  <w:vAlign w:val="center"/>
                </w:tcPr>
                <w:p w14:paraId="60C0E8DD">
                  <w:pPr>
                    <w:pStyle w:val="283"/>
                    <w:ind w:firstLine="0"/>
                    <w:jc w:val="center"/>
                    <w:rPr>
                      <w:b/>
                      <w:snapToGrid/>
                      <w:color w:val="auto"/>
                      <w:sz w:val="21"/>
                      <w:szCs w:val="21"/>
                      <w:highlight w:val="none"/>
                    </w:rPr>
                  </w:pPr>
                  <w:r>
                    <w:rPr>
                      <w:rFonts w:hint="eastAsia"/>
                      <w:b/>
                      <w:snapToGrid/>
                      <w:color w:val="auto"/>
                      <w:sz w:val="21"/>
                      <w:szCs w:val="21"/>
                      <w:highlight w:val="none"/>
                    </w:rPr>
                    <w:t>本项目情况</w:t>
                  </w:r>
                </w:p>
              </w:tc>
              <w:tc>
                <w:tcPr>
                  <w:tcW w:w="663" w:type="pct"/>
                  <w:noWrap w:val="0"/>
                  <w:vAlign w:val="center"/>
                </w:tcPr>
                <w:p w14:paraId="0E1A4684">
                  <w:pPr>
                    <w:pStyle w:val="283"/>
                    <w:ind w:firstLine="0"/>
                    <w:jc w:val="center"/>
                    <w:rPr>
                      <w:b/>
                      <w:snapToGrid/>
                      <w:color w:val="auto"/>
                      <w:sz w:val="21"/>
                      <w:szCs w:val="21"/>
                      <w:highlight w:val="none"/>
                    </w:rPr>
                  </w:pPr>
                  <w:r>
                    <w:rPr>
                      <w:rFonts w:hint="eastAsia"/>
                      <w:b/>
                      <w:snapToGrid/>
                      <w:color w:val="auto"/>
                      <w:sz w:val="21"/>
                      <w:szCs w:val="21"/>
                      <w:highlight w:val="none"/>
                    </w:rPr>
                    <w:t>符合性</w:t>
                  </w:r>
                </w:p>
              </w:tc>
            </w:tr>
            <w:tr w14:paraId="4D7D3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856" w:type="pct"/>
                  <w:vMerge w:val="restart"/>
                  <w:noWrap w:val="0"/>
                  <w:vAlign w:val="center"/>
                </w:tcPr>
                <w:p w14:paraId="21336FE8">
                  <w:pPr>
                    <w:pStyle w:val="283"/>
                    <w:ind w:firstLine="0"/>
                    <w:rPr>
                      <w:color w:val="auto"/>
                      <w:sz w:val="21"/>
                      <w:szCs w:val="21"/>
                      <w:highlight w:val="none"/>
                      <w:lang w:val="zh-CN"/>
                    </w:rPr>
                  </w:pPr>
                  <w:r>
                    <w:rPr>
                      <w:rStyle w:val="55"/>
                      <w:rFonts w:hint="eastAsia"/>
                      <w:snapToGrid/>
                      <w:color w:val="auto"/>
                      <w:kern w:val="0"/>
                      <w:highlight w:val="none"/>
                      <w:lang w:eastAsia="zh-CN"/>
                    </w:rPr>
                    <w:t>第十九条：饮用水地下水源各级保护区及准保护区必须遵守下列规定：</w:t>
                  </w:r>
                </w:p>
              </w:tc>
              <w:tc>
                <w:tcPr>
                  <w:tcW w:w="2114" w:type="pct"/>
                  <w:noWrap w:val="0"/>
                  <w:vAlign w:val="center"/>
                </w:tcPr>
                <w:p w14:paraId="7E2C8BDD">
                  <w:pPr>
                    <w:pStyle w:val="283"/>
                    <w:numPr>
                      <w:ilvl w:val="0"/>
                      <w:numId w:val="5"/>
                    </w:numPr>
                    <w:ind w:firstLine="0"/>
                    <w:rPr>
                      <w:rFonts w:hint="eastAsia"/>
                      <w:color w:val="auto"/>
                      <w:sz w:val="21"/>
                      <w:szCs w:val="21"/>
                      <w:highlight w:val="none"/>
                      <w:lang w:eastAsia="zh-CN"/>
                    </w:rPr>
                  </w:pPr>
                  <w:r>
                    <w:rPr>
                      <w:rFonts w:hint="eastAsia"/>
                      <w:color w:val="auto"/>
                      <w:sz w:val="21"/>
                      <w:szCs w:val="21"/>
                      <w:highlight w:val="none"/>
                      <w:lang w:eastAsia="zh-CN"/>
                    </w:rPr>
                    <w:t>一级保护区内禁止建设与取水设施无关的建筑物；</w:t>
                  </w:r>
                </w:p>
                <w:p w14:paraId="0B572FD4">
                  <w:pPr>
                    <w:pStyle w:val="283"/>
                    <w:numPr>
                      <w:ilvl w:val="0"/>
                      <w:numId w:val="0"/>
                    </w:numPr>
                    <w:rPr>
                      <w:rFonts w:hint="eastAsia"/>
                      <w:color w:val="auto"/>
                      <w:sz w:val="21"/>
                      <w:szCs w:val="21"/>
                      <w:highlight w:val="none"/>
                      <w:lang w:eastAsia="zh-CN"/>
                    </w:rPr>
                  </w:pPr>
                  <w:r>
                    <w:rPr>
                      <w:rFonts w:hint="eastAsia"/>
                      <w:color w:val="auto"/>
                      <w:sz w:val="21"/>
                      <w:szCs w:val="21"/>
                      <w:highlight w:val="none"/>
                      <w:lang w:eastAsia="zh-CN"/>
                    </w:rPr>
                    <w:t>禁止从事农牧业活动；</w:t>
                  </w:r>
                </w:p>
                <w:p w14:paraId="17EDA5E5">
                  <w:pPr>
                    <w:pStyle w:val="283"/>
                    <w:numPr>
                      <w:ilvl w:val="0"/>
                      <w:numId w:val="0"/>
                    </w:numPr>
                    <w:rPr>
                      <w:rFonts w:hint="eastAsia"/>
                      <w:color w:val="auto"/>
                      <w:sz w:val="21"/>
                      <w:szCs w:val="21"/>
                      <w:highlight w:val="none"/>
                      <w:lang w:eastAsia="zh-CN"/>
                    </w:rPr>
                  </w:pPr>
                  <w:r>
                    <w:rPr>
                      <w:rFonts w:hint="eastAsia"/>
                      <w:color w:val="auto"/>
                      <w:sz w:val="21"/>
                      <w:szCs w:val="21"/>
                      <w:highlight w:val="none"/>
                      <w:lang w:eastAsia="zh-CN"/>
                    </w:rPr>
                    <w:t>禁止倾倒、堆放工业废渣及城市垃圾、粪便和其他有害废弃物；</w:t>
                  </w:r>
                </w:p>
                <w:p w14:paraId="0D406BCC">
                  <w:pPr>
                    <w:pStyle w:val="283"/>
                    <w:numPr>
                      <w:ilvl w:val="0"/>
                      <w:numId w:val="0"/>
                    </w:numPr>
                    <w:rPr>
                      <w:rFonts w:hint="eastAsia"/>
                      <w:color w:val="auto"/>
                      <w:sz w:val="21"/>
                      <w:szCs w:val="21"/>
                      <w:highlight w:val="none"/>
                      <w:lang w:eastAsia="zh-CN"/>
                    </w:rPr>
                  </w:pPr>
                  <w:r>
                    <w:rPr>
                      <w:rFonts w:hint="eastAsia"/>
                      <w:color w:val="auto"/>
                      <w:sz w:val="21"/>
                      <w:szCs w:val="21"/>
                      <w:highlight w:val="none"/>
                      <w:lang w:eastAsia="zh-CN"/>
                    </w:rPr>
                    <w:t>禁止输送污水的渠道、管道及输油管道通过本区；</w:t>
                  </w:r>
                </w:p>
                <w:p w14:paraId="19149D07">
                  <w:pPr>
                    <w:pStyle w:val="283"/>
                    <w:numPr>
                      <w:ilvl w:val="0"/>
                      <w:numId w:val="0"/>
                    </w:numPr>
                    <w:rPr>
                      <w:rFonts w:hint="eastAsia"/>
                      <w:color w:val="auto"/>
                      <w:sz w:val="21"/>
                      <w:szCs w:val="21"/>
                      <w:highlight w:val="none"/>
                      <w:lang w:eastAsia="zh-CN"/>
                    </w:rPr>
                  </w:pPr>
                  <w:r>
                    <w:rPr>
                      <w:rFonts w:hint="eastAsia"/>
                      <w:color w:val="auto"/>
                      <w:sz w:val="21"/>
                      <w:szCs w:val="21"/>
                      <w:highlight w:val="none"/>
                      <w:lang w:eastAsia="zh-CN"/>
                    </w:rPr>
                    <w:t>禁止建设油库；</w:t>
                  </w:r>
                </w:p>
                <w:p w14:paraId="59FC9465">
                  <w:pPr>
                    <w:pStyle w:val="283"/>
                    <w:numPr>
                      <w:ilvl w:val="0"/>
                      <w:numId w:val="0"/>
                    </w:numPr>
                    <w:rPr>
                      <w:color w:val="auto"/>
                      <w:sz w:val="21"/>
                      <w:szCs w:val="21"/>
                      <w:highlight w:val="none"/>
                    </w:rPr>
                  </w:pPr>
                  <w:r>
                    <w:rPr>
                      <w:rFonts w:hint="eastAsia"/>
                      <w:color w:val="auto"/>
                      <w:sz w:val="21"/>
                      <w:szCs w:val="21"/>
                      <w:highlight w:val="none"/>
                      <w:lang w:eastAsia="zh-CN"/>
                    </w:rPr>
                    <w:t>禁止建立墓地。</w:t>
                  </w:r>
                </w:p>
              </w:tc>
              <w:tc>
                <w:tcPr>
                  <w:tcW w:w="1365" w:type="pct"/>
                  <w:noWrap w:val="0"/>
                  <w:vAlign w:val="center"/>
                </w:tcPr>
                <w:p w14:paraId="46119AD0">
                  <w:pPr>
                    <w:pStyle w:val="283"/>
                    <w:ind w:firstLine="0"/>
                    <w:rPr>
                      <w:rFonts w:hint="eastAsia"/>
                      <w:color w:val="auto"/>
                      <w:sz w:val="21"/>
                      <w:szCs w:val="21"/>
                      <w:highlight w:val="none"/>
                    </w:rPr>
                  </w:pPr>
                  <w:r>
                    <w:rPr>
                      <w:rFonts w:hint="eastAsia"/>
                      <w:color w:val="auto"/>
                      <w:sz w:val="21"/>
                      <w:szCs w:val="21"/>
                      <w:highlight w:val="none"/>
                    </w:rPr>
                    <w:t>本项目</w:t>
                  </w:r>
                  <w:r>
                    <w:rPr>
                      <w:rFonts w:hint="eastAsia"/>
                      <w:color w:val="auto"/>
                      <w:sz w:val="21"/>
                      <w:szCs w:val="21"/>
                      <w:highlight w:val="none"/>
                      <w:lang w:eastAsia="zh-CN"/>
                    </w:rPr>
                    <w:t>不位于一级保护区内</w:t>
                  </w:r>
                  <w:r>
                    <w:rPr>
                      <w:rFonts w:hint="eastAsia"/>
                      <w:color w:val="auto"/>
                      <w:sz w:val="21"/>
                      <w:szCs w:val="21"/>
                      <w:highlight w:val="none"/>
                    </w:rPr>
                    <w:t>。</w:t>
                  </w:r>
                </w:p>
              </w:tc>
              <w:tc>
                <w:tcPr>
                  <w:tcW w:w="663" w:type="pct"/>
                  <w:noWrap w:val="0"/>
                  <w:vAlign w:val="center"/>
                </w:tcPr>
                <w:p w14:paraId="6686F774">
                  <w:pPr>
                    <w:pStyle w:val="283"/>
                    <w:ind w:firstLine="0"/>
                    <w:jc w:val="center"/>
                    <w:rPr>
                      <w:color w:val="auto"/>
                      <w:sz w:val="21"/>
                      <w:szCs w:val="21"/>
                      <w:highlight w:val="none"/>
                    </w:rPr>
                  </w:pPr>
                  <w:r>
                    <w:rPr>
                      <w:color w:val="auto"/>
                      <w:sz w:val="21"/>
                      <w:szCs w:val="21"/>
                      <w:highlight w:val="none"/>
                    </w:rPr>
                    <w:t>符合</w:t>
                  </w:r>
                </w:p>
              </w:tc>
            </w:tr>
            <w:tr w14:paraId="0B649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856" w:type="pct"/>
                  <w:vMerge w:val="continue"/>
                  <w:noWrap w:val="0"/>
                  <w:vAlign w:val="center"/>
                </w:tcPr>
                <w:p w14:paraId="3614A2BA">
                  <w:pPr>
                    <w:pStyle w:val="283"/>
                    <w:ind w:firstLine="0"/>
                    <w:rPr>
                      <w:rFonts w:hint="eastAsia"/>
                      <w:color w:val="auto"/>
                      <w:sz w:val="21"/>
                      <w:szCs w:val="21"/>
                      <w:highlight w:val="none"/>
                      <w:lang w:val="zh-CN"/>
                    </w:rPr>
                  </w:pPr>
                </w:p>
              </w:tc>
              <w:tc>
                <w:tcPr>
                  <w:tcW w:w="2114" w:type="pct"/>
                  <w:noWrap w:val="0"/>
                  <w:vAlign w:val="center"/>
                </w:tcPr>
                <w:p w14:paraId="2EA047EE">
                  <w:pPr>
                    <w:pStyle w:val="283"/>
                    <w:ind w:firstLine="0"/>
                    <w:rPr>
                      <w:rFonts w:hint="eastAsia"/>
                      <w:color w:val="auto"/>
                      <w:sz w:val="21"/>
                      <w:szCs w:val="21"/>
                      <w:highlight w:val="none"/>
                      <w:lang w:eastAsia="zh-CN"/>
                    </w:rPr>
                  </w:pPr>
                  <w:r>
                    <w:rPr>
                      <w:rFonts w:hint="eastAsia"/>
                      <w:color w:val="auto"/>
                      <w:sz w:val="21"/>
                      <w:szCs w:val="21"/>
                      <w:highlight w:val="none"/>
                      <w:lang w:eastAsia="zh-CN"/>
                    </w:rPr>
                    <w:t>二、二级保护区内</w:t>
                  </w:r>
                </w:p>
                <w:p w14:paraId="3EC4DF2B">
                  <w:pPr>
                    <w:pStyle w:val="283"/>
                    <w:ind w:firstLine="0"/>
                    <w:rPr>
                      <w:rFonts w:hint="eastAsia"/>
                      <w:color w:val="auto"/>
                      <w:sz w:val="21"/>
                      <w:szCs w:val="21"/>
                      <w:highlight w:val="none"/>
                      <w:lang w:eastAsia="zh-CN"/>
                    </w:rPr>
                  </w:pPr>
                  <w:r>
                    <w:rPr>
                      <w:rFonts w:hint="eastAsia"/>
                      <w:color w:val="auto"/>
                      <w:sz w:val="21"/>
                      <w:szCs w:val="21"/>
                      <w:highlight w:val="none"/>
                      <w:lang w:eastAsia="zh-CN"/>
                    </w:rPr>
                    <w:t>（</w:t>
                  </w:r>
                  <w:r>
                    <w:rPr>
                      <w:rFonts w:hint="eastAsia"/>
                      <w:color w:val="auto"/>
                      <w:sz w:val="21"/>
                      <w:szCs w:val="21"/>
                      <w:highlight w:val="none"/>
                      <w:lang w:val="en-US" w:eastAsia="zh-CN"/>
                    </w:rPr>
                    <w:t>1</w:t>
                  </w:r>
                  <w:r>
                    <w:rPr>
                      <w:rFonts w:hint="eastAsia"/>
                      <w:color w:val="auto"/>
                      <w:sz w:val="21"/>
                      <w:szCs w:val="21"/>
                      <w:highlight w:val="none"/>
                      <w:lang w:eastAsia="zh-CN"/>
                    </w:rPr>
                    <w:t>）对于潜水含水层地下水水源地：</w:t>
                  </w:r>
                </w:p>
                <w:p w14:paraId="0B9790C1">
                  <w:pPr>
                    <w:pStyle w:val="283"/>
                    <w:ind w:firstLine="0"/>
                    <w:rPr>
                      <w:rFonts w:hint="eastAsia"/>
                      <w:color w:val="auto"/>
                      <w:sz w:val="21"/>
                      <w:szCs w:val="21"/>
                      <w:highlight w:val="none"/>
                      <w:lang w:eastAsia="zh-CN"/>
                    </w:rPr>
                  </w:pPr>
                  <w:r>
                    <w:rPr>
                      <w:rFonts w:hint="eastAsia"/>
                      <w:color w:val="auto"/>
                      <w:sz w:val="21"/>
                      <w:szCs w:val="21"/>
                      <w:highlight w:val="none"/>
                      <w:lang w:eastAsia="zh-CN"/>
                    </w:rPr>
                    <w:t>禁止建设化工、电镀、皮革、造纸、制浆、冶炼、放射性、印染、染料、炼焦、炼油及其他有严重污染的企业，已建成的要限期治理、转产或搬迁；</w:t>
                  </w:r>
                </w:p>
                <w:p w14:paraId="5AFEBB3F">
                  <w:pPr>
                    <w:pStyle w:val="283"/>
                    <w:ind w:firstLine="0"/>
                    <w:rPr>
                      <w:rFonts w:hint="eastAsia"/>
                      <w:color w:val="auto"/>
                      <w:sz w:val="21"/>
                      <w:szCs w:val="21"/>
                      <w:highlight w:val="none"/>
                      <w:lang w:eastAsia="zh-CN"/>
                    </w:rPr>
                  </w:pPr>
                  <w:r>
                    <w:rPr>
                      <w:rFonts w:hint="eastAsia"/>
                      <w:color w:val="auto"/>
                      <w:sz w:val="21"/>
                      <w:szCs w:val="21"/>
                      <w:highlight w:val="none"/>
                      <w:lang w:eastAsia="zh-CN"/>
                    </w:rPr>
                    <w:t>禁止设置城市垃圾、粪便和易溶、有毒有害废弃物堆放场和转运站，已有的上述站场要限期搬迁；</w:t>
                  </w:r>
                </w:p>
                <w:p w14:paraId="113726AE">
                  <w:pPr>
                    <w:pStyle w:val="283"/>
                    <w:ind w:firstLine="0"/>
                    <w:rPr>
                      <w:rFonts w:hint="eastAsia"/>
                      <w:color w:val="auto"/>
                      <w:sz w:val="21"/>
                      <w:szCs w:val="21"/>
                      <w:highlight w:val="none"/>
                      <w:lang w:eastAsia="zh-CN"/>
                    </w:rPr>
                  </w:pPr>
                  <w:r>
                    <w:rPr>
                      <w:rFonts w:hint="eastAsia"/>
                      <w:color w:val="auto"/>
                      <w:sz w:val="21"/>
                      <w:szCs w:val="21"/>
                      <w:highlight w:val="none"/>
                      <w:lang w:eastAsia="zh-CN"/>
                    </w:rPr>
                    <w:t>禁止利用未经净化的污水灌溉农田，已有的污灌农田要限期改用清水灌溉；</w:t>
                  </w:r>
                </w:p>
                <w:p w14:paraId="3D96E8F7">
                  <w:pPr>
                    <w:pStyle w:val="283"/>
                    <w:ind w:firstLine="0"/>
                    <w:rPr>
                      <w:rFonts w:hint="eastAsia"/>
                      <w:color w:val="auto"/>
                      <w:sz w:val="21"/>
                      <w:szCs w:val="21"/>
                      <w:highlight w:val="none"/>
                      <w:lang w:eastAsia="zh-CN"/>
                    </w:rPr>
                  </w:pPr>
                  <w:r>
                    <w:rPr>
                      <w:rFonts w:hint="eastAsia"/>
                      <w:color w:val="auto"/>
                      <w:sz w:val="21"/>
                      <w:szCs w:val="21"/>
                      <w:highlight w:val="none"/>
                      <w:lang w:eastAsia="zh-CN"/>
                    </w:rPr>
                    <w:t>化工原料、矿物油类及有毒有害矿产品的堆放场所必须有防雨、防渗措施。</w:t>
                  </w:r>
                </w:p>
                <w:p w14:paraId="0173E318">
                  <w:pPr>
                    <w:pStyle w:val="283"/>
                    <w:numPr>
                      <w:ilvl w:val="0"/>
                      <w:numId w:val="6"/>
                    </w:numPr>
                    <w:ind w:firstLine="0"/>
                    <w:rPr>
                      <w:rFonts w:hint="eastAsia"/>
                      <w:color w:val="auto"/>
                      <w:sz w:val="21"/>
                      <w:szCs w:val="21"/>
                      <w:highlight w:val="none"/>
                      <w:lang w:eastAsia="zh-CN"/>
                    </w:rPr>
                  </w:pPr>
                  <w:r>
                    <w:rPr>
                      <w:rFonts w:hint="eastAsia"/>
                      <w:color w:val="auto"/>
                      <w:sz w:val="21"/>
                      <w:szCs w:val="21"/>
                      <w:highlight w:val="none"/>
                      <w:lang w:eastAsia="zh-CN"/>
                    </w:rPr>
                    <w:t>对于承压含水层地下水源地：禁止承压水和潜水的混合开采，做好潜水的止水措施。</w:t>
                  </w:r>
                </w:p>
              </w:tc>
              <w:tc>
                <w:tcPr>
                  <w:tcW w:w="1365" w:type="pct"/>
                  <w:noWrap w:val="0"/>
                  <w:vAlign w:val="center"/>
                </w:tcPr>
                <w:p w14:paraId="34B3EE32">
                  <w:pPr>
                    <w:pStyle w:val="283"/>
                    <w:ind w:firstLine="0"/>
                    <w:rPr>
                      <w:rFonts w:hint="eastAsia" w:eastAsia="宋体"/>
                      <w:color w:val="auto"/>
                      <w:sz w:val="21"/>
                      <w:szCs w:val="21"/>
                      <w:highlight w:val="none"/>
                      <w:lang w:eastAsia="zh-CN"/>
                    </w:rPr>
                  </w:pPr>
                  <w:r>
                    <w:rPr>
                      <w:rFonts w:hint="eastAsia"/>
                      <w:color w:val="auto"/>
                      <w:sz w:val="21"/>
                      <w:szCs w:val="21"/>
                      <w:highlight w:val="none"/>
                      <w:lang w:eastAsia="zh-CN"/>
                    </w:rPr>
                    <w:t>本项目边界距离</w:t>
                  </w:r>
                  <w:r>
                    <w:rPr>
                      <w:rFonts w:hint="eastAsia"/>
                      <w:color w:val="auto"/>
                      <w:sz w:val="21"/>
                      <w:szCs w:val="21"/>
                      <w:highlight w:val="none"/>
                      <w:lang w:val="en-US" w:eastAsia="zh-CN"/>
                    </w:rPr>
                    <w:t>11</w:t>
                  </w:r>
                  <w:r>
                    <w:rPr>
                      <w:rFonts w:hint="eastAsia"/>
                      <w:color w:val="auto"/>
                      <w:sz w:val="21"/>
                      <w:szCs w:val="21"/>
                      <w:highlight w:val="none"/>
                      <w:lang w:eastAsia="zh-CN"/>
                    </w:rPr>
                    <w:t>号井一级保护区边界约</w:t>
                  </w:r>
                  <w:r>
                    <w:rPr>
                      <w:rFonts w:hint="eastAsia"/>
                      <w:color w:val="auto"/>
                      <w:sz w:val="21"/>
                      <w:szCs w:val="21"/>
                      <w:highlight w:val="none"/>
                      <w:lang w:val="en-US" w:eastAsia="zh-CN"/>
                    </w:rPr>
                    <w:t>145</w:t>
                  </w:r>
                  <w:r>
                    <w:rPr>
                      <w:rFonts w:hint="eastAsia"/>
                      <w:color w:val="auto"/>
                      <w:sz w:val="21"/>
                      <w:szCs w:val="21"/>
                      <w:highlight w:val="none"/>
                      <w:lang w:eastAsia="zh-CN"/>
                    </w:rPr>
                    <w:t>m，水源地未划定二级保护区及准保护区。该水源井开采水层为白垩系浅层承压水，本项目不涉及承压水和潜水的混合开采。</w:t>
                  </w:r>
                </w:p>
              </w:tc>
              <w:tc>
                <w:tcPr>
                  <w:tcW w:w="663" w:type="pct"/>
                  <w:noWrap w:val="0"/>
                  <w:vAlign w:val="center"/>
                </w:tcPr>
                <w:p w14:paraId="17E8962B">
                  <w:pPr>
                    <w:pStyle w:val="283"/>
                    <w:ind w:firstLine="0"/>
                    <w:jc w:val="center"/>
                    <w:rPr>
                      <w:rFonts w:hint="eastAsia" w:eastAsia="宋体"/>
                      <w:color w:val="auto"/>
                      <w:sz w:val="21"/>
                      <w:szCs w:val="21"/>
                      <w:highlight w:val="none"/>
                      <w:lang w:eastAsia="zh-CN"/>
                    </w:rPr>
                  </w:pPr>
                  <w:r>
                    <w:rPr>
                      <w:rFonts w:hint="eastAsia"/>
                      <w:color w:val="auto"/>
                      <w:sz w:val="21"/>
                      <w:szCs w:val="21"/>
                      <w:highlight w:val="none"/>
                      <w:lang w:eastAsia="zh-CN"/>
                    </w:rPr>
                    <w:t>符合</w:t>
                  </w:r>
                </w:p>
              </w:tc>
            </w:tr>
            <w:tr w14:paraId="0C01F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856" w:type="pct"/>
                  <w:vMerge w:val="continue"/>
                  <w:noWrap w:val="0"/>
                  <w:vAlign w:val="center"/>
                </w:tcPr>
                <w:p w14:paraId="3C44E22B">
                  <w:pPr>
                    <w:pStyle w:val="283"/>
                    <w:ind w:firstLine="0"/>
                    <w:rPr>
                      <w:rFonts w:hint="eastAsia"/>
                      <w:color w:val="auto"/>
                      <w:sz w:val="21"/>
                      <w:szCs w:val="21"/>
                      <w:highlight w:val="none"/>
                      <w:lang w:val="zh-CN"/>
                    </w:rPr>
                  </w:pPr>
                </w:p>
              </w:tc>
              <w:tc>
                <w:tcPr>
                  <w:tcW w:w="2114" w:type="pct"/>
                  <w:noWrap w:val="0"/>
                  <w:vAlign w:val="center"/>
                </w:tcPr>
                <w:p w14:paraId="2BAF27FB">
                  <w:pPr>
                    <w:pStyle w:val="283"/>
                    <w:numPr>
                      <w:ilvl w:val="0"/>
                      <w:numId w:val="0"/>
                    </w:numPr>
                    <w:jc w:val="left"/>
                    <w:rPr>
                      <w:rFonts w:hint="eastAsia"/>
                      <w:color w:val="auto"/>
                      <w:sz w:val="21"/>
                      <w:szCs w:val="21"/>
                      <w:highlight w:val="none"/>
                      <w:lang w:eastAsia="zh-CN"/>
                    </w:rPr>
                  </w:pPr>
                  <w:r>
                    <w:rPr>
                      <w:rFonts w:hint="eastAsia"/>
                      <w:color w:val="auto"/>
                      <w:sz w:val="21"/>
                      <w:szCs w:val="21"/>
                      <w:highlight w:val="none"/>
                      <w:lang w:eastAsia="zh-CN"/>
                    </w:rPr>
                    <w:t>（三）准保护区内</w:t>
                  </w:r>
                </w:p>
                <w:p w14:paraId="54B545BF">
                  <w:pPr>
                    <w:pStyle w:val="283"/>
                    <w:numPr>
                      <w:ilvl w:val="0"/>
                      <w:numId w:val="0"/>
                    </w:numPr>
                    <w:rPr>
                      <w:rFonts w:hint="eastAsia"/>
                      <w:color w:val="auto"/>
                      <w:sz w:val="21"/>
                      <w:szCs w:val="21"/>
                      <w:highlight w:val="none"/>
                      <w:lang w:eastAsia="zh-CN"/>
                    </w:rPr>
                  </w:pPr>
                  <w:r>
                    <w:rPr>
                      <w:rFonts w:hint="eastAsia"/>
                      <w:color w:val="auto"/>
                      <w:sz w:val="21"/>
                      <w:szCs w:val="21"/>
                      <w:highlight w:val="none"/>
                      <w:lang w:eastAsia="zh-CN"/>
                    </w:rPr>
                    <w:t>禁止建设城市垃圾、粪便和易溶、有毒有害废弃物的堆放场站，因特殊需要设立转运的，必须经有关部门批准，并采取防渗措施；当补给源为地表水体时，该地表水体水质不应低于《</w:t>
                  </w:r>
                  <w:r>
                    <w:rPr>
                      <w:rFonts w:hint="eastAsia"/>
                      <w:color w:val="auto"/>
                      <w:sz w:val="21"/>
                      <w:szCs w:val="21"/>
                      <w:highlight w:val="none"/>
                      <w:lang w:val="en-US" w:eastAsia="zh-CN"/>
                    </w:rPr>
                    <w:t>地面水环境质量标准</w:t>
                  </w:r>
                  <w:r>
                    <w:rPr>
                      <w:rFonts w:hint="eastAsia"/>
                      <w:color w:val="auto"/>
                      <w:sz w:val="21"/>
                      <w:szCs w:val="21"/>
                      <w:highlight w:val="none"/>
                      <w:lang w:eastAsia="zh-CN"/>
                    </w:rPr>
                    <w:t>》（</w:t>
                  </w:r>
                  <w:r>
                    <w:rPr>
                      <w:rFonts w:hint="eastAsia"/>
                      <w:color w:val="auto"/>
                      <w:sz w:val="21"/>
                      <w:szCs w:val="21"/>
                      <w:highlight w:val="none"/>
                      <w:lang w:val="en-US" w:eastAsia="zh-CN"/>
                    </w:rPr>
                    <w:t>GB3838-88</w:t>
                  </w:r>
                  <w:r>
                    <w:rPr>
                      <w:rFonts w:hint="eastAsia"/>
                      <w:color w:val="auto"/>
                      <w:sz w:val="21"/>
                      <w:szCs w:val="21"/>
                      <w:highlight w:val="none"/>
                      <w:lang w:eastAsia="zh-CN"/>
                    </w:rPr>
                    <w:t>）三类标准；不得使用不符合《农田灌溉水质标准》（</w:t>
                  </w:r>
                  <w:r>
                    <w:rPr>
                      <w:rFonts w:hint="eastAsia"/>
                      <w:color w:val="auto"/>
                      <w:sz w:val="21"/>
                      <w:szCs w:val="21"/>
                      <w:highlight w:val="none"/>
                      <w:lang w:val="en-US" w:eastAsia="zh-CN"/>
                    </w:rPr>
                    <w:t>GB5084-85</w:t>
                  </w:r>
                  <w:r>
                    <w:rPr>
                      <w:rFonts w:hint="eastAsia"/>
                      <w:color w:val="auto"/>
                      <w:sz w:val="21"/>
                      <w:szCs w:val="21"/>
                      <w:highlight w:val="none"/>
                      <w:lang w:eastAsia="zh-CN"/>
                    </w:rPr>
                    <w:t>）的污水进行灌溉，合理使用化肥；保护水源林、禁止毁林开荒，禁止非更新砍伐水源林。</w:t>
                  </w:r>
                </w:p>
              </w:tc>
              <w:tc>
                <w:tcPr>
                  <w:tcW w:w="1365" w:type="pct"/>
                  <w:noWrap w:val="0"/>
                  <w:vAlign w:val="center"/>
                </w:tcPr>
                <w:p w14:paraId="637542D5">
                  <w:pPr>
                    <w:pStyle w:val="283"/>
                    <w:keepNext w:val="0"/>
                    <w:keepLines w:val="0"/>
                    <w:pageBreakBefore w:val="0"/>
                    <w:widowControl w:val="0"/>
                    <w:kinsoku/>
                    <w:wordWrap w:val="0"/>
                    <w:overflowPunct/>
                    <w:topLinePunct/>
                    <w:autoSpaceDE/>
                    <w:autoSpaceDN/>
                    <w:bidi w:val="0"/>
                    <w:adjustRightInd w:val="0"/>
                    <w:snapToGrid w:val="0"/>
                    <w:ind w:firstLine="0"/>
                    <w:textAlignment w:val="auto"/>
                    <w:rPr>
                      <w:rFonts w:hint="eastAsia"/>
                      <w:color w:val="auto"/>
                      <w:sz w:val="21"/>
                      <w:szCs w:val="21"/>
                      <w:highlight w:val="none"/>
                    </w:rPr>
                  </w:pPr>
                  <w:r>
                    <w:rPr>
                      <w:rFonts w:hint="eastAsia"/>
                      <w:color w:val="auto"/>
                      <w:sz w:val="21"/>
                      <w:szCs w:val="21"/>
                      <w:highlight w:val="none"/>
                      <w:lang w:eastAsia="zh-CN"/>
                    </w:rPr>
                    <w:t>本项目边界距离</w:t>
                  </w:r>
                  <w:r>
                    <w:rPr>
                      <w:rFonts w:hint="eastAsia"/>
                      <w:color w:val="auto"/>
                      <w:sz w:val="21"/>
                      <w:szCs w:val="21"/>
                      <w:highlight w:val="none"/>
                      <w:lang w:val="en-US" w:eastAsia="zh-CN"/>
                    </w:rPr>
                    <w:t>11</w:t>
                  </w:r>
                  <w:r>
                    <w:rPr>
                      <w:rFonts w:hint="eastAsia"/>
                      <w:color w:val="auto"/>
                      <w:sz w:val="21"/>
                      <w:szCs w:val="21"/>
                      <w:highlight w:val="none"/>
                      <w:lang w:eastAsia="zh-CN"/>
                    </w:rPr>
                    <w:t>号井一级保护区边界约</w:t>
                  </w:r>
                  <w:r>
                    <w:rPr>
                      <w:rFonts w:hint="eastAsia"/>
                      <w:color w:val="auto"/>
                      <w:sz w:val="21"/>
                      <w:szCs w:val="21"/>
                      <w:highlight w:val="none"/>
                      <w:lang w:val="en-US" w:eastAsia="zh-CN"/>
                    </w:rPr>
                    <w:t>145</w:t>
                  </w:r>
                  <w:r>
                    <w:rPr>
                      <w:rFonts w:hint="eastAsia"/>
                      <w:color w:val="auto"/>
                      <w:sz w:val="21"/>
                      <w:szCs w:val="21"/>
                      <w:highlight w:val="none"/>
                      <w:lang w:eastAsia="zh-CN"/>
                    </w:rPr>
                    <w:t>m，水源地未划定二级保护区及准保护区。本项目为</w:t>
                  </w:r>
                  <w:r>
                    <w:rPr>
                      <w:rFonts w:hint="eastAsia"/>
                      <w:color w:val="auto"/>
                      <w:sz w:val="21"/>
                      <w:szCs w:val="21"/>
                      <w:highlight w:val="none"/>
                      <w:lang w:val="en-US" w:eastAsia="zh-CN"/>
                    </w:rPr>
                    <w:t>新建砂石级水泥预制件加工厂项目</w:t>
                  </w:r>
                  <w:r>
                    <w:rPr>
                      <w:rFonts w:hint="eastAsia"/>
                      <w:color w:val="auto"/>
                      <w:sz w:val="21"/>
                      <w:szCs w:val="21"/>
                      <w:highlight w:val="none"/>
                      <w:lang w:eastAsia="zh-CN"/>
                    </w:rPr>
                    <w:t>，</w:t>
                  </w:r>
                  <w:r>
                    <w:rPr>
                      <w:rFonts w:hint="default" w:ascii="Times New Roman" w:hAnsi="Times New Roman" w:eastAsia="宋体" w:cs="Times New Roman"/>
                      <w:color w:val="auto"/>
                      <w:sz w:val="21"/>
                      <w:szCs w:val="21"/>
                      <w:highlight w:val="none"/>
                    </w:rPr>
                    <w:t>厂区</w:t>
                  </w:r>
                  <w:r>
                    <w:rPr>
                      <w:rFonts w:hint="eastAsia" w:ascii="Times New Roman" w:hAnsi="Times New Roman" w:eastAsia="宋体" w:cs="Times New Roman"/>
                      <w:color w:val="auto"/>
                      <w:sz w:val="21"/>
                      <w:szCs w:val="21"/>
                      <w:highlight w:val="none"/>
                      <w:lang w:eastAsia="zh-CN"/>
                    </w:rPr>
                    <w:t>地面</w:t>
                  </w:r>
                  <w:r>
                    <w:rPr>
                      <w:rFonts w:hint="default" w:ascii="Times New Roman" w:hAnsi="Times New Roman" w:eastAsia="宋体" w:cs="Times New Roman"/>
                      <w:color w:val="auto"/>
                      <w:sz w:val="21"/>
                      <w:szCs w:val="21"/>
                      <w:highlight w:val="none"/>
                    </w:rPr>
                    <w:t>硬化</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rPr>
                    <w:t>沉淀池采用一般防渗，</w:t>
                  </w:r>
                  <w:r>
                    <w:rPr>
                      <w:rFonts w:hint="default" w:ascii="Times New Roman" w:hAnsi="Times New Roman" w:eastAsia="宋体" w:cs="Times New Roman"/>
                      <w:color w:val="auto"/>
                      <w:sz w:val="21"/>
                      <w:szCs w:val="21"/>
                      <w:highlight w:val="none"/>
                    </w:rPr>
                    <w:t>等效黏土防渗层Mb≥1.5m，渗透系数≤1.0×10</w:t>
                  </w:r>
                  <w:r>
                    <w:rPr>
                      <w:rFonts w:hint="default" w:ascii="Times New Roman" w:hAnsi="Times New Roman" w:eastAsia="宋体" w:cs="Times New Roman"/>
                      <w:color w:val="auto"/>
                      <w:sz w:val="21"/>
                      <w:szCs w:val="21"/>
                      <w:highlight w:val="none"/>
                      <w:vertAlign w:val="superscript"/>
                    </w:rPr>
                    <w:t>-7</w:t>
                  </w:r>
                  <w:r>
                    <w:rPr>
                      <w:rFonts w:hint="default" w:ascii="Times New Roman" w:hAnsi="Times New Roman" w:eastAsia="宋体" w:cs="Times New Roman"/>
                      <w:color w:val="auto"/>
                      <w:sz w:val="21"/>
                      <w:szCs w:val="21"/>
                      <w:highlight w:val="none"/>
                    </w:rPr>
                    <w:t>cm/s</w:t>
                  </w:r>
                  <w:r>
                    <w:rPr>
                      <w:rFonts w:hint="default" w:ascii="Times New Roman" w:hAnsi="Times New Roman" w:eastAsia="宋体" w:cs="Times New Roman"/>
                      <w:color w:val="auto"/>
                      <w:kern w:val="0"/>
                      <w:sz w:val="21"/>
                      <w:szCs w:val="21"/>
                      <w:highlight w:val="none"/>
                      <w:lang w:bidi="ar"/>
                    </w:rPr>
                    <w:t>。</w:t>
                  </w:r>
                  <w:r>
                    <w:rPr>
                      <w:rFonts w:hint="eastAsia"/>
                      <w:color w:val="auto"/>
                      <w:sz w:val="21"/>
                      <w:szCs w:val="21"/>
                      <w:highlight w:val="none"/>
                      <w:lang w:eastAsia="zh-CN"/>
                    </w:rPr>
                    <w:t>不涉及保护水源林的砍伐。</w:t>
                  </w:r>
                </w:p>
              </w:tc>
              <w:tc>
                <w:tcPr>
                  <w:tcW w:w="663" w:type="pct"/>
                  <w:noWrap w:val="0"/>
                  <w:vAlign w:val="center"/>
                </w:tcPr>
                <w:p w14:paraId="289D7950">
                  <w:pPr>
                    <w:pStyle w:val="283"/>
                    <w:ind w:firstLine="0"/>
                    <w:jc w:val="center"/>
                    <w:rPr>
                      <w:color w:val="auto"/>
                      <w:sz w:val="21"/>
                      <w:szCs w:val="21"/>
                      <w:highlight w:val="none"/>
                    </w:rPr>
                  </w:pPr>
                  <w:r>
                    <w:rPr>
                      <w:rFonts w:hint="eastAsia"/>
                      <w:color w:val="auto"/>
                      <w:sz w:val="21"/>
                      <w:szCs w:val="21"/>
                      <w:highlight w:val="none"/>
                      <w:lang w:eastAsia="zh-CN"/>
                    </w:rPr>
                    <w:t>符合</w:t>
                  </w:r>
                </w:p>
              </w:tc>
            </w:tr>
          </w:tbl>
          <w:p w14:paraId="3DF1AD70">
            <w:pPr>
              <w:adjustRightInd w:val="0"/>
              <w:snapToGrid w:val="0"/>
              <w:spacing w:line="360" w:lineRule="auto"/>
              <w:ind w:firstLine="480" w:firstLineChars="200"/>
              <w:rPr>
                <w:rFonts w:hint="eastAsia"/>
                <w:color w:val="auto"/>
                <w:sz w:val="24"/>
                <w:highlight w:val="none"/>
              </w:rPr>
            </w:pPr>
            <w:r>
              <w:rPr>
                <w:rFonts w:hint="eastAsia"/>
                <w:color w:val="auto"/>
                <w:sz w:val="24"/>
                <w:highlight w:val="none"/>
              </w:rPr>
              <w:t>综上所述，本项目符合《饮用水水源地保护区污染防治管理规定》中相关要求。</w:t>
            </w:r>
          </w:p>
          <w:p w14:paraId="39546F37">
            <w:pPr>
              <w:adjustRightInd w:val="0"/>
              <w:snapToGrid w:val="0"/>
              <w:spacing w:line="360" w:lineRule="auto"/>
              <w:rPr>
                <w:b/>
                <w:bCs/>
                <w:color w:val="auto"/>
                <w:sz w:val="24"/>
                <w:highlight w:val="none"/>
              </w:rPr>
            </w:pPr>
            <w:r>
              <w:rPr>
                <w:rFonts w:hint="eastAsia"/>
                <w:b/>
                <w:bCs/>
                <w:color w:val="auto"/>
                <w:sz w:val="24"/>
                <w:highlight w:val="none"/>
              </w:rPr>
              <w:t>2、与</w:t>
            </w:r>
            <w:r>
              <w:rPr>
                <w:b/>
                <w:bCs/>
                <w:color w:val="auto"/>
                <w:sz w:val="24"/>
                <w:highlight w:val="none"/>
              </w:rPr>
              <w:t>《鄂尔多斯市集中式饮用水水源保护条例》</w:t>
            </w:r>
            <w:r>
              <w:rPr>
                <w:rFonts w:hint="eastAsia"/>
                <w:b/>
                <w:bCs/>
                <w:color w:val="auto"/>
                <w:sz w:val="24"/>
                <w:highlight w:val="none"/>
              </w:rPr>
              <w:t>的符合性分析</w:t>
            </w:r>
          </w:p>
          <w:p w14:paraId="0984A3B6">
            <w:pPr>
              <w:adjustRightInd w:val="0"/>
              <w:snapToGrid w:val="0"/>
              <w:spacing w:line="360" w:lineRule="auto"/>
              <w:ind w:firstLine="480" w:firstLineChars="200"/>
              <w:rPr>
                <w:color w:val="auto"/>
                <w:sz w:val="24"/>
                <w:highlight w:val="none"/>
              </w:rPr>
            </w:pPr>
            <w:r>
              <w:rPr>
                <w:color w:val="auto"/>
                <w:sz w:val="24"/>
                <w:highlight w:val="none"/>
              </w:rPr>
              <w:t>《鄂尔多斯市集中式饮用水水源保护条例》</w:t>
            </w:r>
            <w:r>
              <w:rPr>
                <w:rFonts w:hint="eastAsia"/>
                <w:color w:val="auto"/>
                <w:sz w:val="24"/>
                <w:highlight w:val="none"/>
              </w:rPr>
              <w:t>由</w:t>
            </w:r>
            <w:r>
              <w:rPr>
                <w:color w:val="auto"/>
                <w:sz w:val="24"/>
                <w:highlight w:val="none"/>
              </w:rPr>
              <w:t>2019年8月29日鄂尔多斯市第四届人民代表大会常务委员会第十四次会议通过</w:t>
            </w:r>
            <w:r>
              <w:rPr>
                <w:rFonts w:hint="eastAsia"/>
                <w:color w:val="auto"/>
                <w:sz w:val="24"/>
                <w:highlight w:val="none"/>
              </w:rPr>
              <w:t>，</w:t>
            </w:r>
            <w:r>
              <w:rPr>
                <w:color w:val="auto"/>
                <w:sz w:val="24"/>
                <w:highlight w:val="none"/>
              </w:rPr>
              <w:t>2019年9月26日内蒙古自治区第十三届人民代表大会常务委员会第十五次会议批</w:t>
            </w:r>
            <w:r>
              <w:rPr>
                <w:rFonts w:hint="eastAsia"/>
                <w:color w:val="auto"/>
                <w:sz w:val="24"/>
                <w:highlight w:val="none"/>
              </w:rPr>
              <w:t>，于2021年11月3日于鄂尔多斯市人民政府网站公开发布</w:t>
            </w:r>
            <w:r>
              <w:rPr>
                <w:color w:val="auto"/>
                <w:sz w:val="24"/>
                <w:highlight w:val="none"/>
              </w:rPr>
              <w:t>。</w:t>
            </w:r>
          </w:p>
          <w:p w14:paraId="54EA3F2B">
            <w:pPr>
              <w:adjustRightInd w:val="0"/>
              <w:snapToGrid w:val="0"/>
              <w:spacing w:line="360" w:lineRule="auto"/>
              <w:ind w:firstLine="480" w:firstLineChars="200"/>
              <w:rPr>
                <w:color w:val="auto"/>
                <w:sz w:val="24"/>
                <w:highlight w:val="none"/>
                <w:lang w:val="zh-CN"/>
              </w:rPr>
            </w:pPr>
            <w:r>
              <w:rPr>
                <w:color w:val="auto"/>
                <w:sz w:val="24"/>
                <w:highlight w:val="none"/>
                <w:lang w:val="zh-CN"/>
              </w:rPr>
              <w:t>本</w:t>
            </w:r>
            <w:r>
              <w:rPr>
                <w:rFonts w:hint="eastAsia"/>
                <w:color w:val="auto"/>
                <w:sz w:val="24"/>
                <w:highlight w:val="none"/>
                <w:lang w:val="zh-CN"/>
              </w:rPr>
              <w:t>次</w:t>
            </w:r>
            <w:r>
              <w:rPr>
                <w:color w:val="auto"/>
                <w:sz w:val="24"/>
                <w:highlight w:val="none"/>
                <w:lang w:val="zh-CN"/>
              </w:rPr>
              <w:t>报告对照其中重点约束条款进行符合性分析。</w:t>
            </w:r>
          </w:p>
          <w:p w14:paraId="53845E98">
            <w:pPr>
              <w:pStyle w:val="44"/>
              <w:spacing w:after="0"/>
              <w:ind w:left="0" w:leftChars="0" w:firstLine="0" w:firstLineChars="0"/>
              <w:jc w:val="center"/>
              <w:rPr>
                <w:color w:val="auto"/>
                <w:kern w:val="2"/>
                <w:highlight w:val="none"/>
                <w:lang w:val="en-US" w:eastAsia="zh-CN"/>
              </w:rPr>
            </w:pPr>
            <w:r>
              <w:rPr>
                <w:color w:val="auto"/>
                <w:kern w:val="2"/>
                <w:szCs w:val="21"/>
                <w:highlight w:val="none"/>
                <w:lang w:val="zh-CN" w:eastAsia="zh-CN"/>
              </w:rPr>
              <w:t>表</w:t>
            </w:r>
            <w:r>
              <w:rPr>
                <w:rFonts w:hint="eastAsia"/>
                <w:color w:val="auto"/>
                <w:kern w:val="2"/>
                <w:szCs w:val="21"/>
                <w:highlight w:val="none"/>
                <w:lang w:val="en-US" w:eastAsia="zh-CN"/>
              </w:rPr>
              <w:t>1-4</w:t>
            </w:r>
            <w:r>
              <w:rPr>
                <w:color w:val="auto"/>
                <w:kern w:val="2"/>
                <w:szCs w:val="21"/>
                <w:highlight w:val="none"/>
                <w:lang w:val="zh-CN" w:eastAsia="zh-CN"/>
              </w:rPr>
              <w:t xml:space="preserve">    </w:t>
            </w:r>
            <w:r>
              <w:rPr>
                <w:rFonts w:hint="eastAsia"/>
                <w:color w:val="auto"/>
                <w:kern w:val="2"/>
                <w:szCs w:val="21"/>
                <w:highlight w:val="none"/>
                <w:lang w:val="en-US" w:eastAsia="zh-CN"/>
              </w:rPr>
              <w:t>本项目与《鄂尔多斯市集中式饮用水水源保护条例》符合性分析</w:t>
            </w:r>
          </w:p>
          <w:tbl>
            <w:tblPr>
              <w:tblStyle w:val="45"/>
              <w:tblW w:w="547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9"/>
              <w:gridCol w:w="2130"/>
              <w:gridCol w:w="623"/>
            </w:tblGrid>
            <w:tr w14:paraId="1896F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trPr>
              <w:tc>
                <w:tcPr>
                  <w:tcW w:w="3067" w:type="pct"/>
                  <w:noWrap w:val="0"/>
                  <w:vAlign w:val="center"/>
                </w:tcPr>
                <w:p w14:paraId="4BD6C87F">
                  <w:pPr>
                    <w:pStyle w:val="283"/>
                    <w:ind w:firstLine="0"/>
                    <w:jc w:val="center"/>
                    <w:rPr>
                      <w:b/>
                      <w:snapToGrid/>
                      <w:color w:val="auto"/>
                      <w:sz w:val="21"/>
                      <w:szCs w:val="21"/>
                      <w:highlight w:val="none"/>
                    </w:rPr>
                  </w:pPr>
                  <w:r>
                    <w:rPr>
                      <w:rFonts w:hint="eastAsia"/>
                      <w:b/>
                      <w:snapToGrid/>
                      <w:color w:val="auto"/>
                      <w:sz w:val="21"/>
                      <w:szCs w:val="21"/>
                      <w:highlight w:val="none"/>
                    </w:rPr>
                    <w:t>条款及具体要求</w:t>
                  </w:r>
                </w:p>
              </w:tc>
              <w:tc>
                <w:tcPr>
                  <w:tcW w:w="1495" w:type="pct"/>
                  <w:noWrap w:val="0"/>
                  <w:vAlign w:val="center"/>
                </w:tcPr>
                <w:p w14:paraId="4DCEB599">
                  <w:pPr>
                    <w:pStyle w:val="283"/>
                    <w:ind w:firstLine="0"/>
                    <w:jc w:val="center"/>
                    <w:rPr>
                      <w:b/>
                      <w:snapToGrid/>
                      <w:color w:val="auto"/>
                      <w:sz w:val="21"/>
                      <w:szCs w:val="21"/>
                      <w:highlight w:val="none"/>
                    </w:rPr>
                  </w:pPr>
                  <w:r>
                    <w:rPr>
                      <w:rFonts w:hint="eastAsia"/>
                      <w:b/>
                      <w:snapToGrid/>
                      <w:color w:val="auto"/>
                      <w:sz w:val="21"/>
                      <w:szCs w:val="21"/>
                      <w:highlight w:val="none"/>
                    </w:rPr>
                    <w:t>本项目情况</w:t>
                  </w:r>
                </w:p>
              </w:tc>
              <w:tc>
                <w:tcPr>
                  <w:tcW w:w="437" w:type="pct"/>
                  <w:noWrap w:val="0"/>
                  <w:vAlign w:val="center"/>
                </w:tcPr>
                <w:p w14:paraId="14B3596C">
                  <w:pPr>
                    <w:pStyle w:val="283"/>
                    <w:ind w:firstLine="0"/>
                    <w:jc w:val="center"/>
                    <w:rPr>
                      <w:b/>
                      <w:snapToGrid/>
                      <w:color w:val="auto"/>
                      <w:sz w:val="21"/>
                      <w:szCs w:val="21"/>
                      <w:highlight w:val="none"/>
                    </w:rPr>
                  </w:pPr>
                  <w:r>
                    <w:rPr>
                      <w:rFonts w:hint="eastAsia"/>
                      <w:b/>
                      <w:snapToGrid/>
                      <w:color w:val="auto"/>
                      <w:sz w:val="21"/>
                      <w:szCs w:val="21"/>
                      <w:highlight w:val="none"/>
                    </w:rPr>
                    <w:t>符合性</w:t>
                  </w:r>
                </w:p>
              </w:tc>
            </w:tr>
            <w:tr w14:paraId="0420B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3067" w:type="pct"/>
                  <w:noWrap w:val="0"/>
                  <w:vAlign w:val="center"/>
                </w:tcPr>
                <w:p w14:paraId="3B080E9A">
                  <w:pPr>
                    <w:pStyle w:val="283"/>
                    <w:ind w:firstLine="0"/>
                    <w:rPr>
                      <w:color w:val="auto"/>
                      <w:sz w:val="21"/>
                      <w:szCs w:val="21"/>
                      <w:highlight w:val="none"/>
                    </w:rPr>
                  </w:pPr>
                  <w:r>
                    <w:rPr>
                      <w:rFonts w:hint="eastAsia"/>
                      <w:color w:val="auto"/>
                      <w:sz w:val="21"/>
                      <w:szCs w:val="21"/>
                      <w:highlight w:val="none"/>
                    </w:rPr>
                    <w:t>第十七条 市、旗区人民政府应当组织生态环境、公安、交通运输等有关部门和供水单位，在集中式饮用水水源保护区设立界标、宣传牌、警示牌等标志。集中式饮用水水源一级保护区边界根据需要设置隔离防护设施，实行封闭式管理。 任何单位和个人不得擅自损毁、改变、移动集中式饮用水水源保护地理界标、警示标志和隔离防护设施。 </w:t>
                  </w:r>
                </w:p>
              </w:tc>
              <w:tc>
                <w:tcPr>
                  <w:tcW w:w="1495" w:type="pct"/>
                  <w:noWrap w:val="0"/>
                  <w:vAlign w:val="center"/>
                </w:tcPr>
                <w:p w14:paraId="1952DACC">
                  <w:pPr>
                    <w:pStyle w:val="283"/>
                    <w:ind w:firstLine="0"/>
                    <w:rPr>
                      <w:color w:val="auto"/>
                      <w:sz w:val="21"/>
                      <w:szCs w:val="21"/>
                      <w:highlight w:val="none"/>
                    </w:rPr>
                  </w:pPr>
                  <w:r>
                    <w:rPr>
                      <w:rFonts w:hint="eastAsia"/>
                      <w:color w:val="auto"/>
                      <w:sz w:val="21"/>
                      <w:szCs w:val="21"/>
                      <w:highlight w:val="none"/>
                    </w:rPr>
                    <w:t>本项目不位于伊金霍洛旗甘珠庙水源地保护区。本项目施工期及运行期人员均不得擅自损毁、改变、移动集中式饮用水水源保护地理界标、警示标志和隔离防护设施。</w:t>
                  </w:r>
                </w:p>
              </w:tc>
              <w:tc>
                <w:tcPr>
                  <w:tcW w:w="437" w:type="pct"/>
                  <w:noWrap w:val="0"/>
                  <w:vAlign w:val="center"/>
                </w:tcPr>
                <w:p w14:paraId="026FCC56">
                  <w:pPr>
                    <w:pStyle w:val="283"/>
                    <w:ind w:firstLine="0"/>
                    <w:rPr>
                      <w:color w:val="auto"/>
                      <w:sz w:val="21"/>
                      <w:szCs w:val="21"/>
                      <w:highlight w:val="none"/>
                    </w:rPr>
                  </w:pPr>
                  <w:r>
                    <w:rPr>
                      <w:color w:val="auto"/>
                      <w:sz w:val="21"/>
                      <w:szCs w:val="21"/>
                      <w:highlight w:val="none"/>
                    </w:rPr>
                    <w:t>符合</w:t>
                  </w:r>
                </w:p>
              </w:tc>
            </w:tr>
            <w:tr w14:paraId="21F99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3067" w:type="pct"/>
                  <w:noWrap w:val="0"/>
                  <w:vAlign w:val="center"/>
                </w:tcPr>
                <w:p w14:paraId="577A23F8">
                  <w:pPr>
                    <w:pStyle w:val="283"/>
                    <w:ind w:firstLine="0"/>
                    <w:rPr>
                      <w:rFonts w:hint="eastAsia"/>
                      <w:color w:val="auto"/>
                      <w:sz w:val="21"/>
                      <w:szCs w:val="21"/>
                      <w:highlight w:val="none"/>
                    </w:rPr>
                  </w:pPr>
                  <w:r>
                    <w:rPr>
                      <w:rFonts w:hint="eastAsia"/>
                      <w:color w:val="auto"/>
                      <w:sz w:val="21"/>
                      <w:szCs w:val="21"/>
                      <w:highlight w:val="none"/>
                    </w:rPr>
                    <w:t>第十八条  在集中式饮用水水源准保护区内，禁止下列行为：</w:t>
                  </w:r>
                </w:p>
                <w:p w14:paraId="6578679B">
                  <w:pPr>
                    <w:pStyle w:val="283"/>
                    <w:ind w:firstLine="0"/>
                    <w:rPr>
                      <w:rFonts w:hint="eastAsia"/>
                      <w:color w:val="auto"/>
                      <w:sz w:val="21"/>
                      <w:szCs w:val="21"/>
                      <w:highlight w:val="none"/>
                    </w:rPr>
                  </w:pPr>
                  <w:r>
                    <w:rPr>
                      <w:rFonts w:hint="eastAsia"/>
                      <w:color w:val="auto"/>
                      <w:sz w:val="21"/>
                      <w:szCs w:val="21"/>
                      <w:highlight w:val="none"/>
                    </w:rPr>
                    <w:t>（一）新建、扩建生物发酵、冶炼、炼焦、炼油、化工、制药、印染等对水体污染严重的建设项目，改建增加排污量的建设项目；</w:t>
                  </w:r>
                </w:p>
                <w:p w14:paraId="30AA99F2">
                  <w:pPr>
                    <w:pStyle w:val="283"/>
                    <w:ind w:firstLine="0"/>
                    <w:rPr>
                      <w:rFonts w:hint="eastAsia"/>
                      <w:color w:val="auto"/>
                      <w:sz w:val="21"/>
                      <w:szCs w:val="21"/>
                      <w:highlight w:val="none"/>
                    </w:rPr>
                  </w:pPr>
                  <w:r>
                    <w:rPr>
                      <w:rFonts w:hint="eastAsia"/>
                      <w:color w:val="auto"/>
                      <w:sz w:val="21"/>
                      <w:szCs w:val="21"/>
                      <w:highlight w:val="none"/>
                    </w:rPr>
                    <w:t>（二）堆放、倾倒和填埋垃圾、粪便、工业废渣、放射性物品、有毒有害废弃物等固体废物；</w:t>
                  </w:r>
                </w:p>
                <w:p w14:paraId="2969187F">
                  <w:pPr>
                    <w:pStyle w:val="283"/>
                    <w:ind w:firstLine="0"/>
                    <w:rPr>
                      <w:rFonts w:hint="eastAsia"/>
                      <w:color w:val="auto"/>
                      <w:sz w:val="21"/>
                      <w:szCs w:val="21"/>
                      <w:highlight w:val="none"/>
                    </w:rPr>
                  </w:pPr>
                  <w:r>
                    <w:rPr>
                      <w:rFonts w:hint="eastAsia"/>
                      <w:color w:val="auto"/>
                      <w:sz w:val="21"/>
                      <w:szCs w:val="21"/>
                      <w:highlight w:val="none"/>
                    </w:rPr>
                    <w:t>（三）从事可能严重影响集中式饮用水水源水量或者水质的矿产勘查、开采活动；</w:t>
                  </w:r>
                </w:p>
                <w:p w14:paraId="6E765508">
                  <w:pPr>
                    <w:pStyle w:val="283"/>
                    <w:ind w:firstLine="0"/>
                    <w:rPr>
                      <w:rFonts w:hint="eastAsia"/>
                      <w:color w:val="auto"/>
                      <w:sz w:val="21"/>
                      <w:szCs w:val="21"/>
                      <w:highlight w:val="none"/>
                    </w:rPr>
                  </w:pPr>
                  <w:r>
                    <w:rPr>
                      <w:rFonts w:hint="eastAsia"/>
                      <w:color w:val="auto"/>
                      <w:sz w:val="21"/>
                      <w:szCs w:val="21"/>
                      <w:highlight w:val="none"/>
                    </w:rPr>
                    <w:t>（四）利用渗井、废弃矿井、废弃井孔等排放工业废水、生活污水、矿坑水；</w:t>
                  </w:r>
                </w:p>
                <w:p w14:paraId="76F23435">
                  <w:pPr>
                    <w:pStyle w:val="283"/>
                    <w:ind w:firstLine="0"/>
                    <w:rPr>
                      <w:rFonts w:hint="eastAsia"/>
                      <w:color w:val="auto"/>
                      <w:sz w:val="21"/>
                      <w:szCs w:val="21"/>
                      <w:highlight w:val="none"/>
                    </w:rPr>
                  </w:pPr>
                  <w:r>
                    <w:rPr>
                      <w:rFonts w:hint="eastAsia"/>
                      <w:color w:val="auto"/>
                      <w:sz w:val="21"/>
                      <w:szCs w:val="21"/>
                      <w:highlight w:val="none"/>
                    </w:rPr>
                    <w:t>（五）使用剧毒、高毒、高残留农药或者过度使用化肥；</w:t>
                  </w:r>
                </w:p>
                <w:p w14:paraId="0DF75DAC">
                  <w:pPr>
                    <w:pStyle w:val="283"/>
                    <w:ind w:firstLine="0"/>
                    <w:rPr>
                      <w:rFonts w:hint="eastAsia"/>
                      <w:color w:val="auto"/>
                      <w:sz w:val="21"/>
                      <w:szCs w:val="21"/>
                      <w:highlight w:val="none"/>
                    </w:rPr>
                  </w:pPr>
                  <w:r>
                    <w:rPr>
                      <w:rFonts w:hint="eastAsia"/>
                      <w:color w:val="auto"/>
                      <w:sz w:val="21"/>
                      <w:szCs w:val="21"/>
                      <w:highlight w:val="none"/>
                    </w:rPr>
                    <w:t>（六）法律、法规规定的其他可能污染饮用水水源的行为。</w:t>
                  </w:r>
                </w:p>
              </w:tc>
              <w:tc>
                <w:tcPr>
                  <w:tcW w:w="1495" w:type="pct"/>
                  <w:noWrap w:val="0"/>
                  <w:vAlign w:val="center"/>
                </w:tcPr>
                <w:p w14:paraId="559B9A12">
                  <w:pPr>
                    <w:pStyle w:val="283"/>
                    <w:ind w:firstLine="0"/>
                    <w:rPr>
                      <w:rFonts w:hint="eastAsia"/>
                      <w:color w:val="auto"/>
                      <w:sz w:val="21"/>
                      <w:szCs w:val="21"/>
                      <w:highlight w:val="none"/>
                    </w:rPr>
                  </w:pPr>
                  <w:r>
                    <w:rPr>
                      <w:rFonts w:hint="eastAsia"/>
                      <w:color w:val="auto"/>
                      <w:sz w:val="21"/>
                      <w:szCs w:val="21"/>
                      <w:highlight w:val="none"/>
                    </w:rPr>
                    <w:t>本项目不位于伊金霍洛旗甘珠庙水源地保护区，不涉及法律、法规规定的其他可能污染饮用水水源的行为。</w:t>
                  </w:r>
                </w:p>
              </w:tc>
              <w:tc>
                <w:tcPr>
                  <w:tcW w:w="437" w:type="pct"/>
                  <w:noWrap w:val="0"/>
                  <w:vAlign w:val="center"/>
                </w:tcPr>
                <w:p w14:paraId="61C1D367">
                  <w:pPr>
                    <w:pStyle w:val="283"/>
                    <w:ind w:firstLine="0"/>
                    <w:rPr>
                      <w:rFonts w:hint="eastAsia"/>
                      <w:color w:val="auto"/>
                      <w:sz w:val="21"/>
                      <w:szCs w:val="21"/>
                      <w:highlight w:val="none"/>
                    </w:rPr>
                  </w:pPr>
                  <w:r>
                    <w:rPr>
                      <w:rFonts w:hint="eastAsia"/>
                      <w:color w:val="auto"/>
                      <w:sz w:val="21"/>
                      <w:szCs w:val="21"/>
                      <w:highlight w:val="none"/>
                    </w:rPr>
                    <w:t>符合</w:t>
                  </w:r>
                </w:p>
              </w:tc>
            </w:tr>
            <w:tr w14:paraId="29A8A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3067" w:type="pct"/>
                  <w:noWrap w:val="0"/>
                  <w:vAlign w:val="center"/>
                </w:tcPr>
                <w:p w14:paraId="1BD9C6C2">
                  <w:pPr>
                    <w:pStyle w:val="283"/>
                    <w:ind w:firstLine="0"/>
                    <w:rPr>
                      <w:rFonts w:hint="eastAsia"/>
                      <w:color w:val="auto"/>
                      <w:sz w:val="21"/>
                      <w:szCs w:val="21"/>
                      <w:highlight w:val="none"/>
                    </w:rPr>
                  </w:pPr>
                  <w:r>
                    <w:rPr>
                      <w:rFonts w:hint="eastAsia"/>
                      <w:color w:val="auto"/>
                      <w:sz w:val="21"/>
                      <w:szCs w:val="21"/>
                      <w:highlight w:val="none"/>
                    </w:rPr>
                    <w:t>第十九条 在集中式饮用水水源二级保护区内，禁止下列行为： </w:t>
                  </w:r>
                </w:p>
                <w:p w14:paraId="2B9BEE79">
                  <w:pPr>
                    <w:pStyle w:val="283"/>
                    <w:ind w:firstLine="0"/>
                    <w:rPr>
                      <w:rFonts w:hint="eastAsia"/>
                      <w:color w:val="auto"/>
                      <w:sz w:val="21"/>
                      <w:szCs w:val="21"/>
                      <w:highlight w:val="none"/>
                    </w:rPr>
                  </w:pPr>
                  <w:r>
                    <w:rPr>
                      <w:rFonts w:hint="eastAsia"/>
                      <w:color w:val="auto"/>
                      <w:sz w:val="21"/>
                      <w:szCs w:val="21"/>
                      <w:highlight w:val="none"/>
                    </w:rPr>
                    <w:t>（一）集中式饮用水水源准保护区内禁止的行为； </w:t>
                  </w:r>
                </w:p>
                <w:p w14:paraId="78F81117">
                  <w:pPr>
                    <w:pStyle w:val="283"/>
                    <w:ind w:firstLine="0"/>
                    <w:rPr>
                      <w:rFonts w:hint="eastAsia"/>
                      <w:color w:val="auto"/>
                      <w:sz w:val="21"/>
                      <w:szCs w:val="21"/>
                      <w:highlight w:val="none"/>
                    </w:rPr>
                  </w:pPr>
                  <w:r>
                    <w:rPr>
                      <w:rFonts w:hint="eastAsia"/>
                      <w:color w:val="auto"/>
                      <w:sz w:val="21"/>
                      <w:szCs w:val="21"/>
                      <w:highlight w:val="none"/>
                    </w:rPr>
                    <w:t>（二）新建、改建、扩建排放污染物的建设项目； </w:t>
                  </w:r>
                </w:p>
                <w:p w14:paraId="499715B6">
                  <w:pPr>
                    <w:pStyle w:val="283"/>
                    <w:ind w:firstLine="0"/>
                    <w:rPr>
                      <w:rFonts w:hint="eastAsia"/>
                      <w:color w:val="auto"/>
                      <w:sz w:val="21"/>
                      <w:szCs w:val="21"/>
                      <w:highlight w:val="none"/>
                    </w:rPr>
                  </w:pPr>
                  <w:r>
                    <w:rPr>
                      <w:rFonts w:hint="eastAsia"/>
                      <w:color w:val="auto"/>
                      <w:sz w:val="21"/>
                      <w:szCs w:val="21"/>
                      <w:highlight w:val="none"/>
                    </w:rPr>
                    <w:t>（三）设置排污口； </w:t>
                  </w:r>
                </w:p>
                <w:p w14:paraId="64A505D9">
                  <w:pPr>
                    <w:pStyle w:val="283"/>
                    <w:ind w:firstLine="0"/>
                    <w:rPr>
                      <w:rFonts w:hint="eastAsia"/>
                      <w:color w:val="auto"/>
                      <w:sz w:val="21"/>
                      <w:szCs w:val="21"/>
                      <w:highlight w:val="none"/>
                    </w:rPr>
                  </w:pPr>
                  <w:r>
                    <w:rPr>
                      <w:rFonts w:hint="eastAsia"/>
                      <w:color w:val="auto"/>
                      <w:sz w:val="21"/>
                      <w:szCs w:val="21"/>
                      <w:highlight w:val="none"/>
                    </w:rPr>
                    <w:t>（四）从事挖沙、取土、采石和其他可能造成水土流失的活动； </w:t>
                  </w:r>
                </w:p>
                <w:p w14:paraId="42B42A77">
                  <w:pPr>
                    <w:pStyle w:val="283"/>
                    <w:ind w:firstLine="0"/>
                    <w:rPr>
                      <w:rFonts w:hint="eastAsia"/>
                      <w:color w:val="auto"/>
                      <w:sz w:val="21"/>
                      <w:szCs w:val="21"/>
                      <w:highlight w:val="none"/>
                    </w:rPr>
                  </w:pPr>
                  <w:r>
                    <w:rPr>
                      <w:rFonts w:hint="eastAsia"/>
                      <w:color w:val="auto"/>
                      <w:sz w:val="21"/>
                      <w:szCs w:val="21"/>
                      <w:highlight w:val="none"/>
                    </w:rPr>
                    <w:t>（五）与饮用水供水无关的勘查、开采矿产资源活动； </w:t>
                  </w:r>
                </w:p>
                <w:p w14:paraId="118CD042">
                  <w:pPr>
                    <w:pStyle w:val="283"/>
                    <w:ind w:firstLine="0"/>
                    <w:rPr>
                      <w:rFonts w:hint="eastAsia"/>
                      <w:color w:val="auto"/>
                      <w:sz w:val="21"/>
                      <w:szCs w:val="21"/>
                      <w:highlight w:val="none"/>
                    </w:rPr>
                  </w:pPr>
                  <w:r>
                    <w:rPr>
                      <w:rFonts w:hint="eastAsia"/>
                      <w:color w:val="auto"/>
                      <w:sz w:val="21"/>
                      <w:szCs w:val="21"/>
                      <w:highlight w:val="none"/>
                    </w:rPr>
                    <w:t>（六）法律、法规规定的其他可能污染饮用水水源的行为。 </w:t>
                  </w:r>
                </w:p>
                <w:p w14:paraId="296C1898">
                  <w:pPr>
                    <w:pStyle w:val="283"/>
                    <w:ind w:firstLine="0"/>
                    <w:rPr>
                      <w:color w:val="auto"/>
                      <w:sz w:val="21"/>
                      <w:szCs w:val="21"/>
                      <w:highlight w:val="none"/>
                    </w:rPr>
                  </w:pPr>
                  <w:r>
                    <w:rPr>
                      <w:rFonts w:hint="eastAsia"/>
                      <w:color w:val="auto"/>
                      <w:sz w:val="21"/>
                      <w:szCs w:val="21"/>
                      <w:highlight w:val="none"/>
                    </w:rPr>
                    <w:t>在集中式饮用水水源二级保护区内，已经建成的排放污染物的建设项目，由市、旗区人民政府依法责令拆除或者关闭。拆除或者关闭的项目和设施的所有者或者经营者的合法权益受到损害的，应当依法予以补偿。 </w:t>
                  </w:r>
                </w:p>
              </w:tc>
              <w:tc>
                <w:tcPr>
                  <w:tcW w:w="1495" w:type="pct"/>
                  <w:noWrap w:val="0"/>
                  <w:vAlign w:val="center"/>
                </w:tcPr>
                <w:p w14:paraId="57F7FFF1">
                  <w:pPr>
                    <w:pStyle w:val="283"/>
                    <w:ind w:firstLine="0"/>
                    <w:rPr>
                      <w:rFonts w:hint="eastAsia"/>
                      <w:color w:val="auto"/>
                      <w:sz w:val="21"/>
                      <w:szCs w:val="21"/>
                      <w:highlight w:val="none"/>
                    </w:rPr>
                  </w:pPr>
                  <w:r>
                    <w:rPr>
                      <w:rFonts w:hint="eastAsia"/>
                      <w:color w:val="auto"/>
                      <w:sz w:val="21"/>
                      <w:szCs w:val="21"/>
                      <w:highlight w:val="none"/>
                    </w:rPr>
                    <w:t>本项目不位于伊金霍洛旗甘珠庙水源地保护区，不涉及建设集中式饮用水水源准保护区内禁止的行为。</w:t>
                  </w:r>
                </w:p>
              </w:tc>
              <w:tc>
                <w:tcPr>
                  <w:tcW w:w="437" w:type="pct"/>
                  <w:noWrap w:val="0"/>
                  <w:vAlign w:val="center"/>
                </w:tcPr>
                <w:p w14:paraId="7EF7DD87">
                  <w:pPr>
                    <w:pStyle w:val="283"/>
                    <w:ind w:firstLine="0"/>
                    <w:jc w:val="center"/>
                    <w:rPr>
                      <w:rFonts w:hint="eastAsia"/>
                      <w:color w:val="auto"/>
                      <w:sz w:val="21"/>
                      <w:szCs w:val="21"/>
                      <w:highlight w:val="none"/>
                    </w:rPr>
                  </w:pPr>
                  <w:r>
                    <w:rPr>
                      <w:rFonts w:hint="eastAsia"/>
                      <w:color w:val="auto"/>
                      <w:sz w:val="21"/>
                      <w:szCs w:val="21"/>
                      <w:highlight w:val="none"/>
                    </w:rPr>
                    <w:t>符合</w:t>
                  </w:r>
                </w:p>
              </w:tc>
            </w:tr>
            <w:tr w14:paraId="45AF46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trPr>
              <w:tc>
                <w:tcPr>
                  <w:tcW w:w="3067" w:type="pct"/>
                  <w:noWrap w:val="0"/>
                  <w:vAlign w:val="center"/>
                </w:tcPr>
                <w:p w14:paraId="1DA7F007">
                  <w:pPr>
                    <w:pStyle w:val="283"/>
                    <w:ind w:firstLine="0"/>
                    <w:rPr>
                      <w:rFonts w:hint="eastAsia"/>
                      <w:color w:val="auto"/>
                      <w:sz w:val="21"/>
                      <w:szCs w:val="21"/>
                      <w:highlight w:val="none"/>
                    </w:rPr>
                  </w:pPr>
                  <w:r>
                    <w:rPr>
                      <w:rFonts w:hint="eastAsia"/>
                      <w:color w:val="auto"/>
                      <w:sz w:val="21"/>
                      <w:szCs w:val="21"/>
                      <w:highlight w:val="none"/>
                    </w:rPr>
                    <w:t>第三十三条 违反本条例第十八条第二项、第四项和第五项规定，在集中式饮用水水源一级保护区、二级保护区和准保护区内有下列行为之一的，由市人民政府生态环境主管部门责令停止违法行为，限期改正，并处以罚款；构成犯罪的，依法追究刑事责任： </w:t>
                  </w:r>
                </w:p>
                <w:p w14:paraId="3FECACB6">
                  <w:pPr>
                    <w:pStyle w:val="283"/>
                    <w:ind w:firstLine="0"/>
                    <w:rPr>
                      <w:rFonts w:hint="eastAsia"/>
                      <w:color w:val="auto"/>
                      <w:sz w:val="21"/>
                      <w:szCs w:val="21"/>
                      <w:highlight w:val="none"/>
                    </w:rPr>
                  </w:pPr>
                  <w:r>
                    <w:rPr>
                      <w:rFonts w:hint="eastAsia"/>
                      <w:color w:val="auto"/>
                      <w:sz w:val="21"/>
                      <w:szCs w:val="21"/>
                      <w:highlight w:val="none"/>
                    </w:rPr>
                    <w:t>（一）堆放、倾倒和填埋垃圾、工业废渣、放射性物品、有毒有害废弃物的，处5万元以上20万元以下的罚款；堆放、倾倒和填埋粪便的处1000元以上5000元以下的罚款； </w:t>
                  </w:r>
                </w:p>
                <w:p w14:paraId="67E7361C">
                  <w:pPr>
                    <w:pStyle w:val="283"/>
                    <w:ind w:firstLine="0"/>
                    <w:rPr>
                      <w:rFonts w:hint="eastAsia"/>
                      <w:color w:val="auto"/>
                      <w:sz w:val="21"/>
                      <w:szCs w:val="21"/>
                      <w:highlight w:val="none"/>
                    </w:rPr>
                  </w:pPr>
                  <w:r>
                    <w:rPr>
                      <w:rFonts w:hint="eastAsia"/>
                      <w:color w:val="auto"/>
                      <w:sz w:val="21"/>
                      <w:szCs w:val="21"/>
                      <w:highlight w:val="none"/>
                    </w:rPr>
                    <w:t>（二）利用渗井、废弃矿井、废弃井孔等排放工业废水、生活污水和矿坑水的，处10万元以上100万元以下的罚款； </w:t>
                  </w:r>
                </w:p>
                <w:p w14:paraId="10F7F594">
                  <w:pPr>
                    <w:pStyle w:val="283"/>
                    <w:ind w:firstLine="0"/>
                    <w:rPr>
                      <w:rFonts w:hint="eastAsia"/>
                      <w:color w:val="auto"/>
                      <w:sz w:val="21"/>
                      <w:szCs w:val="21"/>
                      <w:highlight w:val="none"/>
                    </w:rPr>
                  </w:pPr>
                  <w:r>
                    <w:rPr>
                      <w:rFonts w:hint="eastAsia"/>
                      <w:color w:val="auto"/>
                      <w:sz w:val="21"/>
                      <w:szCs w:val="21"/>
                      <w:highlight w:val="none"/>
                    </w:rPr>
                    <w:t>（三）使用剧毒、高毒、高残留农药的，处1万元以上2万元以下的罚款。 </w:t>
                  </w:r>
                </w:p>
              </w:tc>
              <w:tc>
                <w:tcPr>
                  <w:tcW w:w="1495" w:type="pct"/>
                  <w:noWrap w:val="0"/>
                  <w:vAlign w:val="center"/>
                </w:tcPr>
                <w:p w14:paraId="5CE74489">
                  <w:pPr>
                    <w:pStyle w:val="283"/>
                    <w:ind w:firstLine="0"/>
                    <w:rPr>
                      <w:rFonts w:hint="eastAsia"/>
                      <w:color w:val="auto"/>
                      <w:sz w:val="21"/>
                      <w:szCs w:val="21"/>
                      <w:highlight w:val="none"/>
                    </w:rPr>
                  </w:pPr>
                  <w:r>
                    <w:rPr>
                      <w:rFonts w:hint="eastAsia"/>
                      <w:color w:val="auto"/>
                      <w:sz w:val="21"/>
                      <w:szCs w:val="21"/>
                      <w:highlight w:val="none"/>
                    </w:rPr>
                    <w:t>本项目不位于伊金霍洛旗甘珠庙水源地保护区。</w:t>
                  </w:r>
                </w:p>
              </w:tc>
              <w:tc>
                <w:tcPr>
                  <w:tcW w:w="437" w:type="pct"/>
                  <w:noWrap w:val="0"/>
                  <w:vAlign w:val="center"/>
                </w:tcPr>
                <w:p w14:paraId="3BB4AC83">
                  <w:pPr>
                    <w:pStyle w:val="283"/>
                    <w:ind w:firstLine="0"/>
                    <w:jc w:val="center"/>
                    <w:rPr>
                      <w:rFonts w:hint="eastAsia"/>
                      <w:color w:val="auto"/>
                      <w:sz w:val="21"/>
                      <w:szCs w:val="21"/>
                      <w:highlight w:val="none"/>
                    </w:rPr>
                  </w:pPr>
                  <w:r>
                    <w:rPr>
                      <w:rFonts w:hint="eastAsia"/>
                      <w:color w:val="auto"/>
                      <w:sz w:val="21"/>
                      <w:szCs w:val="21"/>
                      <w:highlight w:val="none"/>
                    </w:rPr>
                    <w:t>符合</w:t>
                  </w:r>
                </w:p>
              </w:tc>
            </w:tr>
            <w:tr w14:paraId="4FA62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4" w:hRule="atLeast"/>
              </w:trPr>
              <w:tc>
                <w:tcPr>
                  <w:tcW w:w="3067" w:type="pct"/>
                  <w:noWrap w:val="0"/>
                  <w:vAlign w:val="center"/>
                </w:tcPr>
                <w:p w14:paraId="341DC774">
                  <w:pPr>
                    <w:pStyle w:val="283"/>
                    <w:ind w:firstLine="0"/>
                    <w:rPr>
                      <w:rFonts w:hint="eastAsia"/>
                      <w:color w:val="auto"/>
                      <w:sz w:val="21"/>
                      <w:szCs w:val="21"/>
                      <w:highlight w:val="none"/>
                    </w:rPr>
                  </w:pPr>
                  <w:r>
                    <w:rPr>
                      <w:rFonts w:hint="eastAsia"/>
                      <w:color w:val="auto"/>
                      <w:sz w:val="21"/>
                      <w:szCs w:val="21"/>
                      <w:highlight w:val="none"/>
                    </w:rPr>
                    <w:t>第三十四条 违反本条例第十九条第四项规定，在集中式饮用水水源一级保护区、二级保护区内从事挖沙、取土、采石和其他可能造成水土流失活动的，由市人民政府生态环境主管部门会同相关部门责令停止违法行为，没收违法所得，并处以1万元以上10万元以下的罚款。违反本条例第十九条第五项规定，在集中式饮用水水源一级保护区、二级保护区内从事与饮用水供水无关的勘查、开采矿产资源活动的，由市人民政府生态环境主管部门责令停止违法行为、恢复原貌，没收违法所得，并处10万元以上50万元以下的罚款。</w:t>
                  </w:r>
                </w:p>
              </w:tc>
              <w:tc>
                <w:tcPr>
                  <w:tcW w:w="1495" w:type="pct"/>
                  <w:noWrap w:val="0"/>
                  <w:vAlign w:val="center"/>
                </w:tcPr>
                <w:p w14:paraId="3637C446">
                  <w:pPr>
                    <w:pStyle w:val="283"/>
                    <w:ind w:firstLine="0"/>
                    <w:rPr>
                      <w:rFonts w:hint="eastAsia"/>
                      <w:color w:val="auto"/>
                      <w:sz w:val="21"/>
                      <w:szCs w:val="21"/>
                      <w:highlight w:val="none"/>
                    </w:rPr>
                  </w:pPr>
                  <w:r>
                    <w:rPr>
                      <w:rFonts w:hint="eastAsia"/>
                      <w:color w:val="auto"/>
                      <w:sz w:val="21"/>
                      <w:szCs w:val="21"/>
                      <w:highlight w:val="none"/>
                    </w:rPr>
                    <w:t>本项目不位于伊金霍洛旗甘珠庙水源地保护区，不涉及挖沙、取土、采石和其他可能造成水土流失的活动。</w:t>
                  </w:r>
                </w:p>
              </w:tc>
              <w:tc>
                <w:tcPr>
                  <w:tcW w:w="437" w:type="pct"/>
                  <w:noWrap w:val="0"/>
                  <w:vAlign w:val="center"/>
                </w:tcPr>
                <w:p w14:paraId="2FFF04D7">
                  <w:pPr>
                    <w:pStyle w:val="283"/>
                    <w:ind w:firstLine="0"/>
                    <w:jc w:val="center"/>
                    <w:rPr>
                      <w:rFonts w:hint="eastAsia"/>
                      <w:color w:val="auto"/>
                      <w:sz w:val="21"/>
                      <w:szCs w:val="21"/>
                      <w:highlight w:val="none"/>
                    </w:rPr>
                  </w:pPr>
                  <w:r>
                    <w:rPr>
                      <w:rFonts w:hint="eastAsia"/>
                      <w:color w:val="auto"/>
                      <w:sz w:val="21"/>
                      <w:szCs w:val="21"/>
                      <w:highlight w:val="none"/>
                    </w:rPr>
                    <w:t>符合</w:t>
                  </w:r>
                </w:p>
              </w:tc>
            </w:tr>
          </w:tbl>
          <w:p w14:paraId="4F87588C">
            <w:pPr>
              <w:rPr>
                <w:color w:val="auto"/>
                <w:highlight w:val="none"/>
              </w:rPr>
            </w:pPr>
          </w:p>
          <w:p w14:paraId="2B0F32E2">
            <w:pPr>
              <w:rPr>
                <w:color w:val="auto"/>
                <w:highlight w:val="none"/>
              </w:rPr>
            </w:pPr>
          </w:p>
          <w:p w14:paraId="3BD533A3">
            <w:pPr>
              <w:pStyle w:val="10"/>
              <w:rPr>
                <w:color w:val="auto"/>
                <w:highlight w:val="none"/>
              </w:rPr>
            </w:pPr>
          </w:p>
          <w:p w14:paraId="6219C652">
            <w:pPr>
              <w:pStyle w:val="10"/>
              <w:rPr>
                <w:color w:val="auto"/>
                <w:highlight w:val="none"/>
              </w:rPr>
            </w:pPr>
          </w:p>
          <w:p w14:paraId="44D93343">
            <w:pPr>
              <w:pStyle w:val="10"/>
              <w:rPr>
                <w:color w:val="auto"/>
                <w:highlight w:val="none"/>
              </w:rPr>
            </w:pPr>
          </w:p>
          <w:p w14:paraId="56B56830">
            <w:pPr>
              <w:pStyle w:val="10"/>
              <w:rPr>
                <w:color w:val="auto"/>
                <w:highlight w:val="none"/>
              </w:rPr>
            </w:pPr>
          </w:p>
          <w:p w14:paraId="18630325">
            <w:pPr>
              <w:pStyle w:val="10"/>
              <w:rPr>
                <w:color w:val="auto"/>
                <w:highlight w:val="none"/>
              </w:rPr>
            </w:pPr>
          </w:p>
          <w:p w14:paraId="130FCA7B">
            <w:pPr>
              <w:pStyle w:val="10"/>
              <w:rPr>
                <w:color w:val="auto"/>
                <w:highlight w:val="none"/>
              </w:rPr>
            </w:pPr>
          </w:p>
          <w:p w14:paraId="7713267D">
            <w:pPr>
              <w:pStyle w:val="10"/>
              <w:rPr>
                <w:color w:val="auto"/>
                <w:highlight w:val="none"/>
              </w:rPr>
            </w:pPr>
          </w:p>
          <w:p w14:paraId="4D9938BF">
            <w:pPr>
              <w:pStyle w:val="10"/>
              <w:rPr>
                <w:color w:val="auto"/>
                <w:highlight w:val="none"/>
              </w:rPr>
            </w:pPr>
          </w:p>
          <w:p w14:paraId="5870AE09">
            <w:pPr>
              <w:pStyle w:val="10"/>
              <w:rPr>
                <w:color w:val="auto"/>
                <w:highlight w:val="none"/>
              </w:rPr>
            </w:pPr>
          </w:p>
          <w:p w14:paraId="2D3A74BE">
            <w:pPr>
              <w:pStyle w:val="10"/>
              <w:rPr>
                <w:color w:val="auto"/>
                <w:highlight w:val="none"/>
              </w:rPr>
            </w:pPr>
          </w:p>
          <w:p w14:paraId="3FF9D53D">
            <w:pPr>
              <w:pStyle w:val="10"/>
              <w:rPr>
                <w:color w:val="auto"/>
                <w:highlight w:val="none"/>
              </w:rPr>
            </w:pPr>
          </w:p>
          <w:p w14:paraId="5CF76CA6">
            <w:pPr>
              <w:pStyle w:val="10"/>
              <w:rPr>
                <w:color w:val="auto"/>
                <w:highlight w:val="none"/>
              </w:rPr>
            </w:pPr>
          </w:p>
          <w:p w14:paraId="48C4401F">
            <w:pPr>
              <w:pStyle w:val="10"/>
              <w:rPr>
                <w:color w:val="auto"/>
                <w:highlight w:val="none"/>
              </w:rPr>
            </w:pPr>
          </w:p>
          <w:p w14:paraId="7645A205">
            <w:pPr>
              <w:pStyle w:val="10"/>
              <w:rPr>
                <w:color w:val="auto"/>
                <w:highlight w:val="none"/>
              </w:rPr>
            </w:pPr>
          </w:p>
          <w:p w14:paraId="5A9DD195">
            <w:pPr>
              <w:pStyle w:val="10"/>
              <w:rPr>
                <w:color w:val="auto"/>
                <w:highlight w:val="none"/>
              </w:rPr>
            </w:pPr>
          </w:p>
          <w:p w14:paraId="12BAC1D0">
            <w:pPr>
              <w:pStyle w:val="10"/>
              <w:rPr>
                <w:color w:val="auto"/>
                <w:highlight w:val="none"/>
              </w:rPr>
            </w:pPr>
          </w:p>
          <w:p w14:paraId="3BF47F5F">
            <w:pPr>
              <w:pStyle w:val="10"/>
              <w:rPr>
                <w:color w:val="auto"/>
                <w:highlight w:val="none"/>
              </w:rPr>
            </w:pPr>
          </w:p>
          <w:p w14:paraId="673681CB">
            <w:pPr>
              <w:pStyle w:val="10"/>
              <w:rPr>
                <w:color w:val="auto"/>
                <w:highlight w:val="none"/>
              </w:rPr>
            </w:pPr>
          </w:p>
          <w:p w14:paraId="1FADA1E9">
            <w:pPr>
              <w:pStyle w:val="10"/>
              <w:rPr>
                <w:color w:val="auto"/>
                <w:highlight w:val="none"/>
              </w:rPr>
            </w:pPr>
          </w:p>
          <w:p w14:paraId="05B2B3AA">
            <w:pPr>
              <w:pStyle w:val="10"/>
              <w:rPr>
                <w:color w:val="auto"/>
                <w:highlight w:val="none"/>
              </w:rPr>
            </w:pPr>
          </w:p>
          <w:p w14:paraId="416F1C54">
            <w:pPr>
              <w:pStyle w:val="10"/>
              <w:rPr>
                <w:color w:val="auto"/>
                <w:highlight w:val="none"/>
              </w:rPr>
            </w:pPr>
          </w:p>
          <w:p w14:paraId="75AC6AED">
            <w:pPr>
              <w:pStyle w:val="10"/>
              <w:rPr>
                <w:color w:val="auto"/>
                <w:highlight w:val="none"/>
              </w:rPr>
            </w:pPr>
          </w:p>
          <w:p w14:paraId="665751DC">
            <w:pPr>
              <w:pStyle w:val="10"/>
              <w:rPr>
                <w:color w:val="auto"/>
                <w:highlight w:val="none"/>
              </w:rPr>
            </w:pPr>
          </w:p>
          <w:p w14:paraId="7D18B614">
            <w:pPr>
              <w:pStyle w:val="10"/>
              <w:rPr>
                <w:color w:val="auto"/>
                <w:highlight w:val="none"/>
              </w:rPr>
            </w:pPr>
          </w:p>
          <w:p w14:paraId="15865983">
            <w:pPr>
              <w:pStyle w:val="10"/>
              <w:rPr>
                <w:color w:val="auto"/>
                <w:highlight w:val="none"/>
              </w:rPr>
            </w:pPr>
          </w:p>
          <w:p w14:paraId="68F00094">
            <w:pPr>
              <w:pStyle w:val="10"/>
              <w:rPr>
                <w:color w:val="auto"/>
                <w:highlight w:val="none"/>
              </w:rPr>
            </w:pPr>
          </w:p>
          <w:p w14:paraId="4235F290">
            <w:pPr>
              <w:pStyle w:val="10"/>
              <w:rPr>
                <w:color w:val="auto"/>
                <w:highlight w:val="none"/>
              </w:rPr>
            </w:pPr>
          </w:p>
          <w:p w14:paraId="5A0F9B3E">
            <w:pPr>
              <w:pStyle w:val="10"/>
              <w:rPr>
                <w:color w:val="auto"/>
                <w:highlight w:val="none"/>
              </w:rPr>
            </w:pPr>
          </w:p>
          <w:p w14:paraId="3F9A146E">
            <w:pPr>
              <w:pStyle w:val="10"/>
              <w:rPr>
                <w:color w:val="auto"/>
                <w:highlight w:val="none"/>
              </w:rPr>
            </w:pPr>
          </w:p>
          <w:p w14:paraId="5F07BF6E">
            <w:pPr>
              <w:pStyle w:val="10"/>
              <w:rPr>
                <w:color w:val="auto"/>
                <w:highlight w:val="none"/>
              </w:rPr>
            </w:pPr>
          </w:p>
          <w:p w14:paraId="0BFA891E">
            <w:pPr>
              <w:pStyle w:val="10"/>
              <w:rPr>
                <w:color w:val="auto"/>
                <w:highlight w:val="none"/>
              </w:rPr>
            </w:pPr>
          </w:p>
          <w:p w14:paraId="29259A08">
            <w:pPr>
              <w:pStyle w:val="10"/>
              <w:rPr>
                <w:color w:val="auto"/>
                <w:highlight w:val="none"/>
              </w:rPr>
            </w:pPr>
          </w:p>
          <w:p w14:paraId="4A436ABA">
            <w:pPr>
              <w:rPr>
                <w:color w:val="auto"/>
                <w:highlight w:val="none"/>
              </w:rPr>
            </w:pPr>
          </w:p>
          <w:p w14:paraId="2DEE752F">
            <w:pPr>
              <w:rPr>
                <w:color w:val="auto"/>
                <w:highlight w:val="none"/>
              </w:rPr>
            </w:pPr>
          </w:p>
        </w:tc>
      </w:tr>
    </w:tbl>
    <w:p w14:paraId="0B390AFC">
      <w:pPr>
        <w:spacing w:line="360" w:lineRule="auto"/>
        <w:outlineLvl w:val="0"/>
        <w:rPr>
          <w:color w:val="auto"/>
          <w:sz w:val="30"/>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6E83FC96">
      <w:pPr>
        <w:pStyle w:val="39"/>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二、建设项目工程分析</w:t>
      </w:r>
    </w:p>
    <w:tbl>
      <w:tblPr>
        <w:tblStyle w:val="4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79"/>
        <w:gridCol w:w="8281"/>
      </w:tblGrid>
      <w:tr w14:paraId="7E07C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73" w:hRule="atLeast"/>
          <w:jc w:val="center"/>
        </w:trPr>
        <w:tc>
          <w:tcPr>
            <w:tcW w:w="779" w:type="dxa"/>
            <w:vAlign w:val="center"/>
          </w:tcPr>
          <w:p w14:paraId="55491C5F">
            <w:pPr>
              <w:pStyle w:val="39"/>
              <w:adjustRightInd w:val="0"/>
              <w:snapToGrid w:val="0"/>
              <w:spacing w:before="0" w:beforeAutospacing="0" w:after="0" w:afterAutospacing="0"/>
              <w:jc w:val="center"/>
              <w:rPr>
                <w:rFonts w:ascii="Times New Roman" w:hAnsi="Times New Roman"/>
                <w:color w:val="auto"/>
                <w:szCs w:val="24"/>
                <w:highlight w:val="none"/>
              </w:rPr>
            </w:pPr>
            <w:r>
              <w:rPr>
                <w:rFonts w:ascii="Times New Roman" w:hAnsi="Times New Roman"/>
                <w:color w:val="auto"/>
                <w:szCs w:val="24"/>
                <w:highlight w:val="none"/>
              </w:rPr>
              <w:t>建设内容</w:t>
            </w:r>
          </w:p>
        </w:tc>
        <w:tc>
          <w:tcPr>
            <w:tcW w:w="8281" w:type="dxa"/>
          </w:tcPr>
          <w:p w14:paraId="22994F34">
            <w:pPr>
              <w:numPr>
                <w:ilvl w:val="0"/>
                <w:numId w:val="0"/>
              </w:numPr>
              <w:spacing w:line="360" w:lineRule="auto"/>
              <w:ind w:left="420" w:leftChars="0"/>
              <w:jc w:val="left"/>
              <w:rPr>
                <w:rFonts w:hint="eastAsia"/>
                <w:b/>
                <w:bCs/>
                <w:color w:val="auto"/>
                <w:sz w:val="24"/>
                <w:highlight w:val="none"/>
                <w:lang w:eastAsia="zh-CN"/>
              </w:rPr>
            </w:pPr>
            <w:r>
              <w:rPr>
                <w:rFonts w:hint="eastAsia"/>
                <w:b/>
                <w:bCs/>
                <w:color w:val="auto"/>
                <w:sz w:val="24"/>
                <w:highlight w:val="none"/>
                <w:lang w:val="en-US" w:eastAsia="zh-CN"/>
              </w:rPr>
              <w:t>1、</w:t>
            </w:r>
            <w:r>
              <w:rPr>
                <w:rFonts w:hint="eastAsia"/>
                <w:b/>
                <w:bCs/>
                <w:color w:val="auto"/>
                <w:sz w:val="24"/>
                <w:highlight w:val="none"/>
                <w:lang w:eastAsia="zh-CN"/>
              </w:rPr>
              <w:t>建设项目概况</w:t>
            </w:r>
          </w:p>
          <w:p w14:paraId="55606B1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eastAsia="宋体"/>
                <w:b/>
                <w:bCs w:val="0"/>
                <w:color w:val="auto"/>
                <w:sz w:val="24"/>
                <w:highlight w:val="none"/>
                <w:lang w:val="en-US" w:eastAsia="zh-CN"/>
              </w:rPr>
            </w:pPr>
            <w:r>
              <w:rPr>
                <w:rFonts w:hint="eastAsia"/>
                <w:b/>
                <w:bCs w:val="0"/>
                <w:color w:val="auto"/>
                <w:sz w:val="24"/>
                <w:highlight w:val="none"/>
                <w:lang w:val="en-US" w:eastAsia="zh-CN"/>
              </w:rPr>
              <w:t>1.1基本情况</w:t>
            </w:r>
          </w:p>
          <w:p w14:paraId="0322CB4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Cs/>
                <w:color w:val="auto"/>
                <w:sz w:val="24"/>
                <w:highlight w:val="none"/>
                <w:lang w:eastAsia="zh-CN"/>
              </w:rPr>
            </w:pPr>
            <w:r>
              <w:rPr>
                <w:bCs/>
                <w:color w:val="auto"/>
                <w:sz w:val="24"/>
                <w:highlight w:val="none"/>
              </w:rPr>
              <w:t>项目名称：</w:t>
            </w:r>
            <w:r>
              <w:rPr>
                <w:rFonts w:hint="eastAsia" w:cs="Times New Roman"/>
                <w:color w:val="auto"/>
                <w:sz w:val="24"/>
                <w:szCs w:val="24"/>
                <w:highlight w:val="none"/>
                <w:lang w:val="en-US" w:eastAsia="zh-CN"/>
              </w:rPr>
              <w:t>内蒙古聚鑫源工贸有限责任公司物料生产加工及成料堆场项目</w:t>
            </w:r>
          </w:p>
          <w:p w14:paraId="24E23C24">
            <w:pPr>
              <w:adjustRightInd w:val="0"/>
              <w:snapToGrid w:val="0"/>
              <w:spacing w:line="360" w:lineRule="auto"/>
              <w:ind w:firstLine="480" w:firstLineChars="200"/>
              <w:rPr>
                <w:bCs/>
                <w:color w:val="auto"/>
                <w:sz w:val="24"/>
                <w:highlight w:val="none"/>
              </w:rPr>
            </w:pPr>
            <w:r>
              <w:rPr>
                <w:bCs/>
                <w:color w:val="auto"/>
                <w:sz w:val="24"/>
                <w:highlight w:val="none"/>
              </w:rPr>
              <w:t>建设地点：</w:t>
            </w:r>
            <w:r>
              <w:rPr>
                <w:rFonts w:hint="eastAsia"/>
                <w:bCs/>
                <w:color w:val="auto"/>
                <w:sz w:val="24"/>
                <w:highlight w:val="none"/>
                <w:lang w:val="en-US" w:eastAsia="zh-CN"/>
              </w:rPr>
              <w:t>伊金霍洛镇壕赖村商砼园区A-31地块</w:t>
            </w:r>
          </w:p>
          <w:p w14:paraId="6A37F2A3">
            <w:pPr>
              <w:adjustRightInd w:val="0"/>
              <w:snapToGrid w:val="0"/>
              <w:spacing w:line="360" w:lineRule="auto"/>
              <w:ind w:firstLine="480" w:firstLineChars="200"/>
              <w:rPr>
                <w:bCs/>
                <w:color w:val="auto"/>
                <w:sz w:val="24"/>
                <w:highlight w:val="none"/>
              </w:rPr>
            </w:pPr>
            <w:r>
              <w:rPr>
                <w:bCs/>
                <w:color w:val="auto"/>
                <w:sz w:val="24"/>
                <w:highlight w:val="none"/>
              </w:rPr>
              <w:t>建设性质：新建</w:t>
            </w:r>
          </w:p>
          <w:p w14:paraId="5EA61B49">
            <w:pPr>
              <w:adjustRightInd w:val="0"/>
              <w:snapToGrid w:val="0"/>
              <w:spacing w:line="360" w:lineRule="auto"/>
              <w:ind w:firstLine="480" w:firstLineChars="200"/>
              <w:rPr>
                <w:rFonts w:hint="eastAsia" w:eastAsia="宋体"/>
                <w:bCs/>
                <w:color w:val="auto"/>
                <w:sz w:val="24"/>
                <w:highlight w:val="none"/>
                <w:lang w:eastAsia="zh-CN"/>
              </w:rPr>
            </w:pPr>
            <w:r>
              <w:rPr>
                <w:bCs/>
                <w:color w:val="auto"/>
                <w:sz w:val="24"/>
                <w:highlight w:val="none"/>
              </w:rPr>
              <w:t>建设单位：</w:t>
            </w:r>
            <w:r>
              <w:rPr>
                <w:rFonts w:hint="eastAsia"/>
                <w:bCs/>
                <w:color w:val="auto"/>
                <w:sz w:val="24"/>
                <w:highlight w:val="none"/>
                <w:lang w:eastAsia="zh-CN"/>
              </w:rPr>
              <w:t>内蒙古聚鑫源工贸有限责任公司</w:t>
            </w:r>
          </w:p>
          <w:p w14:paraId="2C4DCCFC">
            <w:pPr>
              <w:pStyle w:val="56"/>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bCs/>
                <w:color w:val="auto"/>
                <w:sz w:val="24"/>
                <w:highlight w:val="none"/>
              </w:rPr>
            </w:pPr>
            <w:r>
              <w:rPr>
                <w:rFonts w:hint="eastAsia" w:ascii="宋体" w:hAnsi="宋体" w:cs="宋体"/>
                <w:bCs/>
                <w:color w:val="auto"/>
                <w:w w:val="100"/>
                <w:sz w:val="24"/>
                <w:szCs w:val="24"/>
                <w:highlight w:val="none"/>
                <w:lang w:val="zh-CN" w:eastAsia="zh-CN" w:bidi="zh-CN"/>
              </w:rPr>
              <w:t>项目占地：本项目占地面积</w:t>
            </w:r>
            <w:r>
              <w:rPr>
                <w:rFonts w:hint="eastAsia" w:cs="Times New Roman"/>
                <w:bCs/>
                <w:color w:val="auto"/>
                <w:w w:val="100"/>
                <w:sz w:val="24"/>
                <w:szCs w:val="24"/>
                <w:highlight w:val="none"/>
                <w:lang w:val="zh-CN" w:eastAsia="zh-CN" w:bidi="zh-CN"/>
              </w:rPr>
              <w:t>18093.6</w:t>
            </w:r>
            <w:r>
              <w:rPr>
                <w:rFonts w:hint="default" w:ascii="Times New Roman" w:hAnsi="Times New Roman" w:cs="Times New Roman"/>
                <w:bCs/>
                <w:color w:val="auto"/>
                <w:w w:val="100"/>
                <w:sz w:val="24"/>
                <w:szCs w:val="24"/>
                <w:highlight w:val="none"/>
                <w:lang w:val="zh-CN" w:eastAsia="zh-CN" w:bidi="zh-CN"/>
              </w:rPr>
              <w:t>m</w:t>
            </w:r>
            <w:r>
              <w:rPr>
                <w:rFonts w:hint="default" w:ascii="Times New Roman" w:hAnsi="Times New Roman" w:cs="Times New Roman"/>
                <w:bCs/>
                <w:color w:val="auto"/>
                <w:w w:val="100"/>
                <w:sz w:val="24"/>
                <w:szCs w:val="24"/>
                <w:highlight w:val="none"/>
                <w:vertAlign w:val="superscript"/>
                <w:lang w:val="zh-CN" w:eastAsia="zh-CN" w:bidi="zh-CN"/>
              </w:rPr>
              <w:t>2</w:t>
            </w:r>
            <w:r>
              <w:rPr>
                <w:rFonts w:hint="eastAsia" w:ascii="宋体" w:hAnsi="宋体" w:cs="宋体"/>
                <w:bCs/>
                <w:color w:val="auto"/>
                <w:w w:val="100"/>
                <w:sz w:val="24"/>
                <w:szCs w:val="24"/>
                <w:highlight w:val="none"/>
                <w:lang w:val="zh-CN" w:eastAsia="zh-CN" w:bidi="zh-CN"/>
              </w:rPr>
              <w:t>。</w:t>
            </w:r>
          </w:p>
          <w:p w14:paraId="5A16A55C">
            <w:pPr>
              <w:spacing w:line="360" w:lineRule="auto"/>
              <w:ind w:firstLine="480" w:firstLineChars="200"/>
              <w:jc w:val="left"/>
              <w:rPr>
                <w:b/>
                <w:bCs/>
                <w:color w:val="auto"/>
                <w:sz w:val="24"/>
                <w:highlight w:val="none"/>
                <w:lang w:val="zh-CN"/>
              </w:rPr>
            </w:pPr>
            <w:r>
              <w:rPr>
                <w:bCs/>
                <w:color w:val="auto"/>
                <w:sz w:val="24"/>
                <w:highlight w:val="none"/>
              </w:rPr>
              <w:t>项目投资：</w:t>
            </w:r>
            <w:r>
              <w:rPr>
                <w:rFonts w:hint="eastAsia"/>
                <w:bCs/>
                <w:color w:val="auto"/>
                <w:sz w:val="24"/>
                <w:highlight w:val="none"/>
                <w:lang w:eastAsia="zh-CN"/>
              </w:rPr>
              <w:t>总投资</w:t>
            </w:r>
            <w:r>
              <w:rPr>
                <w:rFonts w:hint="eastAsia"/>
                <w:color w:val="auto"/>
                <w:sz w:val="24"/>
                <w:highlight w:val="none"/>
                <w:lang w:val="en-US" w:eastAsia="zh-CN"/>
              </w:rPr>
              <w:t>500</w:t>
            </w:r>
            <w:r>
              <w:rPr>
                <w:bCs/>
                <w:color w:val="auto"/>
                <w:sz w:val="24"/>
                <w:highlight w:val="none"/>
              </w:rPr>
              <w:t>万元</w:t>
            </w:r>
            <w:r>
              <w:rPr>
                <w:rFonts w:hint="eastAsia" w:ascii="Times New Roman" w:hAnsi="Times New Roman" w:cs="Times New Roman"/>
                <w:color w:val="auto"/>
                <w:sz w:val="24"/>
                <w:szCs w:val="24"/>
                <w:highlight w:val="none"/>
                <w:lang w:val="en-US" w:eastAsia="zh-CN"/>
              </w:rPr>
              <w:t>，其中环保投资</w:t>
            </w:r>
            <w:r>
              <w:rPr>
                <w:rFonts w:hint="eastAsia"/>
                <w:color w:val="auto"/>
                <w:kern w:val="0"/>
                <w:sz w:val="24"/>
                <w:highlight w:val="none"/>
                <w:lang w:val="en-US" w:eastAsia="zh-CN"/>
              </w:rPr>
              <w:t>133.5</w:t>
            </w:r>
            <w:r>
              <w:rPr>
                <w:rFonts w:hint="eastAsia" w:ascii="Times New Roman" w:hAnsi="Times New Roman" w:cs="Times New Roman"/>
                <w:color w:val="auto"/>
                <w:sz w:val="24"/>
                <w:szCs w:val="24"/>
                <w:highlight w:val="none"/>
                <w:lang w:val="en-US" w:eastAsia="zh-CN"/>
              </w:rPr>
              <w:t>万元，占总投资的</w:t>
            </w:r>
            <w:r>
              <w:rPr>
                <w:rFonts w:hint="eastAsia" w:cs="Times New Roman"/>
                <w:color w:val="auto"/>
                <w:sz w:val="24"/>
                <w:szCs w:val="24"/>
                <w:highlight w:val="none"/>
                <w:lang w:val="en-US" w:eastAsia="zh-CN"/>
              </w:rPr>
              <w:t>26.7</w:t>
            </w:r>
            <w:r>
              <w:rPr>
                <w:rFonts w:hint="eastAsia" w:ascii="Times New Roman" w:hAnsi="Times New Roman" w:cs="Times New Roman"/>
                <w:color w:val="auto"/>
                <w:sz w:val="24"/>
                <w:szCs w:val="24"/>
                <w:highlight w:val="none"/>
                <w:lang w:val="en-US" w:eastAsia="zh-CN"/>
              </w:rPr>
              <w:t>%。</w:t>
            </w:r>
          </w:p>
          <w:p w14:paraId="0CF2155F">
            <w:pPr>
              <w:pStyle w:val="23"/>
              <w:keepNext w:val="0"/>
              <w:keepLines w:val="0"/>
              <w:pageBreakBefore w:val="0"/>
              <w:widowControl w:val="0"/>
              <w:numPr>
                <w:ilvl w:val="0"/>
                <w:numId w:val="0"/>
              </w:numPr>
              <w:kinsoku/>
              <w:wordWrap/>
              <w:overflowPunct/>
              <w:topLinePunct w:val="0"/>
              <w:autoSpaceDE/>
              <w:autoSpaceDN/>
              <w:bidi w:val="0"/>
              <w:spacing w:after="0"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zh-CN" w:eastAsia="zh-CN"/>
              </w:rPr>
              <w:t>生产规模：</w:t>
            </w:r>
            <w:r>
              <w:rPr>
                <w:rFonts w:hint="eastAsia"/>
                <w:bCs/>
                <w:color w:val="auto"/>
                <w:sz w:val="24"/>
                <w:highlight w:val="none"/>
                <w:lang w:val="en-US" w:eastAsia="zh-CN"/>
              </w:rPr>
              <w:t>年产砂石料40万吨，15万立方米水泥制品。</w:t>
            </w:r>
          </w:p>
          <w:p w14:paraId="2AA0755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val="0"/>
                <w:color w:val="auto"/>
                <w:sz w:val="24"/>
                <w:highlight w:val="none"/>
                <w:lang w:val="zh-CN" w:eastAsia="zh-CN"/>
              </w:rPr>
            </w:pPr>
            <w:r>
              <w:rPr>
                <w:rFonts w:hint="eastAsia" w:ascii="Times New Roman" w:hAnsi="Times New Roman" w:cs="Times New Roman"/>
                <w:b/>
                <w:bCs w:val="0"/>
                <w:color w:val="auto"/>
                <w:sz w:val="24"/>
                <w:highlight w:val="none"/>
                <w:lang w:val="en-US" w:eastAsia="zh-CN"/>
              </w:rPr>
              <w:t>1.2</w:t>
            </w:r>
            <w:r>
              <w:rPr>
                <w:rFonts w:hint="default" w:ascii="Times New Roman" w:hAnsi="Times New Roman" w:cs="Times New Roman"/>
                <w:b/>
                <w:bCs w:val="0"/>
                <w:color w:val="auto"/>
                <w:sz w:val="24"/>
                <w:highlight w:val="none"/>
                <w:lang w:val="en-US" w:eastAsia="zh-CN"/>
              </w:rPr>
              <w:t>建设内容</w:t>
            </w:r>
          </w:p>
          <w:p w14:paraId="5C86B705">
            <w:pPr>
              <w:spacing w:line="360" w:lineRule="auto"/>
              <w:ind w:firstLine="480" w:firstLineChars="200"/>
              <w:rPr>
                <w:bCs/>
                <w:color w:val="auto"/>
                <w:sz w:val="24"/>
                <w:highlight w:val="none"/>
              </w:rPr>
            </w:pPr>
            <w:r>
              <w:rPr>
                <w:rFonts w:hint="eastAsia"/>
                <w:bCs/>
                <w:color w:val="auto"/>
                <w:sz w:val="24"/>
                <w:highlight w:val="none"/>
                <w:lang w:val="en-US" w:eastAsia="zh-CN"/>
              </w:rPr>
              <w:t>建设内容主要包括两条180混凝土生产线、一条水泥预制件生产线、一条机制砂及干砂生产线、一条水洗砂生产线、原料棚、产品棚、办公及生活配套设施等</w:t>
            </w:r>
            <w:r>
              <w:rPr>
                <w:rFonts w:hint="eastAsia"/>
                <w:bCs/>
                <w:color w:val="auto"/>
                <w:sz w:val="24"/>
                <w:highlight w:val="none"/>
              </w:rPr>
              <w:t>。</w:t>
            </w:r>
            <w:r>
              <w:rPr>
                <w:bCs/>
                <w:color w:val="auto"/>
                <w:sz w:val="24"/>
                <w:highlight w:val="none"/>
              </w:rPr>
              <w:t>项目工程组成见表</w:t>
            </w:r>
            <w:r>
              <w:rPr>
                <w:rFonts w:hint="eastAsia"/>
                <w:bCs/>
                <w:color w:val="auto"/>
                <w:sz w:val="24"/>
                <w:highlight w:val="none"/>
                <w:lang w:val="en-US" w:eastAsia="zh-CN"/>
              </w:rPr>
              <w:t>2-1</w:t>
            </w:r>
            <w:r>
              <w:rPr>
                <w:bCs/>
                <w:color w:val="auto"/>
                <w:sz w:val="24"/>
                <w:highlight w:val="none"/>
              </w:rPr>
              <w:t>。</w:t>
            </w:r>
          </w:p>
          <w:p w14:paraId="0890F5D0">
            <w:pPr>
              <w:adjustRightInd w:val="0"/>
              <w:snapToGrid w:val="0"/>
              <w:jc w:val="center"/>
              <w:rPr>
                <w:b w:val="0"/>
                <w:bCs/>
                <w:color w:val="auto"/>
                <w:szCs w:val="21"/>
                <w:highlight w:val="none"/>
              </w:rPr>
            </w:pPr>
            <w:r>
              <w:rPr>
                <w:b w:val="0"/>
                <w:bCs/>
                <w:color w:val="auto"/>
                <w:szCs w:val="21"/>
                <w:highlight w:val="none"/>
              </w:rPr>
              <w:t>表</w:t>
            </w:r>
            <w:r>
              <w:rPr>
                <w:rFonts w:hint="eastAsia"/>
                <w:b w:val="0"/>
                <w:bCs/>
                <w:color w:val="auto"/>
                <w:szCs w:val="21"/>
                <w:highlight w:val="none"/>
                <w:lang w:val="en-US" w:eastAsia="zh-CN"/>
              </w:rPr>
              <w:t>2-1</w:t>
            </w:r>
            <w:r>
              <w:rPr>
                <w:b w:val="0"/>
                <w:bCs/>
                <w:color w:val="auto"/>
                <w:szCs w:val="21"/>
                <w:highlight w:val="none"/>
              </w:rPr>
              <w:t xml:space="preserve">   项目工程组成一览表</w:t>
            </w:r>
          </w:p>
          <w:tbl>
            <w:tblPr>
              <w:tblStyle w:val="45"/>
              <w:tblW w:w="4938" w:type="pct"/>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85"/>
              <w:gridCol w:w="407"/>
              <w:gridCol w:w="308"/>
              <w:gridCol w:w="868"/>
              <w:gridCol w:w="4976"/>
              <w:gridCol w:w="705"/>
            </w:tblGrid>
            <w:tr w14:paraId="0BBE5D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tcBorders>
                    <w:tl2br w:val="nil"/>
                    <w:tr2bl w:val="nil"/>
                  </w:tcBorders>
                  <w:vAlign w:val="center"/>
                </w:tcPr>
                <w:p w14:paraId="1C504862">
                  <w:pPr>
                    <w:jc w:val="center"/>
                    <w:rPr>
                      <w:color w:val="auto"/>
                      <w:szCs w:val="21"/>
                      <w:highlight w:val="none"/>
                    </w:rPr>
                  </w:pPr>
                  <w:r>
                    <w:rPr>
                      <w:color w:val="auto"/>
                      <w:szCs w:val="21"/>
                      <w:highlight w:val="none"/>
                    </w:rPr>
                    <w:t>工程类别</w:t>
                  </w:r>
                </w:p>
              </w:tc>
              <w:tc>
                <w:tcPr>
                  <w:tcW w:w="995" w:type="pct"/>
                  <w:gridSpan w:val="3"/>
                  <w:tcBorders>
                    <w:tl2br w:val="nil"/>
                    <w:tr2bl w:val="nil"/>
                  </w:tcBorders>
                  <w:vAlign w:val="center"/>
                </w:tcPr>
                <w:p w14:paraId="6E18B439">
                  <w:pPr>
                    <w:jc w:val="center"/>
                    <w:rPr>
                      <w:color w:val="auto"/>
                      <w:szCs w:val="21"/>
                      <w:highlight w:val="none"/>
                    </w:rPr>
                  </w:pPr>
                  <w:r>
                    <w:rPr>
                      <w:color w:val="auto"/>
                      <w:szCs w:val="21"/>
                      <w:highlight w:val="none"/>
                    </w:rPr>
                    <w:t>工程名称</w:t>
                  </w:r>
                </w:p>
              </w:tc>
              <w:tc>
                <w:tcPr>
                  <w:tcW w:w="3130" w:type="pct"/>
                  <w:tcBorders>
                    <w:tl2br w:val="nil"/>
                    <w:tr2bl w:val="nil"/>
                  </w:tcBorders>
                  <w:vAlign w:val="center"/>
                </w:tcPr>
                <w:p w14:paraId="4F499A78">
                  <w:pPr>
                    <w:jc w:val="center"/>
                    <w:rPr>
                      <w:color w:val="auto"/>
                      <w:szCs w:val="21"/>
                      <w:highlight w:val="none"/>
                    </w:rPr>
                  </w:pPr>
                  <w:r>
                    <w:rPr>
                      <w:color w:val="auto"/>
                      <w:szCs w:val="21"/>
                      <w:highlight w:val="none"/>
                    </w:rPr>
                    <w:t>工程内容</w:t>
                  </w:r>
                </w:p>
              </w:tc>
              <w:tc>
                <w:tcPr>
                  <w:tcW w:w="443" w:type="pct"/>
                  <w:tcBorders>
                    <w:tl2br w:val="nil"/>
                    <w:tr2bl w:val="nil"/>
                  </w:tcBorders>
                  <w:vAlign w:val="center"/>
                </w:tcPr>
                <w:p w14:paraId="1B517CD0">
                  <w:pPr>
                    <w:jc w:val="center"/>
                    <w:rPr>
                      <w:color w:val="auto"/>
                      <w:szCs w:val="21"/>
                      <w:highlight w:val="none"/>
                    </w:rPr>
                  </w:pPr>
                  <w:r>
                    <w:rPr>
                      <w:color w:val="auto"/>
                      <w:szCs w:val="21"/>
                      <w:highlight w:val="none"/>
                    </w:rPr>
                    <w:t>备注</w:t>
                  </w:r>
                </w:p>
              </w:tc>
            </w:tr>
            <w:tr w14:paraId="2305FA2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62" w:hRule="atLeast"/>
              </w:trPr>
              <w:tc>
                <w:tcPr>
                  <w:tcW w:w="430" w:type="pct"/>
                  <w:vMerge w:val="restart"/>
                  <w:tcBorders>
                    <w:tl2br w:val="nil"/>
                    <w:tr2bl w:val="nil"/>
                  </w:tcBorders>
                  <w:vAlign w:val="center"/>
                </w:tcPr>
                <w:p w14:paraId="7817AF31">
                  <w:pPr>
                    <w:jc w:val="center"/>
                    <w:rPr>
                      <w:color w:val="auto"/>
                      <w:szCs w:val="21"/>
                      <w:highlight w:val="none"/>
                    </w:rPr>
                  </w:pPr>
                  <w:r>
                    <w:rPr>
                      <w:color w:val="auto"/>
                      <w:szCs w:val="21"/>
                      <w:highlight w:val="none"/>
                    </w:rPr>
                    <w:t>主体工程</w:t>
                  </w:r>
                </w:p>
              </w:tc>
              <w:tc>
                <w:tcPr>
                  <w:tcW w:w="449" w:type="pct"/>
                  <w:gridSpan w:val="2"/>
                  <w:vMerge w:val="restart"/>
                  <w:tcBorders>
                    <w:right w:val="single" w:color="auto" w:sz="4" w:space="0"/>
                    <w:tl2br w:val="nil"/>
                    <w:tr2bl w:val="nil"/>
                  </w:tcBorders>
                  <w:vAlign w:val="center"/>
                </w:tcPr>
                <w:p w14:paraId="3F8BC752">
                  <w:pPr>
                    <w:jc w:val="center"/>
                    <w:rPr>
                      <w:rFonts w:hint="default" w:eastAsia="宋体"/>
                      <w:bCs/>
                      <w:color w:val="auto"/>
                      <w:szCs w:val="21"/>
                      <w:highlight w:val="none"/>
                      <w:lang w:val="en-US" w:eastAsia="zh-CN"/>
                    </w:rPr>
                  </w:pPr>
                  <w:r>
                    <w:rPr>
                      <w:rFonts w:hint="eastAsia"/>
                      <w:bCs/>
                      <w:color w:val="auto"/>
                      <w:szCs w:val="21"/>
                      <w:highlight w:val="none"/>
                      <w:lang w:val="en-US" w:eastAsia="zh-CN"/>
                    </w:rPr>
                    <w:t>生产设备区，占地面积为1750m</w:t>
                  </w:r>
                  <w:r>
                    <w:rPr>
                      <w:rFonts w:hint="eastAsia"/>
                      <w:bCs/>
                      <w:color w:val="auto"/>
                      <w:szCs w:val="21"/>
                      <w:highlight w:val="none"/>
                      <w:vertAlign w:val="superscript"/>
                      <w:lang w:val="en-US" w:eastAsia="zh-CN"/>
                    </w:rPr>
                    <w:t>2</w:t>
                  </w:r>
                </w:p>
              </w:tc>
              <w:tc>
                <w:tcPr>
                  <w:tcW w:w="545" w:type="pct"/>
                  <w:tcBorders>
                    <w:left w:val="single" w:color="auto" w:sz="4" w:space="0"/>
                    <w:bottom w:val="single" w:color="auto" w:sz="4" w:space="0"/>
                    <w:tl2br w:val="nil"/>
                    <w:tr2bl w:val="nil"/>
                  </w:tcBorders>
                  <w:vAlign w:val="center"/>
                </w:tcPr>
                <w:p w14:paraId="552CE701">
                  <w:pPr>
                    <w:jc w:val="center"/>
                    <w:rPr>
                      <w:rFonts w:hint="default" w:eastAsia="宋体"/>
                      <w:bCs/>
                      <w:color w:val="auto"/>
                      <w:szCs w:val="21"/>
                      <w:highlight w:val="none"/>
                      <w:lang w:val="en-US" w:eastAsia="zh-CN"/>
                    </w:rPr>
                  </w:pPr>
                  <w:r>
                    <w:rPr>
                      <w:rFonts w:hint="default" w:eastAsia="宋体"/>
                      <w:bCs/>
                      <w:color w:val="auto"/>
                      <w:szCs w:val="21"/>
                      <w:highlight w:val="none"/>
                      <w:lang w:val="en-US" w:eastAsia="zh-CN"/>
                    </w:rPr>
                    <w:t>混凝土生产线</w:t>
                  </w:r>
                </w:p>
              </w:tc>
              <w:tc>
                <w:tcPr>
                  <w:tcW w:w="3130" w:type="pct"/>
                  <w:tcBorders>
                    <w:bottom w:val="single" w:color="auto" w:sz="4" w:space="0"/>
                    <w:tl2br w:val="nil"/>
                    <w:tr2bl w:val="nil"/>
                  </w:tcBorders>
                  <w:vAlign w:val="center"/>
                </w:tcPr>
                <w:p w14:paraId="0ED282D8">
                  <w:pPr>
                    <w:rPr>
                      <w:rFonts w:hint="default" w:eastAsia="宋体"/>
                      <w:color w:val="auto"/>
                      <w:szCs w:val="21"/>
                      <w:highlight w:val="none"/>
                      <w:lang w:val="en-US" w:eastAsia="zh-CN"/>
                    </w:rPr>
                  </w:pPr>
                  <w:r>
                    <w:rPr>
                      <w:color w:val="auto"/>
                      <w:szCs w:val="21"/>
                      <w:highlight w:val="none"/>
                    </w:rPr>
                    <w:t>钢结构全封闭</w:t>
                  </w:r>
                  <w:r>
                    <w:rPr>
                      <w:rFonts w:hint="eastAsia"/>
                      <w:color w:val="auto"/>
                      <w:szCs w:val="21"/>
                      <w:highlight w:val="none"/>
                    </w:rPr>
                    <w:t>搅拌</w:t>
                  </w:r>
                  <w:r>
                    <w:rPr>
                      <w:rFonts w:hint="eastAsia"/>
                      <w:color w:val="auto"/>
                      <w:szCs w:val="21"/>
                      <w:highlight w:val="none"/>
                      <w:lang w:eastAsia="zh-CN"/>
                    </w:rPr>
                    <w:t>楼</w:t>
                  </w:r>
                  <w:r>
                    <w:rPr>
                      <w:rFonts w:hint="eastAsia" w:cs="Times New Roman"/>
                      <w:bCs/>
                      <w:color w:val="auto"/>
                      <w:szCs w:val="21"/>
                      <w:highlight w:val="none"/>
                      <w:lang w:val="en-US" w:eastAsia="zh-CN"/>
                    </w:rPr>
                    <w:t>2</w:t>
                  </w:r>
                  <w:r>
                    <w:rPr>
                      <w:rFonts w:hint="default" w:ascii="Times New Roman" w:hAnsi="Times New Roman" w:cs="Times New Roman"/>
                      <w:bCs/>
                      <w:color w:val="auto"/>
                      <w:szCs w:val="21"/>
                      <w:highlight w:val="none"/>
                    </w:rPr>
                    <w:t>座</w:t>
                  </w:r>
                  <w:r>
                    <w:rPr>
                      <w:rFonts w:hint="eastAsia" w:cs="Times New Roman"/>
                      <w:bCs/>
                      <w:color w:val="auto"/>
                      <w:szCs w:val="21"/>
                      <w:highlight w:val="none"/>
                      <w:lang w:eastAsia="zh-CN"/>
                    </w:rPr>
                    <w:t>，每座搅拌楼</w:t>
                  </w:r>
                  <w:r>
                    <w:rPr>
                      <w:rFonts w:hint="eastAsia"/>
                      <w:color w:val="auto"/>
                      <w:szCs w:val="21"/>
                      <w:highlight w:val="none"/>
                    </w:rPr>
                    <w:t>占地</w:t>
                  </w:r>
                  <w:r>
                    <w:rPr>
                      <w:rFonts w:hint="eastAsia"/>
                      <w:color w:val="auto"/>
                      <w:szCs w:val="21"/>
                      <w:highlight w:val="none"/>
                      <w:lang w:eastAsia="zh-CN"/>
                    </w:rPr>
                    <w:t>面积</w:t>
                  </w:r>
                  <w:r>
                    <w:rPr>
                      <w:rFonts w:hint="eastAsia"/>
                      <w:color w:val="auto"/>
                      <w:szCs w:val="21"/>
                      <w:highlight w:val="none"/>
                      <w:lang w:val="en-US" w:eastAsia="zh-CN"/>
                    </w:rPr>
                    <w:t>150</w:t>
                  </w:r>
                  <w:r>
                    <w:rPr>
                      <w:color w:val="auto"/>
                      <w:szCs w:val="21"/>
                      <w:highlight w:val="none"/>
                    </w:rPr>
                    <w:t>m</w:t>
                  </w:r>
                  <w:r>
                    <w:rPr>
                      <w:color w:val="auto"/>
                      <w:szCs w:val="21"/>
                      <w:highlight w:val="none"/>
                      <w:vertAlign w:val="superscript"/>
                    </w:rPr>
                    <w:t>2</w:t>
                  </w:r>
                  <w:r>
                    <w:rPr>
                      <w:rFonts w:hint="eastAsia"/>
                      <w:color w:val="auto"/>
                      <w:szCs w:val="21"/>
                      <w:highlight w:val="none"/>
                      <w:vertAlign w:val="baseline"/>
                      <w:lang w:eastAsia="zh-CN"/>
                    </w:rPr>
                    <w:t>。共</w:t>
                  </w:r>
                  <w:r>
                    <w:rPr>
                      <w:rFonts w:hint="eastAsia"/>
                      <w:color w:val="auto"/>
                      <w:szCs w:val="21"/>
                      <w:highlight w:val="none"/>
                      <w:vertAlign w:val="baseline"/>
                      <w:lang w:val="en-US" w:eastAsia="zh-CN"/>
                    </w:rPr>
                    <w:t>建设2条混凝土生产线，年产15万立方米混凝土。</w:t>
                  </w:r>
                  <w:r>
                    <w:rPr>
                      <w:rFonts w:hint="eastAsia"/>
                      <w:color w:val="auto"/>
                      <w:szCs w:val="21"/>
                      <w:highlight w:val="none"/>
                      <w:vertAlign w:val="baseline"/>
                      <w:lang w:eastAsia="zh-CN"/>
                    </w:rPr>
                    <w:t>每座</w:t>
                  </w:r>
                  <w:r>
                    <w:rPr>
                      <w:rFonts w:hint="eastAsia" w:cs="Times New Roman"/>
                      <w:bCs/>
                      <w:color w:val="auto"/>
                      <w:szCs w:val="21"/>
                      <w:highlight w:val="none"/>
                      <w:lang w:eastAsia="zh-CN"/>
                    </w:rPr>
                    <w:t>搅拌楼里各设置</w:t>
                  </w:r>
                  <w:r>
                    <w:rPr>
                      <w:rFonts w:hint="eastAsia" w:cs="Times New Roman"/>
                      <w:bCs/>
                      <w:color w:val="auto"/>
                      <w:szCs w:val="21"/>
                      <w:highlight w:val="none"/>
                      <w:lang w:val="en-US" w:eastAsia="zh-CN"/>
                    </w:rPr>
                    <w:t>1台180型</w:t>
                  </w:r>
                  <w:r>
                    <w:rPr>
                      <w:rFonts w:hint="default" w:ascii="Times New Roman" w:hAnsi="Times New Roman" w:cs="Times New Roman"/>
                      <w:bCs/>
                      <w:color w:val="auto"/>
                      <w:szCs w:val="21"/>
                      <w:highlight w:val="none"/>
                    </w:rPr>
                    <w:t>搅拌机</w:t>
                  </w:r>
                  <w:r>
                    <w:rPr>
                      <w:rFonts w:hint="eastAsia" w:cs="Times New Roman"/>
                      <w:bCs/>
                      <w:color w:val="auto"/>
                      <w:szCs w:val="21"/>
                      <w:highlight w:val="none"/>
                      <w:lang w:eastAsia="zh-CN"/>
                    </w:rPr>
                    <w:t>以及</w:t>
                  </w:r>
                  <w:r>
                    <w:rPr>
                      <w:rFonts w:hint="default" w:ascii="Times New Roman" w:hAnsi="Times New Roman" w:cs="Times New Roman"/>
                      <w:bCs/>
                      <w:color w:val="auto"/>
                      <w:szCs w:val="21"/>
                      <w:highlight w:val="none"/>
                    </w:rPr>
                    <w:t>搅拌机</w:t>
                  </w:r>
                  <w:r>
                    <w:rPr>
                      <w:rFonts w:hint="eastAsia" w:cs="Times New Roman"/>
                      <w:bCs/>
                      <w:color w:val="auto"/>
                      <w:szCs w:val="21"/>
                      <w:highlight w:val="none"/>
                      <w:lang w:eastAsia="zh-CN"/>
                    </w:rPr>
                    <w:t>操作室</w:t>
                  </w:r>
                  <w:r>
                    <w:rPr>
                      <w:rFonts w:hint="eastAsia" w:cs="Times New Roman"/>
                      <w:bCs/>
                      <w:color w:val="auto"/>
                      <w:szCs w:val="21"/>
                      <w:highlight w:val="none"/>
                      <w:lang w:val="en-US" w:eastAsia="zh-CN"/>
                    </w:rPr>
                    <w:t>，混凝土用于本项目水泥预制件生产。</w:t>
                  </w:r>
                </w:p>
              </w:tc>
              <w:tc>
                <w:tcPr>
                  <w:tcW w:w="443" w:type="pct"/>
                  <w:tcBorders>
                    <w:bottom w:val="single" w:color="auto" w:sz="4" w:space="0"/>
                    <w:tl2br w:val="nil"/>
                    <w:tr2bl w:val="nil"/>
                  </w:tcBorders>
                  <w:vAlign w:val="center"/>
                </w:tcPr>
                <w:p w14:paraId="32264C0B">
                  <w:pPr>
                    <w:jc w:val="center"/>
                    <w:rPr>
                      <w:rFonts w:hint="default" w:eastAsia="宋体"/>
                      <w:color w:val="auto"/>
                      <w:szCs w:val="21"/>
                      <w:highlight w:val="none"/>
                      <w:lang w:val="en-US" w:eastAsia="zh-CN"/>
                    </w:rPr>
                  </w:pPr>
                  <w:r>
                    <w:rPr>
                      <w:rFonts w:hint="eastAsia"/>
                      <w:color w:val="auto"/>
                      <w:szCs w:val="21"/>
                      <w:highlight w:val="none"/>
                      <w:lang w:eastAsia="zh-CN"/>
                    </w:rPr>
                    <w:t>新建</w:t>
                  </w:r>
                </w:p>
              </w:tc>
            </w:tr>
            <w:tr w14:paraId="631279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23" w:hRule="atLeast"/>
              </w:trPr>
              <w:tc>
                <w:tcPr>
                  <w:tcW w:w="430" w:type="pct"/>
                  <w:vMerge w:val="continue"/>
                  <w:tcBorders>
                    <w:tl2br w:val="nil"/>
                    <w:tr2bl w:val="nil"/>
                  </w:tcBorders>
                  <w:vAlign w:val="center"/>
                </w:tcPr>
                <w:p w14:paraId="26784EE5">
                  <w:pPr>
                    <w:jc w:val="center"/>
                    <w:rPr>
                      <w:color w:val="auto"/>
                      <w:szCs w:val="21"/>
                      <w:highlight w:val="none"/>
                    </w:rPr>
                  </w:pPr>
                </w:p>
              </w:tc>
              <w:tc>
                <w:tcPr>
                  <w:tcW w:w="449" w:type="pct"/>
                  <w:gridSpan w:val="2"/>
                  <w:vMerge w:val="continue"/>
                  <w:tcBorders>
                    <w:right w:val="single" w:color="auto" w:sz="4" w:space="0"/>
                    <w:tl2br w:val="nil"/>
                    <w:tr2bl w:val="nil"/>
                  </w:tcBorders>
                  <w:vAlign w:val="center"/>
                </w:tcPr>
                <w:p w14:paraId="3E6B4C95">
                  <w:pPr>
                    <w:jc w:val="center"/>
                    <w:rPr>
                      <w:rFonts w:hint="eastAsia"/>
                      <w:bCs/>
                      <w:color w:val="auto"/>
                      <w:szCs w:val="21"/>
                      <w:highlight w:val="none"/>
                      <w:lang w:val="en-US" w:eastAsia="zh-CN"/>
                    </w:rPr>
                  </w:pPr>
                </w:p>
              </w:tc>
              <w:tc>
                <w:tcPr>
                  <w:tcW w:w="545" w:type="pct"/>
                  <w:tcBorders>
                    <w:top w:val="single" w:color="auto" w:sz="4" w:space="0"/>
                    <w:left w:val="single" w:color="auto" w:sz="4" w:space="0"/>
                    <w:bottom w:val="single" w:color="auto" w:sz="4" w:space="0"/>
                    <w:tl2br w:val="nil"/>
                    <w:tr2bl w:val="nil"/>
                  </w:tcBorders>
                  <w:vAlign w:val="center"/>
                </w:tcPr>
                <w:p w14:paraId="49E7B139">
                  <w:pPr>
                    <w:jc w:val="center"/>
                    <w:rPr>
                      <w:rFonts w:hint="eastAsia"/>
                      <w:color w:val="auto"/>
                      <w:lang w:val="en-US" w:eastAsia="zh-CN"/>
                    </w:rPr>
                  </w:pPr>
                  <w:r>
                    <w:rPr>
                      <w:rFonts w:hint="eastAsia"/>
                      <w:color w:val="auto"/>
                      <w:lang w:val="en-US" w:eastAsia="zh-CN"/>
                    </w:rPr>
                    <w:t>水泥预制件生产线</w:t>
                  </w:r>
                </w:p>
              </w:tc>
              <w:tc>
                <w:tcPr>
                  <w:tcW w:w="3130" w:type="pct"/>
                  <w:tcBorders>
                    <w:top w:val="single" w:color="auto" w:sz="4" w:space="0"/>
                    <w:bottom w:val="single" w:color="auto" w:sz="4" w:space="0"/>
                    <w:tl2br w:val="nil"/>
                    <w:tr2bl w:val="nil"/>
                  </w:tcBorders>
                  <w:vAlign w:val="center"/>
                </w:tcPr>
                <w:p w14:paraId="77296BE6">
                  <w:pPr>
                    <w:rPr>
                      <w:rFonts w:hint="eastAsia" w:eastAsia="宋体"/>
                      <w:color w:val="auto"/>
                      <w:szCs w:val="21"/>
                      <w:highlight w:val="none"/>
                      <w:lang w:eastAsia="zh-CN"/>
                    </w:rPr>
                  </w:pPr>
                  <w:r>
                    <w:rPr>
                      <w:rFonts w:hint="eastAsia"/>
                      <w:color w:val="auto"/>
                      <w:szCs w:val="21"/>
                      <w:highlight w:val="none"/>
                      <w:lang w:eastAsia="zh-CN"/>
                    </w:rPr>
                    <w:t>建设一条</w:t>
                  </w:r>
                  <w:r>
                    <w:rPr>
                      <w:rFonts w:hint="eastAsia"/>
                      <w:color w:val="auto"/>
                      <w:lang w:val="en-US" w:eastAsia="zh-CN"/>
                    </w:rPr>
                    <w:t>水泥预制件生产线</w:t>
                  </w:r>
                  <w:r>
                    <w:rPr>
                      <w:rFonts w:hint="eastAsia"/>
                      <w:color w:val="auto"/>
                      <w:szCs w:val="21"/>
                      <w:highlight w:val="none"/>
                      <w:lang w:eastAsia="zh-CN"/>
                    </w:rPr>
                    <w:t>，将混凝土生产线产出混凝土</w:t>
                  </w:r>
                  <w:r>
                    <w:rPr>
                      <w:rFonts w:hint="default" w:ascii="Times New Roman" w:hAnsi="Times New Roman" w:cs="Times New Roman"/>
                      <w:color w:val="auto"/>
                    </w:rPr>
                    <w:t>采用模具成型，</w:t>
                  </w:r>
                  <w:r>
                    <w:rPr>
                      <w:rFonts w:hint="eastAsia" w:ascii="Times New Roman" w:hAnsi="Times New Roman" w:cs="Times New Roman"/>
                      <w:color w:val="auto"/>
                      <w:lang w:eastAsia="zh-CN"/>
                    </w:rPr>
                    <w:t>主要产品包括环保工字砖、水泥板、水泥杆</w:t>
                  </w:r>
                  <w:r>
                    <w:rPr>
                      <w:rFonts w:hint="default" w:ascii="Times New Roman" w:hAnsi="Times New Roman" w:cs="Times New Roman"/>
                      <w:color w:val="auto"/>
                      <w:szCs w:val="21"/>
                    </w:rPr>
                    <w:t>。</w:t>
                  </w:r>
                </w:p>
              </w:tc>
              <w:tc>
                <w:tcPr>
                  <w:tcW w:w="443" w:type="pct"/>
                  <w:tcBorders>
                    <w:top w:val="single" w:color="auto" w:sz="4" w:space="0"/>
                    <w:bottom w:val="single" w:color="auto" w:sz="4" w:space="0"/>
                    <w:tl2br w:val="nil"/>
                    <w:tr2bl w:val="nil"/>
                  </w:tcBorders>
                  <w:vAlign w:val="center"/>
                </w:tcPr>
                <w:p w14:paraId="6F247096">
                  <w:pPr>
                    <w:jc w:val="center"/>
                    <w:rPr>
                      <w:rFonts w:hint="eastAsia"/>
                      <w:color w:val="auto"/>
                      <w:szCs w:val="21"/>
                      <w:highlight w:val="none"/>
                      <w:lang w:eastAsia="zh-CN"/>
                    </w:rPr>
                  </w:pPr>
                  <w:r>
                    <w:rPr>
                      <w:rFonts w:hint="eastAsia"/>
                      <w:color w:val="auto"/>
                      <w:szCs w:val="21"/>
                      <w:highlight w:val="none"/>
                      <w:lang w:eastAsia="zh-CN"/>
                    </w:rPr>
                    <w:t>新建</w:t>
                  </w:r>
                </w:p>
              </w:tc>
            </w:tr>
            <w:tr w14:paraId="7864BF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89" w:hRule="atLeast"/>
              </w:trPr>
              <w:tc>
                <w:tcPr>
                  <w:tcW w:w="430" w:type="pct"/>
                  <w:vMerge w:val="continue"/>
                  <w:tcBorders>
                    <w:tl2br w:val="nil"/>
                    <w:tr2bl w:val="nil"/>
                  </w:tcBorders>
                  <w:vAlign w:val="center"/>
                </w:tcPr>
                <w:p w14:paraId="363F2AE8">
                  <w:pPr>
                    <w:jc w:val="center"/>
                    <w:rPr>
                      <w:color w:val="auto"/>
                      <w:szCs w:val="21"/>
                      <w:highlight w:val="none"/>
                    </w:rPr>
                  </w:pPr>
                </w:p>
              </w:tc>
              <w:tc>
                <w:tcPr>
                  <w:tcW w:w="449" w:type="pct"/>
                  <w:gridSpan w:val="2"/>
                  <w:vMerge w:val="continue"/>
                  <w:tcBorders>
                    <w:right w:val="single" w:color="auto" w:sz="4" w:space="0"/>
                    <w:tl2br w:val="nil"/>
                    <w:tr2bl w:val="nil"/>
                  </w:tcBorders>
                  <w:vAlign w:val="center"/>
                </w:tcPr>
                <w:p w14:paraId="0667A14C">
                  <w:pPr>
                    <w:jc w:val="center"/>
                    <w:rPr>
                      <w:rFonts w:hint="eastAsia"/>
                      <w:bCs/>
                      <w:color w:val="auto"/>
                      <w:szCs w:val="21"/>
                      <w:highlight w:val="none"/>
                      <w:lang w:val="en-US" w:eastAsia="zh-CN"/>
                    </w:rPr>
                  </w:pPr>
                </w:p>
              </w:tc>
              <w:tc>
                <w:tcPr>
                  <w:tcW w:w="545" w:type="pct"/>
                  <w:tcBorders>
                    <w:top w:val="single" w:color="auto" w:sz="4" w:space="0"/>
                    <w:left w:val="single" w:color="auto" w:sz="4" w:space="0"/>
                    <w:bottom w:val="single" w:color="auto" w:sz="4" w:space="0"/>
                    <w:tl2br w:val="nil"/>
                    <w:tr2bl w:val="nil"/>
                  </w:tcBorders>
                  <w:vAlign w:val="center"/>
                </w:tcPr>
                <w:p w14:paraId="078E280F">
                  <w:pPr>
                    <w:jc w:val="center"/>
                    <w:rPr>
                      <w:rFonts w:hint="eastAsia"/>
                      <w:bCs/>
                      <w:color w:val="auto"/>
                      <w:szCs w:val="21"/>
                      <w:highlight w:val="none"/>
                      <w:lang w:val="en-US" w:eastAsia="zh-CN"/>
                    </w:rPr>
                  </w:pPr>
                  <w:r>
                    <w:rPr>
                      <w:rFonts w:hint="eastAsia"/>
                      <w:bCs/>
                      <w:color w:val="auto"/>
                      <w:szCs w:val="21"/>
                      <w:highlight w:val="none"/>
                      <w:lang w:val="en-US" w:eastAsia="zh-CN"/>
                    </w:rPr>
                    <w:t>机制砂及干砂生产线</w:t>
                  </w:r>
                </w:p>
              </w:tc>
              <w:tc>
                <w:tcPr>
                  <w:tcW w:w="3130" w:type="pct"/>
                  <w:tcBorders>
                    <w:top w:val="single" w:color="auto" w:sz="4" w:space="0"/>
                    <w:bottom w:val="single" w:color="auto" w:sz="4" w:space="0"/>
                    <w:tl2br w:val="nil"/>
                    <w:tr2bl w:val="nil"/>
                  </w:tcBorders>
                  <w:vAlign w:val="center"/>
                </w:tcPr>
                <w:p w14:paraId="5DAF9DF8">
                  <w:pPr>
                    <w:rPr>
                      <w:rFonts w:hint="eastAsia"/>
                      <w:color w:val="auto"/>
                      <w:szCs w:val="21"/>
                      <w:highlight w:val="none"/>
                      <w:lang w:eastAsia="zh-CN"/>
                    </w:rPr>
                  </w:pPr>
                  <w:r>
                    <w:rPr>
                      <w:rFonts w:hint="eastAsia"/>
                      <w:color w:val="auto"/>
                      <w:szCs w:val="21"/>
                      <w:highlight w:val="none"/>
                      <w:lang w:eastAsia="zh-CN"/>
                    </w:rPr>
                    <w:t>建设一条全封闭机制砂及干砂生产线，</w:t>
                  </w:r>
                  <w:r>
                    <w:rPr>
                      <w:rFonts w:hint="eastAsia"/>
                      <w:color w:val="auto"/>
                    </w:rPr>
                    <w:t>布设有</w:t>
                  </w:r>
                  <w:r>
                    <w:rPr>
                      <w:rFonts w:hint="eastAsia"/>
                      <w:color w:val="auto"/>
                      <w:lang w:eastAsia="zh-CN"/>
                    </w:rPr>
                    <w:t>料仓、</w:t>
                  </w:r>
                  <w:r>
                    <w:rPr>
                      <w:rFonts w:hint="eastAsia"/>
                      <w:color w:val="auto"/>
                    </w:rPr>
                    <w:t>颚式破碎机、</w:t>
                  </w:r>
                  <w:r>
                    <w:rPr>
                      <w:rFonts w:hint="eastAsia"/>
                      <w:color w:val="auto"/>
                      <w:lang w:eastAsia="zh-CN"/>
                    </w:rPr>
                    <w:t>滚筛</w:t>
                  </w:r>
                  <w:r>
                    <w:rPr>
                      <w:rFonts w:hint="eastAsia"/>
                      <w:color w:val="auto"/>
                    </w:rPr>
                    <w:t>、</w:t>
                  </w:r>
                  <w:r>
                    <w:rPr>
                      <w:rFonts w:hint="eastAsia"/>
                      <w:color w:val="auto"/>
                      <w:lang w:eastAsia="zh-CN"/>
                    </w:rPr>
                    <w:t>圆锥破碎机、制砂机及</w:t>
                  </w:r>
                  <w:r>
                    <w:rPr>
                      <w:rFonts w:hint="eastAsia"/>
                      <w:color w:val="auto"/>
                    </w:rPr>
                    <w:t>传送带等设备</w:t>
                  </w:r>
                  <w:r>
                    <w:rPr>
                      <w:rFonts w:hint="eastAsia"/>
                      <w:color w:val="auto"/>
                      <w:lang w:eastAsia="zh-CN"/>
                    </w:rPr>
                    <w:t>。</w:t>
                  </w:r>
                </w:p>
              </w:tc>
              <w:tc>
                <w:tcPr>
                  <w:tcW w:w="443" w:type="pct"/>
                  <w:tcBorders>
                    <w:top w:val="single" w:color="auto" w:sz="4" w:space="0"/>
                    <w:bottom w:val="single" w:color="auto" w:sz="4" w:space="0"/>
                    <w:tl2br w:val="nil"/>
                    <w:tr2bl w:val="nil"/>
                  </w:tcBorders>
                  <w:vAlign w:val="center"/>
                </w:tcPr>
                <w:p w14:paraId="27660FA2">
                  <w:pPr>
                    <w:jc w:val="center"/>
                    <w:rPr>
                      <w:rFonts w:hint="eastAsia"/>
                      <w:color w:val="auto"/>
                      <w:szCs w:val="21"/>
                      <w:highlight w:val="none"/>
                      <w:lang w:eastAsia="zh-CN"/>
                    </w:rPr>
                  </w:pPr>
                  <w:r>
                    <w:rPr>
                      <w:rFonts w:hint="eastAsia"/>
                      <w:color w:val="auto"/>
                      <w:szCs w:val="21"/>
                      <w:highlight w:val="none"/>
                      <w:lang w:eastAsia="zh-CN"/>
                    </w:rPr>
                    <w:t>新建</w:t>
                  </w:r>
                </w:p>
              </w:tc>
            </w:tr>
            <w:tr w14:paraId="7D840D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74" w:hRule="atLeast"/>
              </w:trPr>
              <w:tc>
                <w:tcPr>
                  <w:tcW w:w="430" w:type="pct"/>
                  <w:vMerge w:val="continue"/>
                  <w:tcBorders>
                    <w:tl2br w:val="nil"/>
                    <w:tr2bl w:val="nil"/>
                  </w:tcBorders>
                  <w:vAlign w:val="center"/>
                </w:tcPr>
                <w:p w14:paraId="62A4133F">
                  <w:pPr>
                    <w:jc w:val="center"/>
                    <w:rPr>
                      <w:color w:val="auto"/>
                      <w:szCs w:val="21"/>
                      <w:highlight w:val="none"/>
                    </w:rPr>
                  </w:pPr>
                </w:p>
              </w:tc>
              <w:tc>
                <w:tcPr>
                  <w:tcW w:w="449" w:type="pct"/>
                  <w:gridSpan w:val="2"/>
                  <w:vMerge w:val="continue"/>
                  <w:tcBorders>
                    <w:bottom w:val="single" w:color="auto" w:sz="4" w:space="0"/>
                    <w:right w:val="single" w:color="auto" w:sz="4" w:space="0"/>
                    <w:tl2br w:val="nil"/>
                    <w:tr2bl w:val="nil"/>
                  </w:tcBorders>
                  <w:vAlign w:val="center"/>
                </w:tcPr>
                <w:p w14:paraId="6D5CB266">
                  <w:pPr>
                    <w:jc w:val="center"/>
                    <w:rPr>
                      <w:rFonts w:hint="eastAsia"/>
                      <w:bCs/>
                      <w:color w:val="auto"/>
                      <w:szCs w:val="21"/>
                      <w:highlight w:val="none"/>
                      <w:lang w:val="en-US" w:eastAsia="zh-CN"/>
                    </w:rPr>
                  </w:pPr>
                </w:p>
              </w:tc>
              <w:tc>
                <w:tcPr>
                  <w:tcW w:w="545" w:type="pct"/>
                  <w:tcBorders>
                    <w:top w:val="single" w:color="auto" w:sz="4" w:space="0"/>
                    <w:left w:val="single" w:color="auto" w:sz="4" w:space="0"/>
                    <w:bottom w:val="single" w:color="auto" w:sz="4" w:space="0"/>
                    <w:tl2br w:val="nil"/>
                    <w:tr2bl w:val="nil"/>
                  </w:tcBorders>
                  <w:vAlign w:val="center"/>
                </w:tcPr>
                <w:p w14:paraId="5C8D98DB">
                  <w:pPr>
                    <w:jc w:val="center"/>
                    <w:rPr>
                      <w:rFonts w:hint="eastAsia"/>
                      <w:bCs/>
                      <w:color w:val="auto"/>
                      <w:szCs w:val="21"/>
                      <w:highlight w:val="none"/>
                      <w:lang w:val="en-US" w:eastAsia="zh-CN"/>
                    </w:rPr>
                  </w:pPr>
                  <w:r>
                    <w:rPr>
                      <w:rFonts w:hint="eastAsia"/>
                      <w:bCs/>
                      <w:color w:val="auto"/>
                      <w:szCs w:val="21"/>
                      <w:highlight w:val="none"/>
                      <w:lang w:val="en-US" w:eastAsia="zh-CN"/>
                    </w:rPr>
                    <w:t>水洗砂生产线</w:t>
                  </w:r>
                </w:p>
              </w:tc>
              <w:tc>
                <w:tcPr>
                  <w:tcW w:w="3130" w:type="pct"/>
                  <w:tcBorders>
                    <w:top w:val="single" w:color="auto" w:sz="4" w:space="0"/>
                    <w:bottom w:val="single" w:color="auto" w:sz="4" w:space="0"/>
                    <w:tl2br w:val="nil"/>
                    <w:tr2bl w:val="nil"/>
                  </w:tcBorders>
                  <w:vAlign w:val="center"/>
                </w:tcPr>
                <w:p w14:paraId="6E121005">
                  <w:pPr>
                    <w:rPr>
                      <w:rFonts w:hint="eastAsia" w:eastAsia="宋体"/>
                      <w:color w:val="auto"/>
                      <w:szCs w:val="21"/>
                      <w:highlight w:val="none"/>
                      <w:lang w:eastAsia="zh-CN"/>
                    </w:rPr>
                  </w:pPr>
                  <w:r>
                    <w:rPr>
                      <w:rFonts w:hint="eastAsia"/>
                      <w:color w:val="auto"/>
                      <w:szCs w:val="21"/>
                      <w:highlight w:val="none"/>
                      <w:lang w:eastAsia="zh-CN"/>
                    </w:rPr>
                    <w:t>建设一条全封闭水洗砂生产线，布设有料仓、</w:t>
                  </w:r>
                  <w:r>
                    <w:rPr>
                      <w:rFonts w:hint="eastAsia"/>
                      <w:color w:val="auto"/>
                      <w:szCs w:val="21"/>
                      <w:highlight w:val="none"/>
                      <w:lang w:val="en-US" w:eastAsia="zh-CN"/>
                    </w:rPr>
                    <w:t>破碎机、</w:t>
                  </w:r>
                  <w:r>
                    <w:rPr>
                      <w:rFonts w:hint="eastAsia"/>
                      <w:color w:val="auto"/>
                      <w:szCs w:val="21"/>
                      <w:highlight w:val="none"/>
                      <w:lang w:eastAsia="zh-CN"/>
                    </w:rPr>
                    <w:t>滚筛、螺旋式洗砂机、脱水机、压滤机等设备。</w:t>
                  </w:r>
                </w:p>
              </w:tc>
              <w:tc>
                <w:tcPr>
                  <w:tcW w:w="443" w:type="pct"/>
                  <w:tcBorders>
                    <w:top w:val="single" w:color="auto" w:sz="4" w:space="0"/>
                    <w:bottom w:val="single" w:color="auto" w:sz="4" w:space="0"/>
                    <w:tl2br w:val="nil"/>
                    <w:tr2bl w:val="nil"/>
                  </w:tcBorders>
                  <w:vAlign w:val="center"/>
                </w:tcPr>
                <w:p w14:paraId="54576484">
                  <w:pPr>
                    <w:jc w:val="center"/>
                    <w:rPr>
                      <w:rFonts w:hint="eastAsia"/>
                      <w:color w:val="auto"/>
                      <w:szCs w:val="21"/>
                      <w:highlight w:val="none"/>
                      <w:lang w:eastAsia="zh-CN"/>
                    </w:rPr>
                  </w:pPr>
                  <w:r>
                    <w:rPr>
                      <w:rFonts w:hint="eastAsia"/>
                      <w:color w:val="auto"/>
                      <w:szCs w:val="21"/>
                      <w:highlight w:val="none"/>
                      <w:lang w:eastAsia="zh-CN"/>
                    </w:rPr>
                    <w:t>新建</w:t>
                  </w:r>
                </w:p>
              </w:tc>
            </w:tr>
            <w:tr w14:paraId="2F3E10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30" w:type="pct"/>
                  <w:vMerge w:val="restart"/>
                  <w:tcBorders>
                    <w:tl2br w:val="nil"/>
                    <w:tr2bl w:val="nil"/>
                  </w:tcBorders>
                  <w:vAlign w:val="center"/>
                </w:tcPr>
                <w:p w14:paraId="207519A6">
                  <w:pPr>
                    <w:jc w:val="center"/>
                    <w:rPr>
                      <w:color w:val="auto"/>
                      <w:szCs w:val="21"/>
                      <w:highlight w:val="none"/>
                    </w:rPr>
                  </w:pPr>
                  <w:r>
                    <w:rPr>
                      <w:color w:val="auto"/>
                      <w:szCs w:val="21"/>
                      <w:highlight w:val="none"/>
                    </w:rPr>
                    <w:t>储运工程</w:t>
                  </w:r>
                </w:p>
              </w:tc>
              <w:tc>
                <w:tcPr>
                  <w:tcW w:w="995" w:type="pct"/>
                  <w:gridSpan w:val="3"/>
                  <w:tcBorders>
                    <w:bottom w:val="single" w:color="auto" w:sz="4" w:space="0"/>
                    <w:tl2br w:val="nil"/>
                    <w:tr2bl w:val="nil"/>
                  </w:tcBorders>
                  <w:vAlign w:val="center"/>
                </w:tcPr>
                <w:p w14:paraId="71DB3758">
                  <w:pPr>
                    <w:jc w:val="center"/>
                    <w:rPr>
                      <w:rFonts w:hint="eastAsia" w:eastAsia="宋体"/>
                      <w:color w:val="auto"/>
                      <w:szCs w:val="21"/>
                      <w:highlight w:val="none"/>
                      <w:lang w:eastAsia="zh-CN"/>
                    </w:rPr>
                  </w:pPr>
                  <w:r>
                    <w:rPr>
                      <w:rFonts w:hint="eastAsia"/>
                      <w:color w:val="auto"/>
                      <w:szCs w:val="21"/>
                      <w:highlight w:val="none"/>
                      <w:lang w:eastAsia="zh-CN"/>
                    </w:rPr>
                    <w:t>堆料棚</w:t>
                  </w:r>
                </w:p>
              </w:tc>
              <w:tc>
                <w:tcPr>
                  <w:tcW w:w="3130" w:type="pct"/>
                  <w:tcBorders>
                    <w:bottom w:val="single" w:color="auto" w:sz="4" w:space="0"/>
                    <w:tl2br w:val="nil"/>
                    <w:tr2bl w:val="nil"/>
                  </w:tcBorders>
                  <w:vAlign w:val="center"/>
                </w:tcPr>
                <w:p w14:paraId="598480DB">
                  <w:pPr>
                    <w:rPr>
                      <w:rFonts w:hint="eastAsia" w:eastAsia="宋体"/>
                      <w:color w:val="auto"/>
                      <w:kern w:val="10"/>
                      <w:szCs w:val="21"/>
                      <w:highlight w:val="none"/>
                      <w:lang w:eastAsia="zh-CN"/>
                    </w:rPr>
                  </w:pPr>
                  <w:r>
                    <w:rPr>
                      <w:rFonts w:hint="eastAsia"/>
                      <w:color w:val="auto"/>
                      <w:kern w:val="10"/>
                      <w:szCs w:val="21"/>
                      <w:highlight w:val="none"/>
                      <w:lang w:eastAsia="zh-CN"/>
                    </w:rPr>
                    <w:t>总</w:t>
                  </w:r>
                  <w:r>
                    <w:rPr>
                      <w:rFonts w:hint="eastAsia" w:eastAsia="宋体"/>
                      <w:color w:val="auto"/>
                      <w:kern w:val="10"/>
                      <w:szCs w:val="21"/>
                      <w:highlight w:val="none"/>
                      <w:lang w:eastAsia="zh-CN"/>
                    </w:rPr>
                    <w:t>占地面积约</w:t>
                  </w:r>
                  <w:r>
                    <w:rPr>
                      <w:rFonts w:hint="eastAsia"/>
                      <w:color w:val="auto"/>
                      <w:kern w:val="10"/>
                      <w:szCs w:val="21"/>
                      <w:highlight w:val="none"/>
                      <w:lang w:val="en-US" w:eastAsia="zh-CN"/>
                    </w:rPr>
                    <w:t>2400</w:t>
                  </w:r>
                  <w:r>
                    <w:rPr>
                      <w:rFonts w:hint="eastAsia" w:eastAsia="宋体"/>
                      <w:color w:val="auto"/>
                      <w:kern w:val="10"/>
                      <w:szCs w:val="21"/>
                      <w:highlight w:val="none"/>
                      <w:lang w:eastAsia="zh-CN"/>
                    </w:rPr>
                    <w:t>m</w:t>
                  </w:r>
                  <w:r>
                    <w:rPr>
                      <w:rFonts w:hint="eastAsia" w:eastAsia="宋体"/>
                      <w:color w:val="auto"/>
                      <w:kern w:val="10"/>
                      <w:szCs w:val="21"/>
                      <w:highlight w:val="none"/>
                      <w:vertAlign w:val="superscript"/>
                      <w:lang w:eastAsia="zh-CN"/>
                    </w:rPr>
                    <w:t>2</w:t>
                  </w:r>
                  <w:r>
                    <w:rPr>
                      <w:rFonts w:hint="eastAsia" w:eastAsia="宋体"/>
                      <w:color w:val="auto"/>
                      <w:kern w:val="10"/>
                      <w:szCs w:val="21"/>
                      <w:highlight w:val="none"/>
                      <w:lang w:eastAsia="zh-CN"/>
                    </w:rPr>
                    <w:t>，一层，</w:t>
                  </w:r>
                  <w:r>
                    <w:rPr>
                      <w:rFonts w:hint="eastAsia" w:eastAsia="宋体"/>
                      <w:color w:val="auto"/>
                      <w:kern w:val="10"/>
                      <w:szCs w:val="21"/>
                      <w:highlight w:val="none"/>
                      <w:lang w:val="en-US" w:eastAsia="zh-CN"/>
                    </w:rPr>
                    <w:t>封闭厂房</w:t>
                  </w:r>
                  <w:r>
                    <w:rPr>
                      <w:rFonts w:hint="eastAsia" w:eastAsia="宋体"/>
                      <w:color w:val="auto"/>
                      <w:kern w:val="10"/>
                      <w:szCs w:val="21"/>
                      <w:highlight w:val="none"/>
                      <w:lang w:eastAsia="zh-CN"/>
                    </w:rPr>
                    <w:t>，</w:t>
                  </w:r>
                  <w:r>
                    <w:rPr>
                      <w:rFonts w:hint="eastAsia"/>
                      <w:color w:val="auto"/>
                      <w:kern w:val="10"/>
                      <w:szCs w:val="21"/>
                      <w:highlight w:val="none"/>
                      <w:lang w:eastAsia="zh-CN"/>
                    </w:rPr>
                    <w:t>共四间，每间堆料棚</w:t>
                  </w:r>
                  <w:r>
                    <w:rPr>
                      <w:rFonts w:hint="eastAsia" w:eastAsia="宋体"/>
                      <w:color w:val="auto"/>
                      <w:kern w:val="10"/>
                      <w:szCs w:val="21"/>
                      <w:highlight w:val="none"/>
                      <w:lang w:eastAsia="zh-CN"/>
                    </w:rPr>
                    <w:t>占地面积约</w:t>
                  </w:r>
                  <w:r>
                    <w:rPr>
                      <w:rFonts w:hint="eastAsia"/>
                      <w:color w:val="auto"/>
                      <w:kern w:val="10"/>
                      <w:szCs w:val="21"/>
                      <w:highlight w:val="none"/>
                      <w:lang w:val="en-US" w:eastAsia="zh-CN"/>
                    </w:rPr>
                    <w:t>600</w:t>
                  </w:r>
                  <w:r>
                    <w:rPr>
                      <w:rFonts w:hint="eastAsia" w:eastAsia="宋体"/>
                      <w:color w:val="auto"/>
                      <w:kern w:val="10"/>
                      <w:szCs w:val="21"/>
                      <w:highlight w:val="none"/>
                      <w:lang w:eastAsia="zh-CN"/>
                    </w:rPr>
                    <w:t>m</w:t>
                  </w:r>
                  <w:r>
                    <w:rPr>
                      <w:rFonts w:hint="eastAsia" w:eastAsia="宋体"/>
                      <w:color w:val="auto"/>
                      <w:kern w:val="10"/>
                      <w:szCs w:val="21"/>
                      <w:highlight w:val="none"/>
                      <w:vertAlign w:val="superscript"/>
                      <w:lang w:eastAsia="zh-CN"/>
                    </w:rPr>
                    <w:t>2</w:t>
                  </w:r>
                  <w:r>
                    <w:rPr>
                      <w:rFonts w:hint="eastAsia"/>
                      <w:color w:val="auto"/>
                      <w:kern w:val="10"/>
                      <w:szCs w:val="21"/>
                      <w:highlight w:val="none"/>
                      <w:vertAlign w:val="baseline"/>
                      <w:lang w:eastAsia="zh-CN"/>
                    </w:rPr>
                    <w:t>，</w:t>
                  </w:r>
                  <w:r>
                    <w:rPr>
                      <w:rFonts w:hint="eastAsia" w:eastAsia="宋体"/>
                      <w:color w:val="auto"/>
                      <w:kern w:val="10"/>
                      <w:szCs w:val="21"/>
                      <w:highlight w:val="none"/>
                      <w:lang w:eastAsia="zh-CN"/>
                    </w:rPr>
                    <w:t>定期洒水降尘，位于项目东侧</w:t>
                  </w:r>
                  <w:r>
                    <w:rPr>
                      <w:rFonts w:hint="eastAsia"/>
                      <w:color w:val="auto"/>
                      <w:kern w:val="10"/>
                      <w:szCs w:val="21"/>
                      <w:highlight w:val="none"/>
                      <w:lang w:eastAsia="zh-CN"/>
                    </w:rPr>
                    <w:t>。分别用于项目干砂、机制砂、水洗砂及原料分区暂存。</w:t>
                  </w:r>
                </w:p>
              </w:tc>
              <w:tc>
                <w:tcPr>
                  <w:tcW w:w="443" w:type="pct"/>
                  <w:tcBorders>
                    <w:bottom w:val="single" w:color="auto" w:sz="4" w:space="0"/>
                    <w:tl2br w:val="nil"/>
                    <w:tr2bl w:val="nil"/>
                  </w:tcBorders>
                  <w:vAlign w:val="center"/>
                </w:tcPr>
                <w:p w14:paraId="763119DD">
                  <w:pPr>
                    <w:jc w:val="center"/>
                    <w:rPr>
                      <w:rFonts w:hint="eastAsia" w:eastAsia="宋体"/>
                      <w:color w:val="auto"/>
                      <w:szCs w:val="21"/>
                      <w:highlight w:val="none"/>
                      <w:lang w:eastAsia="zh-CN"/>
                    </w:rPr>
                  </w:pPr>
                  <w:r>
                    <w:rPr>
                      <w:rFonts w:hint="eastAsia"/>
                      <w:color w:val="auto"/>
                      <w:szCs w:val="21"/>
                      <w:highlight w:val="none"/>
                      <w:lang w:eastAsia="zh-CN"/>
                    </w:rPr>
                    <w:t>新建</w:t>
                  </w:r>
                </w:p>
              </w:tc>
            </w:tr>
            <w:tr w14:paraId="083D92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6" w:hRule="atLeast"/>
              </w:trPr>
              <w:tc>
                <w:tcPr>
                  <w:tcW w:w="430" w:type="pct"/>
                  <w:vMerge w:val="continue"/>
                  <w:tcBorders>
                    <w:tl2br w:val="nil"/>
                    <w:tr2bl w:val="nil"/>
                  </w:tcBorders>
                  <w:vAlign w:val="center"/>
                </w:tcPr>
                <w:p w14:paraId="745A9E6D">
                  <w:pPr>
                    <w:jc w:val="center"/>
                    <w:rPr>
                      <w:color w:val="auto"/>
                      <w:highlight w:val="none"/>
                    </w:rPr>
                  </w:pPr>
                </w:p>
              </w:tc>
              <w:tc>
                <w:tcPr>
                  <w:tcW w:w="995" w:type="pct"/>
                  <w:gridSpan w:val="3"/>
                  <w:tcBorders>
                    <w:tl2br w:val="nil"/>
                    <w:tr2bl w:val="nil"/>
                  </w:tcBorders>
                  <w:vAlign w:val="center"/>
                </w:tcPr>
                <w:p w14:paraId="3D749E7E">
                  <w:pPr>
                    <w:widowControl/>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粉煤灰筒仓</w:t>
                  </w:r>
                </w:p>
              </w:tc>
              <w:tc>
                <w:tcPr>
                  <w:tcW w:w="3130" w:type="pct"/>
                  <w:tcBorders>
                    <w:tl2br w:val="nil"/>
                    <w:tr2bl w:val="nil"/>
                  </w:tcBorders>
                  <w:vAlign w:val="center"/>
                </w:tcPr>
                <w:p w14:paraId="175A5CFC">
                  <w:pPr>
                    <w:adjustRightInd w:val="0"/>
                    <w:snapToGrid w:val="0"/>
                    <w:jc w:val="both"/>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每条混凝土生产线</w:t>
                  </w:r>
                  <w:r>
                    <w:rPr>
                      <w:rFonts w:hint="eastAsia"/>
                      <w:color w:val="auto"/>
                      <w:szCs w:val="21"/>
                      <w:highlight w:val="none"/>
                      <w:lang w:val="en-US" w:eastAsia="zh-CN"/>
                    </w:rPr>
                    <w:t>各</w:t>
                  </w:r>
                  <w:r>
                    <w:rPr>
                      <w:rFonts w:hint="eastAsia"/>
                      <w:color w:val="auto"/>
                      <w:szCs w:val="21"/>
                      <w:highlight w:val="none"/>
                      <w:lang w:eastAsia="zh-CN"/>
                    </w:rPr>
                    <w:t>配套</w:t>
                  </w:r>
                  <w:r>
                    <w:rPr>
                      <w:rFonts w:hint="eastAsia"/>
                      <w:color w:val="auto"/>
                      <w:szCs w:val="21"/>
                      <w:highlight w:val="none"/>
                      <w:lang w:val="en-US" w:eastAsia="zh-CN"/>
                    </w:rPr>
                    <w:t>1个200t粉煤灰筒仓，共计200吨粉煤灰筒仓2个</w:t>
                  </w:r>
                  <w:r>
                    <w:rPr>
                      <w:rFonts w:hint="default" w:ascii="Times New Roman" w:hAnsi="Times New Roman" w:cs="Times New Roman"/>
                      <w:color w:val="auto"/>
                      <w:kern w:val="0"/>
                      <w:szCs w:val="21"/>
                      <w:highlight w:val="none"/>
                    </w:rPr>
                    <w:t>。</w:t>
                  </w:r>
                </w:p>
              </w:tc>
              <w:tc>
                <w:tcPr>
                  <w:tcW w:w="443" w:type="pct"/>
                  <w:tcBorders>
                    <w:tl2br w:val="nil"/>
                    <w:tr2bl w:val="nil"/>
                  </w:tcBorders>
                  <w:vAlign w:val="center"/>
                </w:tcPr>
                <w:p w14:paraId="601E03EC">
                  <w:pPr>
                    <w:jc w:val="center"/>
                    <w:rPr>
                      <w:rFonts w:hint="eastAsia"/>
                      <w:color w:val="auto"/>
                      <w:szCs w:val="21"/>
                      <w:highlight w:val="none"/>
                      <w:lang w:val="en-US" w:eastAsia="zh-CN"/>
                    </w:rPr>
                  </w:pPr>
                  <w:r>
                    <w:rPr>
                      <w:rFonts w:hint="eastAsia"/>
                      <w:color w:val="auto"/>
                      <w:szCs w:val="21"/>
                      <w:highlight w:val="none"/>
                      <w:lang w:eastAsia="zh-CN"/>
                    </w:rPr>
                    <w:t>新建</w:t>
                  </w:r>
                </w:p>
              </w:tc>
            </w:tr>
            <w:tr w14:paraId="395C43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6" w:hRule="atLeast"/>
              </w:trPr>
              <w:tc>
                <w:tcPr>
                  <w:tcW w:w="430" w:type="pct"/>
                  <w:vMerge w:val="continue"/>
                  <w:tcBorders>
                    <w:tl2br w:val="nil"/>
                    <w:tr2bl w:val="nil"/>
                  </w:tcBorders>
                  <w:vAlign w:val="center"/>
                </w:tcPr>
                <w:p w14:paraId="0EBA012A">
                  <w:pPr>
                    <w:jc w:val="center"/>
                    <w:rPr>
                      <w:color w:val="auto"/>
                      <w:highlight w:val="none"/>
                    </w:rPr>
                  </w:pPr>
                </w:p>
              </w:tc>
              <w:tc>
                <w:tcPr>
                  <w:tcW w:w="995" w:type="pct"/>
                  <w:gridSpan w:val="3"/>
                  <w:tcBorders>
                    <w:tl2br w:val="nil"/>
                    <w:tr2bl w:val="nil"/>
                  </w:tcBorders>
                  <w:vAlign w:val="center"/>
                </w:tcPr>
                <w:p w14:paraId="201DD129">
                  <w:pPr>
                    <w:widowControl/>
                    <w:adjustRightInd w:val="0"/>
                    <w:snapToGrid w:val="0"/>
                    <w:jc w:val="center"/>
                    <w:rPr>
                      <w:rFonts w:hint="default" w:ascii="Times New Roman" w:hAnsi="Times New Roman" w:cs="Times New Roman"/>
                      <w:color w:val="auto"/>
                      <w:kern w:val="0"/>
                      <w:szCs w:val="21"/>
                      <w:highlight w:val="none"/>
                    </w:rPr>
                  </w:pPr>
                  <w:r>
                    <w:rPr>
                      <w:rFonts w:hint="eastAsia"/>
                      <w:color w:val="auto"/>
                      <w:szCs w:val="21"/>
                      <w:highlight w:val="none"/>
                      <w:lang w:val="en-US" w:eastAsia="zh-CN"/>
                    </w:rPr>
                    <w:t>石粉</w:t>
                  </w:r>
                </w:p>
              </w:tc>
              <w:tc>
                <w:tcPr>
                  <w:tcW w:w="3130" w:type="pct"/>
                  <w:tcBorders>
                    <w:tl2br w:val="nil"/>
                    <w:tr2bl w:val="nil"/>
                  </w:tcBorders>
                  <w:vAlign w:val="center"/>
                </w:tcPr>
                <w:p w14:paraId="4A74FA66">
                  <w:pPr>
                    <w:adjustRightInd w:val="0"/>
                    <w:snapToGrid w:val="0"/>
                    <w:jc w:val="both"/>
                    <w:rPr>
                      <w:rFonts w:hint="eastAsia"/>
                      <w:color w:val="auto"/>
                      <w:szCs w:val="21"/>
                      <w:highlight w:val="none"/>
                      <w:lang w:eastAsia="zh-CN"/>
                    </w:rPr>
                  </w:pPr>
                  <w:r>
                    <w:rPr>
                      <w:rFonts w:hint="eastAsia"/>
                      <w:color w:val="auto"/>
                      <w:szCs w:val="21"/>
                      <w:highlight w:val="none"/>
                      <w:lang w:eastAsia="zh-CN"/>
                    </w:rPr>
                    <w:t>每条混凝土生产线</w:t>
                  </w:r>
                  <w:r>
                    <w:rPr>
                      <w:rFonts w:hint="eastAsia"/>
                      <w:color w:val="auto"/>
                      <w:szCs w:val="21"/>
                      <w:highlight w:val="none"/>
                      <w:lang w:val="en-US" w:eastAsia="zh-CN"/>
                    </w:rPr>
                    <w:t>各</w:t>
                  </w:r>
                  <w:r>
                    <w:rPr>
                      <w:rFonts w:hint="eastAsia"/>
                      <w:color w:val="auto"/>
                      <w:szCs w:val="21"/>
                      <w:highlight w:val="none"/>
                      <w:lang w:eastAsia="zh-CN"/>
                    </w:rPr>
                    <w:t>配套</w:t>
                  </w:r>
                  <w:r>
                    <w:rPr>
                      <w:rFonts w:hint="eastAsia"/>
                      <w:color w:val="auto"/>
                      <w:szCs w:val="21"/>
                      <w:highlight w:val="none"/>
                      <w:lang w:val="en-US" w:eastAsia="zh-CN"/>
                    </w:rPr>
                    <w:t>1个200t石粉筒仓，共计200t石粉筒仓2个。</w:t>
                  </w:r>
                </w:p>
              </w:tc>
              <w:tc>
                <w:tcPr>
                  <w:tcW w:w="443" w:type="pct"/>
                  <w:tcBorders>
                    <w:tl2br w:val="nil"/>
                    <w:tr2bl w:val="nil"/>
                  </w:tcBorders>
                  <w:vAlign w:val="center"/>
                </w:tcPr>
                <w:p w14:paraId="4AC32C6D">
                  <w:pPr>
                    <w:jc w:val="center"/>
                    <w:rPr>
                      <w:rFonts w:hint="eastAsia"/>
                      <w:color w:val="auto"/>
                      <w:szCs w:val="21"/>
                      <w:highlight w:val="none"/>
                      <w:lang w:val="en-US" w:eastAsia="zh-CN"/>
                    </w:rPr>
                  </w:pPr>
                  <w:r>
                    <w:rPr>
                      <w:rFonts w:hint="eastAsia"/>
                      <w:color w:val="auto"/>
                      <w:szCs w:val="21"/>
                      <w:highlight w:val="none"/>
                      <w:lang w:eastAsia="zh-CN"/>
                    </w:rPr>
                    <w:t>新建</w:t>
                  </w:r>
                </w:p>
              </w:tc>
            </w:tr>
            <w:tr w14:paraId="2E47C5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6" w:hRule="atLeast"/>
              </w:trPr>
              <w:tc>
                <w:tcPr>
                  <w:tcW w:w="430" w:type="pct"/>
                  <w:vMerge w:val="continue"/>
                  <w:tcBorders>
                    <w:tl2br w:val="nil"/>
                    <w:tr2bl w:val="nil"/>
                  </w:tcBorders>
                  <w:vAlign w:val="center"/>
                </w:tcPr>
                <w:p w14:paraId="44B100A8">
                  <w:pPr>
                    <w:jc w:val="center"/>
                    <w:rPr>
                      <w:color w:val="auto"/>
                      <w:highlight w:val="none"/>
                    </w:rPr>
                  </w:pPr>
                </w:p>
              </w:tc>
              <w:tc>
                <w:tcPr>
                  <w:tcW w:w="995" w:type="pct"/>
                  <w:gridSpan w:val="3"/>
                  <w:tcBorders>
                    <w:tl2br w:val="nil"/>
                    <w:tr2bl w:val="nil"/>
                  </w:tcBorders>
                  <w:vAlign w:val="center"/>
                </w:tcPr>
                <w:p w14:paraId="369E6EB2">
                  <w:pPr>
                    <w:widowControl/>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水泥筒仓</w:t>
                  </w:r>
                </w:p>
              </w:tc>
              <w:tc>
                <w:tcPr>
                  <w:tcW w:w="3130" w:type="pct"/>
                  <w:tcBorders>
                    <w:tl2br w:val="nil"/>
                    <w:tr2bl w:val="nil"/>
                  </w:tcBorders>
                  <w:vAlign w:val="center"/>
                </w:tcPr>
                <w:p w14:paraId="00F0BB22">
                  <w:pPr>
                    <w:adjustRightInd w:val="0"/>
                    <w:snapToGrid w:val="0"/>
                    <w:jc w:val="both"/>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每条混凝土生产线</w:t>
                  </w:r>
                  <w:r>
                    <w:rPr>
                      <w:rFonts w:hint="eastAsia"/>
                      <w:color w:val="auto"/>
                      <w:szCs w:val="21"/>
                      <w:highlight w:val="none"/>
                      <w:lang w:val="en-US" w:eastAsia="zh-CN"/>
                    </w:rPr>
                    <w:t>各</w:t>
                  </w:r>
                  <w:r>
                    <w:rPr>
                      <w:rFonts w:hint="eastAsia"/>
                      <w:color w:val="auto"/>
                      <w:szCs w:val="21"/>
                      <w:highlight w:val="none"/>
                      <w:lang w:eastAsia="zh-CN"/>
                    </w:rPr>
                    <w:t>配套</w:t>
                  </w:r>
                  <w:r>
                    <w:rPr>
                      <w:rFonts w:hint="eastAsia"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个</w:t>
                  </w:r>
                  <w:r>
                    <w:rPr>
                      <w:rFonts w:hint="eastAsia"/>
                      <w:color w:val="auto"/>
                      <w:szCs w:val="21"/>
                      <w:highlight w:val="none"/>
                      <w:lang w:val="en-US" w:eastAsia="zh-CN"/>
                    </w:rPr>
                    <w:t>200t水泥筒仓</w:t>
                  </w:r>
                  <w:r>
                    <w:rPr>
                      <w:rFonts w:hint="default" w:ascii="Times New Roman" w:hAnsi="Times New Roman" w:cs="Times New Roman"/>
                      <w:color w:val="auto"/>
                      <w:kern w:val="0"/>
                      <w:szCs w:val="21"/>
                      <w:highlight w:val="none"/>
                    </w:rPr>
                    <w:t>，</w:t>
                  </w:r>
                  <w:r>
                    <w:rPr>
                      <w:rFonts w:hint="eastAsia" w:cs="Times New Roman"/>
                      <w:color w:val="auto"/>
                      <w:kern w:val="0"/>
                      <w:szCs w:val="21"/>
                      <w:highlight w:val="none"/>
                      <w:lang w:eastAsia="zh-CN"/>
                    </w:rPr>
                    <w:t>项目</w:t>
                  </w:r>
                  <w:r>
                    <w:rPr>
                      <w:rFonts w:hint="eastAsia"/>
                      <w:color w:val="auto"/>
                      <w:szCs w:val="21"/>
                      <w:highlight w:val="none"/>
                      <w:lang w:val="en-US" w:eastAsia="zh-CN"/>
                    </w:rPr>
                    <w:t>共计200t水泥筒仓4个，</w:t>
                  </w:r>
                  <w:r>
                    <w:rPr>
                      <w:rFonts w:hint="default" w:ascii="Times New Roman" w:hAnsi="Times New Roman" w:cs="Times New Roman"/>
                      <w:color w:val="auto"/>
                      <w:kern w:val="0"/>
                      <w:szCs w:val="21"/>
                      <w:highlight w:val="none"/>
                    </w:rPr>
                    <w:t>用于存储水泥。</w:t>
                  </w:r>
                </w:p>
              </w:tc>
              <w:tc>
                <w:tcPr>
                  <w:tcW w:w="443" w:type="pct"/>
                  <w:tcBorders>
                    <w:tl2br w:val="nil"/>
                    <w:tr2bl w:val="nil"/>
                  </w:tcBorders>
                  <w:vAlign w:val="center"/>
                </w:tcPr>
                <w:p w14:paraId="5C52208C">
                  <w:pPr>
                    <w:jc w:val="center"/>
                    <w:rPr>
                      <w:rFonts w:hint="eastAsia"/>
                      <w:color w:val="auto"/>
                      <w:szCs w:val="21"/>
                      <w:highlight w:val="none"/>
                      <w:lang w:val="en-US" w:eastAsia="zh-CN"/>
                    </w:rPr>
                  </w:pPr>
                  <w:r>
                    <w:rPr>
                      <w:rFonts w:hint="eastAsia"/>
                      <w:color w:val="auto"/>
                      <w:szCs w:val="21"/>
                      <w:highlight w:val="none"/>
                      <w:lang w:eastAsia="zh-CN"/>
                    </w:rPr>
                    <w:t>新建</w:t>
                  </w:r>
                </w:p>
              </w:tc>
            </w:tr>
            <w:tr w14:paraId="1BB2A68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73" w:hRule="atLeast"/>
              </w:trPr>
              <w:tc>
                <w:tcPr>
                  <w:tcW w:w="430" w:type="pct"/>
                  <w:vMerge w:val="continue"/>
                  <w:tcBorders>
                    <w:tl2br w:val="nil"/>
                    <w:tr2bl w:val="nil"/>
                  </w:tcBorders>
                  <w:vAlign w:val="center"/>
                </w:tcPr>
                <w:p w14:paraId="4CE6FAC7">
                  <w:pPr>
                    <w:jc w:val="center"/>
                    <w:rPr>
                      <w:rFonts w:hint="eastAsia"/>
                      <w:color w:val="auto"/>
                      <w:szCs w:val="21"/>
                      <w:highlight w:val="none"/>
                      <w:lang w:val="en-US" w:eastAsia="zh-CN"/>
                    </w:rPr>
                  </w:pPr>
                </w:p>
              </w:tc>
              <w:tc>
                <w:tcPr>
                  <w:tcW w:w="995" w:type="pct"/>
                  <w:gridSpan w:val="3"/>
                  <w:tcBorders>
                    <w:tl2br w:val="nil"/>
                    <w:tr2bl w:val="nil"/>
                  </w:tcBorders>
                  <w:vAlign w:val="center"/>
                </w:tcPr>
                <w:p w14:paraId="2ED4E35A">
                  <w:pPr>
                    <w:widowControl/>
                    <w:adjustRightInd w:val="0"/>
                    <w:snapToGrid w:val="0"/>
                    <w:jc w:val="center"/>
                    <w:rPr>
                      <w:rFonts w:hint="eastAsia"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kern w:val="0"/>
                      <w:szCs w:val="21"/>
                      <w:highlight w:val="none"/>
                    </w:rPr>
                    <w:t>外加剂罐</w:t>
                  </w:r>
                </w:p>
              </w:tc>
              <w:tc>
                <w:tcPr>
                  <w:tcW w:w="3130" w:type="pct"/>
                  <w:tcBorders>
                    <w:tl2br w:val="nil"/>
                    <w:tr2bl w:val="nil"/>
                  </w:tcBorders>
                  <w:vAlign w:val="center"/>
                </w:tcPr>
                <w:p w14:paraId="2CDEB16B">
                  <w:pPr>
                    <w:adjustRightInd w:val="0"/>
                    <w:snapToGrid w:val="0"/>
                    <w:jc w:val="both"/>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每条混凝土生产线</w:t>
                  </w:r>
                  <w:r>
                    <w:rPr>
                      <w:rFonts w:hint="eastAsia"/>
                      <w:color w:val="auto"/>
                      <w:szCs w:val="21"/>
                      <w:highlight w:val="none"/>
                    </w:rPr>
                    <w:t>设</w:t>
                  </w:r>
                  <w:r>
                    <w:rPr>
                      <w:rFonts w:hint="eastAsia"/>
                      <w:color w:val="auto"/>
                      <w:szCs w:val="21"/>
                      <w:highlight w:val="none"/>
                      <w:lang w:val="en-US" w:eastAsia="zh-CN"/>
                    </w:rPr>
                    <w:t>1个20</w:t>
                  </w:r>
                  <w:r>
                    <w:rPr>
                      <w:rFonts w:hint="eastAsia"/>
                      <w:color w:val="auto"/>
                      <w:szCs w:val="21"/>
                      <w:highlight w:val="none"/>
                    </w:rPr>
                    <w:t>t的</w:t>
                  </w:r>
                  <w:r>
                    <w:rPr>
                      <w:color w:val="auto"/>
                      <w:szCs w:val="21"/>
                      <w:highlight w:val="none"/>
                    </w:rPr>
                    <w:t>外加剂罐</w:t>
                  </w:r>
                  <w:r>
                    <w:rPr>
                      <w:rFonts w:hint="eastAsia"/>
                      <w:color w:val="auto"/>
                      <w:szCs w:val="21"/>
                      <w:highlight w:val="none"/>
                      <w:lang w:eastAsia="zh-CN"/>
                    </w:rPr>
                    <w:t>，共计</w:t>
                  </w:r>
                  <w:r>
                    <w:rPr>
                      <w:rFonts w:hint="eastAsia"/>
                      <w:color w:val="auto"/>
                      <w:szCs w:val="21"/>
                      <w:highlight w:val="none"/>
                      <w:lang w:val="en-US" w:eastAsia="zh-CN"/>
                    </w:rPr>
                    <w:t>2个</w:t>
                  </w:r>
                  <w:r>
                    <w:rPr>
                      <w:rFonts w:hint="default" w:ascii="Times New Roman" w:hAnsi="Times New Roman" w:cs="Times New Roman"/>
                      <w:color w:val="auto"/>
                      <w:szCs w:val="21"/>
                      <w:highlight w:val="none"/>
                    </w:rPr>
                    <w:t>。</w:t>
                  </w:r>
                </w:p>
              </w:tc>
              <w:tc>
                <w:tcPr>
                  <w:tcW w:w="443" w:type="pct"/>
                  <w:tcBorders>
                    <w:tl2br w:val="nil"/>
                    <w:tr2bl w:val="nil"/>
                  </w:tcBorders>
                  <w:vAlign w:val="center"/>
                </w:tcPr>
                <w:p w14:paraId="1B45D1E7">
                  <w:pPr>
                    <w:jc w:val="center"/>
                    <w:rPr>
                      <w:rFonts w:hint="eastAsia"/>
                      <w:color w:val="auto"/>
                      <w:szCs w:val="21"/>
                      <w:highlight w:val="none"/>
                      <w:lang w:val="en-US" w:eastAsia="zh-CN"/>
                    </w:rPr>
                  </w:pPr>
                  <w:r>
                    <w:rPr>
                      <w:rFonts w:hint="eastAsia"/>
                      <w:color w:val="auto"/>
                      <w:szCs w:val="21"/>
                      <w:highlight w:val="none"/>
                      <w:lang w:eastAsia="zh-CN"/>
                    </w:rPr>
                    <w:t>新建</w:t>
                  </w:r>
                </w:p>
              </w:tc>
            </w:tr>
            <w:tr w14:paraId="262384F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26" w:hRule="atLeast"/>
              </w:trPr>
              <w:tc>
                <w:tcPr>
                  <w:tcW w:w="430" w:type="pct"/>
                  <w:vMerge w:val="continue"/>
                  <w:tcBorders>
                    <w:tl2br w:val="nil"/>
                    <w:tr2bl w:val="nil"/>
                  </w:tcBorders>
                  <w:vAlign w:val="center"/>
                </w:tcPr>
                <w:p w14:paraId="1E10A402">
                  <w:pPr>
                    <w:jc w:val="center"/>
                    <w:rPr>
                      <w:rFonts w:hint="eastAsia"/>
                      <w:color w:val="auto"/>
                      <w:szCs w:val="21"/>
                      <w:highlight w:val="none"/>
                      <w:lang w:val="en-US" w:eastAsia="zh-CN"/>
                    </w:rPr>
                  </w:pPr>
                </w:p>
              </w:tc>
              <w:tc>
                <w:tcPr>
                  <w:tcW w:w="995" w:type="pct"/>
                  <w:gridSpan w:val="3"/>
                  <w:tcBorders>
                    <w:tl2br w:val="nil"/>
                    <w:tr2bl w:val="nil"/>
                  </w:tcBorders>
                  <w:vAlign w:val="center"/>
                </w:tcPr>
                <w:p w14:paraId="55BCEE1A">
                  <w:pPr>
                    <w:widowControl/>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Cs w:val="21"/>
                      <w:highlight w:val="none"/>
                      <w:lang w:eastAsia="zh-CN"/>
                    </w:rPr>
                    <w:t>物料</w:t>
                  </w:r>
                  <w:r>
                    <w:rPr>
                      <w:rFonts w:hint="default" w:ascii="Times New Roman" w:hAnsi="Times New Roman" w:cs="Times New Roman"/>
                      <w:color w:val="auto"/>
                      <w:kern w:val="0"/>
                      <w:szCs w:val="21"/>
                      <w:highlight w:val="none"/>
                    </w:rPr>
                    <w:t>输送</w:t>
                  </w:r>
                </w:p>
              </w:tc>
              <w:tc>
                <w:tcPr>
                  <w:tcW w:w="3130" w:type="pct"/>
                  <w:tcBorders>
                    <w:tl2br w:val="nil"/>
                    <w:tr2bl w:val="nil"/>
                  </w:tcBorders>
                  <w:vAlign w:val="center"/>
                </w:tcPr>
                <w:p w14:paraId="4B43FBBE">
                  <w:pPr>
                    <w:pStyle w:val="10"/>
                    <w:ind w:left="0" w:leftChars="0" w:firstLine="0" w:firstLineChars="0"/>
                    <w:rPr>
                      <w:rFonts w:hint="default"/>
                      <w:color w:val="auto"/>
                      <w:highlight w:val="none"/>
                      <w:lang w:val="en-US" w:eastAsia="zh-CN"/>
                    </w:rPr>
                  </w:pPr>
                  <w:r>
                    <w:rPr>
                      <w:rStyle w:val="55"/>
                      <w:rFonts w:hint="eastAsia"/>
                      <w:color w:val="auto"/>
                      <w:highlight w:val="none"/>
                      <w:lang w:val="en-US" w:eastAsia="zh-CN"/>
                    </w:rPr>
                    <w:t>每条混凝土生产线上料仓至搅拌楼设置1条全封闭骨料运输皮带，</w:t>
                  </w:r>
                  <w:r>
                    <w:rPr>
                      <w:rFonts w:hint="default" w:ascii="Times New Roman" w:hAnsi="Times New Roman" w:cs="Times New Roman"/>
                      <w:color w:val="auto"/>
                      <w:szCs w:val="21"/>
                      <w:highlight w:val="none"/>
                    </w:rPr>
                    <w:t>共设置</w:t>
                  </w:r>
                  <w:r>
                    <w:rPr>
                      <w:rFonts w:hint="eastAsia" w:cs="Times New Roman"/>
                      <w:color w:val="auto"/>
                      <w:szCs w:val="21"/>
                      <w:highlight w:val="none"/>
                      <w:lang w:val="en-US" w:eastAsia="zh-CN"/>
                    </w:rPr>
                    <w:t>2</w:t>
                  </w:r>
                  <w:r>
                    <w:rPr>
                      <w:rFonts w:hint="default" w:ascii="Times New Roman" w:hAnsi="Times New Roman" w:cs="Times New Roman"/>
                      <w:color w:val="auto"/>
                      <w:szCs w:val="21"/>
                      <w:highlight w:val="none"/>
                    </w:rPr>
                    <w:t>条全封闭式输送皮带机</w:t>
                  </w:r>
                  <w:r>
                    <w:rPr>
                      <w:rFonts w:hint="eastAsia" w:cs="Times New Roman"/>
                      <w:color w:val="auto"/>
                      <w:szCs w:val="21"/>
                      <w:highlight w:val="none"/>
                      <w:lang w:eastAsia="zh-CN"/>
                    </w:rPr>
                    <w:t>；</w:t>
                  </w:r>
                  <w:r>
                    <w:rPr>
                      <w:rStyle w:val="55"/>
                      <w:rFonts w:hint="eastAsia"/>
                      <w:color w:val="auto"/>
                      <w:highlight w:val="none"/>
                      <w:lang w:val="en-US" w:eastAsia="zh-CN"/>
                    </w:rPr>
                    <w:t>粉料通过螺旋输送机输送至计量系统；外加剂及水设置上料泵。每条砂石料生产线均设置4条全封闭输送皮带机，用于输送产品及半成品。</w:t>
                  </w:r>
                </w:p>
              </w:tc>
              <w:tc>
                <w:tcPr>
                  <w:tcW w:w="443" w:type="pct"/>
                  <w:tcBorders>
                    <w:tl2br w:val="nil"/>
                    <w:tr2bl w:val="nil"/>
                  </w:tcBorders>
                  <w:vAlign w:val="center"/>
                </w:tcPr>
                <w:p w14:paraId="40D7A65F">
                  <w:pPr>
                    <w:jc w:val="center"/>
                    <w:rPr>
                      <w:rFonts w:hint="eastAsia"/>
                      <w:color w:val="auto"/>
                      <w:szCs w:val="21"/>
                      <w:highlight w:val="none"/>
                      <w:lang w:eastAsia="zh-CN"/>
                    </w:rPr>
                  </w:pPr>
                  <w:r>
                    <w:rPr>
                      <w:rFonts w:hint="eastAsia"/>
                      <w:color w:val="auto"/>
                      <w:szCs w:val="21"/>
                      <w:highlight w:val="none"/>
                      <w:lang w:eastAsia="zh-CN"/>
                    </w:rPr>
                    <w:t>新建</w:t>
                  </w:r>
                </w:p>
              </w:tc>
            </w:tr>
            <w:tr w14:paraId="47A14C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16" w:hRule="atLeast"/>
              </w:trPr>
              <w:tc>
                <w:tcPr>
                  <w:tcW w:w="430" w:type="pct"/>
                  <w:vMerge w:val="continue"/>
                  <w:tcBorders>
                    <w:tl2br w:val="nil"/>
                    <w:tr2bl w:val="nil"/>
                  </w:tcBorders>
                  <w:vAlign w:val="center"/>
                </w:tcPr>
                <w:p w14:paraId="24ECAF93">
                  <w:pPr>
                    <w:jc w:val="center"/>
                    <w:rPr>
                      <w:rFonts w:hint="eastAsia"/>
                      <w:color w:val="auto"/>
                      <w:szCs w:val="21"/>
                      <w:highlight w:val="none"/>
                      <w:lang w:val="en-US" w:eastAsia="zh-CN"/>
                    </w:rPr>
                  </w:pPr>
                </w:p>
              </w:tc>
              <w:tc>
                <w:tcPr>
                  <w:tcW w:w="995" w:type="pct"/>
                  <w:gridSpan w:val="3"/>
                  <w:tcBorders>
                    <w:bottom w:val="single" w:color="auto" w:sz="4" w:space="0"/>
                    <w:tl2br w:val="nil"/>
                    <w:tr2bl w:val="nil"/>
                  </w:tcBorders>
                  <w:vAlign w:val="center"/>
                </w:tcPr>
                <w:p w14:paraId="6B9BCCD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蓄水</w:t>
                  </w:r>
                  <w:r>
                    <w:rPr>
                      <w:rFonts w:hint="eastAsia"/>
                      <w:color w:val="auto"/>
                      <w:szCs w:val="21"/>
                      <w:highlight w:val="none"/>
                    </w:rPr>
                    <w:t>池</w:t>
                  </w:r>
                </w:p>
              </w:tc>
              <w:tc>
                <w:tcPr>
                  <w:tcW w:w="3130" w:type="pct"/>
                  <w:tcBorders>
                    <w:bottom w:val="single" w:color="auto" w:sz="4" w:space="0"/>
                    <w:tl2br w:val="nil"/>
                    <w:tr2bl w:val="nil"/>
                  </w:tcBorders>
                  <w:vAlign w:val="center"/>
                </w:tcPr>
                <w:p w14:paraId="385E823C">
                  <w:pPr>
                    <w:jc w:val="left"/>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eastAsia="zh-CN"/>
                    </w:rPr>
                    <w:t>新建蓄水</w:t>
                  </w:r>
                  <w:r>
                    <w:rPr>
                      <w:rFonts w:hint="eastAsia"/>
                      <w:color w:val="auto"/>
                      <w:highlight w:val="none"/>
                    </w:rPr>
                    <w:t>池</w:t>
                  </w:r>
                  <w:r>
                    <w:rPr>
                      <w:rFonts w:hint="eastAsia"/>
                      <w:color w:val="auto"/>
                      <w:highlight w:val="none"/>
                      <w:lang w:val="en-US" w:eastAsia="zh-CN"/>
                    </w:rPr>
                    <w:t>1个</w:t>
                  </w:r>
                  <w:r>
                    <w:rPr>
                      <w:rFonts w:hint="eastAsia"/>
                      <w:color w:val="auto"/>
                      <w:highlight w:val="none"/>
                    </w:rPr>
                    <w:t>，位于厂区</w:t>
                  </w:r>
                  <w:r>
                    <w:rPr>
                      <w:rFonts w:hint="eastAsia"/>
                      <w:color w:val="auto"/>
                      <w:highlight w:val="none"/>
                      <w:lang w:eastAsia="zh-CN"/>
                    </w:rPr>
                    <w:t>东南</w:t>
                  </w:r>
                  <w:r>
                    <w:rPr>
                      <w:rFonts w:hint="eastAsia"/>
                      <w:color w:val="auto"/>
                      <w:highlight w:val="none"/>
                    </w:rPr>
                    <w:t>侧，</w:t>
                  </w:r>
                  <w:r>
                    <w:rPr>
                      <w:rFonts w:hint="eastAsia" w:ascii="宋体" w:hAnsi="宋体" w:eastAsia="宋体" w:cs="宋体"/>
                      <w:color w:val="auto"/>
                      <w:highlight w:val="none"/>
                      <w:vertAlign w:val="baseline"/>
                      <w:lang w:val="en-US" w:eastAsia="zh-CN"/>
                    </w:rPr>
                    <w:t>容积为</w:t>
                  </w:r>
                  <w:r>
                    <w:rPr>
                      <w:rFonts w:hint="eastAsia"/>
                      <w:color w:val="auto"/>
                      <w:highlight w:val="none"/>
                      <w:lang w:val="en-US" w:eastAsia="zh-CN"/>
                    </w:rPr>
                    <w:t>150m</w:t>
                  </w:r>
                  <w:r>
                    <w:rPr>
                      <w:rFonts w:hint="eastAsia"/>
                      <w:color w:val="auto"/>
                      <w:highlight w:val="none"/>
                      <w:vertAlign w:val="superscript"/>
                      <w:lang w:val="en-US" w:eastAsia="zh-CN"/>
                    </w:rPr>
                    <w:t>3</w:t>
                  </w:r>
                  <w:r>
                    <w:rPr>
                      <w:rFonts w:hint="eastAsia" w:ascii="宋体" w:hAnsi="宋体" w:eastAsia="宋体" w:cs="宋体"/>
                      <w:color w:val="auto"/>
                      <w:highlight w:val="none"/>
                      <w:vertAlign w:val="baseline"/>
                      <w:lang w:val="en-US" w:eastAsia="zh-CN"/>
                    </w:rPr>
                    <w:t>,</w:t>
                  </w:r>
                  <w:r>
                    <w:rPr>
                      <w:rFonts w:hint="eastAsia"/>
                      <w:color w:val="auto"/>
                      <w:highlight w:val="none"/>
                      <w:lang w:eastAsia="zh-CN"/>
                    </w:rPr>
                    <w:t>暂存生产用水，生产用水由鄂尔多斯市圣圆水务集团有限责任公司提供疏干水</w:t>
                  </w:r>
                  <w:r>
                    <w:rPr>
                      <w:rFonts w:hint="eastAsia"/>
                      <w:color w:val="auto"/>
                      <w:highlight w:val="none"/>
                    </w:rPr>
                    <w:t>，池底及池壁进行防渗处理，渗透系数≤1×</w:t>
                  </w:r>
                  <w:r>
                    <w:rPr>
                      <w:color w:val="auto"/>
                      <w:highlight w:val="none"/>
                    </w:rPr>
                    <w:t>10</w:t>
                  </w:r>
                  <w:r>
                    <w:rPr>
                      <w:color w:val="auto"/>
                      <w:highlight w:val="none"/>
                      <w:vertAlign w:val="superscript"/>
                    </w:rPr>
                    <w:t>-7</w:t>
                  </w:r>
                  <w:r>
                    <w:rPr>
                      <w:rFonts w:hint="eastAsia"/>
                      <w:color w:val="auto"/>
                      <w:highlight w:val="none"/>
                    </w:rPr>
                    <w:t>cm</w:t>
                  </w:r>
                  <w:r>
                    <w:rPr>
                      <w:color w:val="auto"/>
                      <w:highlight w:val="none"/>
                    </w:rPr>
                    <w:t>/s</w:t>
                  </w:r>
                  <w:r>
                    <w:rPr>
                      <w:rFonts w:hint="eastAsia"/>
                      <w:color w:val="auto"/>
                      <w:highlight w:val="none"/>
                      <w:lang w:eastAsia="zh-CN"/>
                    </w:rPr>
                    <w:t>。</w:t>
                  </w:r>
                </w:p>
              </w:tc>
              <w:tc>
                <w:tcPr>
                  <w:tcW w:w="443" w:type="pct"/>
                  <w:tcBorders>
                    <w:bottom w:val="single" w:color="auto" w:sz="4" w:space="0"/>
                    <w:tl2br w:val="nil"/>
                    <w:tr2bl w:val="nil"/>
                  </w:tcBorders>
                  <w:vAlign w:val="center"/>
                </w:tcPr>
                <w:p w14:paraId="2D78D967">
                  <w:pPr>
                    <w:jc w:val="center"/>
                    <w:rPr>
                      <w:rFonts w:hint="eastAsia"/>
                      <w:color w:val="auto"/>
                      <w:szCs w:val="21"/>
                      <w:highlight w:val="none"/>
                      <w:lang w:eastAsia="zh-CN"/>
                    </w:rPr>
                  </w:pPr>
                  <w:r>
                    <w:rPr>
                      <w:rFonts w:hint="eastAsia"/>
                      <w:color w:val="auto"/>
                      <w:szCs w:val="21"/>
                      <w:highlight w:val="none"/>
                      <w:lang w:eastAsia="zh-CN"/>
                    </w:rPr>
                    <w:t>新建</w:t>
                  </w:r>
                </w:p>
              </w:tc>
            </w:tr>
            <w:tr w14:paraId="28F376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8" w:hRule="atLeast"/>
              </w:trPr>
              <w:tc>
                <w:tcPr>
                  <w:tcW w:w="430" w:type="pct"/>
                  <w:vMerge w:val="continue"/>
                  <w:tcBorders>
                    <w:tl2br w:val="nil"/>
                    <w:tr2bl w:val="nil"/>
                  </w:tcBorders>
                  <w:vAlign w:val="center"/>
                </w:tcPr>
                <w:p w14:paraId="6E49DD0B">
                  <w:pPr>
                    <w:jc w:val="center"/>
                    <w:rPr>
                      <w:rFonts w:hint="eastAsia"/>
                      <w:color w:val="auto"/>
                      <w:szCs w:val="21"/>
                      <w:highlight w:val="none"/>
                      <w:lang w:val="en-US" w:eastAsia="zh-CN"/>
                    </w:rPr>
                  </w:pPr>
                </w:p>
              </w:tc>
              <w:tc>
                <w:tcPr>
                  <w:tcW w:w="995" w:type="pct"/>
                  <w:gridSpan w:val="3"/>
                  <w:tcBorders>
                    <w:top w:val="single" w:color="auto" w:sz="4" w:space="0"/>
                    <w:tl2br w:val="nil"/>
                    <w:tr2bl w:val="nil"/>
                  </w:tcBorders>
                  <w:vAlign w:val="center"/>
                </w:tcPr>
                <w:p w14:paraId="378690AE">
                  <w:pPr>
                    <w:jc w:val="center"/>
                    <w:rPr>
                      <w:rFonts w:hint="eastAsia"/>
                      <w:color w:val="auto"/>
                      <w:szCs w:val="21"/>
                      <w:highlight w:val="none"/>
                      <w:lang w:eastAsia="zh-CN"/>
                    </w:rPr>
                  </w:pPr>
                  <w:r>
                    <w:rPr>
                      <w:rFonts w:hint="eastAsia"/>
                      <w:color w:val="auto"/>
                      <w:szCs w:val="21"/>
                      <w:highlight w:val="none"/>
                      <w:lang w:eastAsia="zh-CN"/>
                    </w:rPr>
                    <w:t>沉淀池</w:t>
                  </w:r>
                </w:p>
              </w:tc>
              <w:tc>
                <w:tcPr>
                  <w:tcW w:w="3130" w:type="pct"/>
                  <w:tcBorders>
                    <w:top w:val="single" w:color="auto" w:sz="4" w:space="0"/>
                    <w:tl2br w:val="nil"/>
                    <w:tr2bl w:val="nil"/>
                  </w:tcBorders>
                  <w:vAlign w:val="center"/>
                </w:tcPr>
                <w:p w14:paraId="30A7486E">
                  <w:pPr>
                    <w:jc w:val="left"/>
                    <w:rPr>
                      <w:rFonts w:hint="eastAsia"/>
                      <w:color w:val="auto"/>
                      <w:highlight w:val="none"/>
                      <w:lang w:eastAsia="zh-CN"/>
                    </w:rPr>
                  </w:pPr>
                  <w:r>
                    <w:rPr>
                      <w:rFonts w:hint="eastAsia"/>
                      <w:color w:val="auto"/>
                      <w:szCs w:val="21"/>
                      <w:highlight w:val="none"/>
                      <w:lang w:val="en-US" w:eastAsia="zh-CN"/>
                    </w:rPr>
                    <w:t>项目设置1座沉淀池</w:t>
                  </w:r>
                  <w:r>
                    <w:rPr>
                      <w:rFonts w:hint="eastAsia"/>
                      <w:color w:val="auto"/>
                      <w:highlight w:val="none"/>
                      <w:lang w:eastAsia="zh-CN"/>
                    </w:rPr>
                    <w:t>，</w:t>
                  </w:r>
                  <w:r>
                    <w:rPr>
                      <w:rFonts w:hint="eastAsia" w:ascii="宋体" w:hAnsi="宋体" w:eastAsia="宋体" w:cs="宋体"/>
                      <w:color w:val="auto"/>
                      <w:highlight w:val="none"/>
                      <w:vertAlign w:val="baseline"/>
                      <w:lang w:val="en-US" w:eastAsia="zh-CN"/>
                    </w:rPr>
                    <w:t>容积为</w:t>
                  </w:r>
                  <w:r>
                    <w:rPr>
                      <w:rFonts w:hint="default" w:ascii="Times New Roman" w:hAnsi="Times New Roman" w:eastAsia="宋体" w:cs="Times New Roman"/>
                      <w:color w:val="auto"/>
                      <w:highlight w:val="none"/>
                      <w:vertAlign w:val="baseline"/>
                      <w:lang w:val="en-US" w:eastAsia="zh-CN"/>
                    </w:rPr>
                    <w:t>2</w:t>
                  </w:r>
                  <w:r>
                    <w:rPr>
                      <w:rFonts w:hint="eastAsia" w:cs="Times New Roman"/>
                      <w:color w:val="auto"/>
                      <w:highlight w:val="none"/>
                      <w:vertAlign w:val="baseline"/>
                      <w:lang w:val="en-US" w:eastAsia="zh-CN"/>
                    </w:rPr>
                    <w:t>0</w:t>
                  </w:r>
                  <w:r>
                    <w:rPr>
                      <w:rFonts w:hint="default" w:ascii="Times New Roman" w:hAnsi="Times New Roman" w:eastAsia="宋体" w:cs="Times New Roman"/>
                      <w:color w:val="auto"/>
                      <w:highlight w:val="none"/>
                      <w:vertAlign w:val="baseline"/>
                      <w:lang w:val="en-US" w:eastAsia="zh-CN"/>
                    </w:rPr>
                    <w:t>0m</w:t>
                  </w:r>
                  <w:r>
                    <w:rPr>
                      <w:rFonts w:hint="default" w:ascii="Times New Roman" w:hAnsi="Times New Roman" w:eastAsia="宋体" w:cs="Times New Roman"/>
                      <w:color w:val="auto"/>
                      <w:highlight w:val="none"/>
                      <w:vertAlign w:val="superscript"/>
                      <w:lang w:val="en-US" w:eastAsia="zh-CN"/>
                    </w:rPr>
                    <w:t>3</w:t>
                  </w:r>
                  <w:r>
                    <w:rPr>
                      <w:rFonts w:hint="eastAsia" w:ascii="Times New Roman" w:hAnsi="Times New Roman" w:eastAsia="宋体" w:cs="Times New Roman"/>
                      <w:color w:val="auto"/>
                      <w:highlight w:val="none"/>
                      <w:vertAlign w:val="baseline"/>
                      <w:lang w:val="en-US" w:eastAsia="zh-CN"/>
                    </w:rPr>
                    <w:t>，</w:t>
                  </w:r>
                  <w:r>
                    <w:rPr>
                      <w:rFonts w:hint="eastAsia"/>
                      <w:color w:val="auto"/>
                      <w:highlight w:val="none"/>
                      <w:lang w:eastAsia="zh-CN"/>
                    </w:rPr>
                    <w:t>用于收集处理水洗砂生产过程产生的压滤废水及冲洗车辆产生的废水，回用于生产工序。</w:t>
                  </w:r>
                </w:p>
              </w:tc>
              <w:tc>
                <w:tcPr>
                  <w:tcW w:w="443" w:type="pct"/>
                  <w:tcBorders>
                    <w:top w:val="single" w:color="auto" w:sz="4" w:space="0"/>
                    <w:tl2br w:val="nil"/>
                    <w:tr2bl w:val="nil"/>
                  </w:tcBorders>
                  <w:vAlign w:val="center"/>
                </w:tcPr>
                <w:p w14:paraId="1BEEB7AF">
                  <w:pPr>
                    <w:jc w:val="center"/>
                    <w:rPr>
                      <w:rFonts w:hint="eastAsia"/>
                      <w:color w:val="auto"/>
                      <w:szCs w:val="21"/>
                      <w:highlight w:val="none"/>
                      <w:lang w:eastAsia="zh-CN"/>
                    </w:rPr>
                  </w:pPr>
                  <w:r>
                    <w:rPr>
                      <w:rFonts w:hint="eastAsia"/>
                      <w:color w:val="auto"/>
                      <w:szCs w:val="21"/>
                      <w:highlight w:val="none"/>
                      <w:lang w:eastAsia="zh-CN"/>
                    </w:rPr>
                    <w:t>新建</w:t>
                  </w:r>
                </w:p>
              </w:tc>
            </w:tr>
            <w:tr w14:paraId="3CAE2B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0" w:hRule="atLeast"/>
              </w:trPr>
              <w:tc>
                <w:tcPr>
                  <w:tcW w:w="430" w:type="pct"/>
                  <w:vMerge w:val="restart"/>
                  <w:tcBorders>
                    <w:tl2br w:val="nil"/>
                    <w:tr2bl w:val="nil"/>
                  </w:tcBorders>
                  <w:vAlign w:val="center"/>
                </w:tcPr>
                <w:p w14:paraId="4AAC8967">
                  <w:pPr>
                    <w:jc w:val="center"/>
                    <w:rPr>
                      <w:rFonts w:hint="eastAsia" w:eastAsia="宋体"/>
                      <w:color w:val="auto"/>
                      <w:szCs w:val="21"/>
                      <w:highlight w:val="none"/>
                      <w:lang w:eastAsia="zh-CN"/>
                    </w:rPr>
                  </w:pPr>
                  <w:r>
                    <w:rPr>
                      <w:rFonts w:hint="eastAsia"/>
                      <w:color w:val="auto"/>
                      <w:szCs w:val="21"/>
                      <w:highlight w:val="none"/>
                      <w:lang w:eastAsia="zh-CN"/>
                    </w:rPr>
                    <w:t>辅助工程</w:t>
                  </w:r>
                </w:p>
              </w:tc>
              <w:tc>
                <w:tcPr>
                  <w:tcW w:w="995" w:type="pct"/>
                  <w:gridSpan w:val="3"/>
                  <w:tcBorders>
                    <w:tl2br w:val="nil"/>
                    <w:tr2bl w:val="nil"/>
                  </w:tcBorders>
                  <w:vAlign w:val="center"/>
                </w:tcPr>
                <w:p w14:paraId="7F26C601">
                  <w:pPr>
                    <w:keepNext w:val="0"/>
                    <w:keepLines w:val="0"/>
                    <w:widowControl/>
                    <w:suppressLineNumbers w:val="0"/>
                    <w:jc w:val="center"/>
                    <w:rPr>
                      <w:rFonts w:hint="eastAsia"/>
                      <w:color w:val="auto"/>
                      <w:szCs w:val="21"/>
                      <w:highlight w:val="none"/>
                    </w:rPr>
                  </w:pPr>
                  <w:r>
                    <w:rPr>
                      <w:rFonts w:hint="eastAsia"/>
                      <w:color w:val="auto"/>
                      <w:szCs w:val="21"/>
                      <w:highlight w:val="none"/>
                      <w:lang w:val="en-US" w:eastAsia="zh-CN"/>
                    </w:rPr>
                    <w:t>办公生活区</w:t>
                  </w:r>
                </w:p>
              </w:tc>
              <w:tc>
                <w:tcPr>
                  <w:tcW w:w="3130" w:type="pct"/>
                  <w:tcBorders>
                    <w:tl2br w:val="nil"/>
                    <w:tr2bl w:val="nil"/>
                  </w:tcBorders>
                  <w:vAlign w:val="center"/>
                </w:tcPr>
                <w:p w14:paraId="72932A2B">
                  <w:pPr>
                    <w:keepNext w:val="0"/>
                    <w:keepLines w:val="0"/>
                    <w:widowControl/>
                    <w:suppressLineNumbers w:val="0"/>
                    <w:jc w:val="left"/>
                    <w:rPr>
                      <w:color w:val="auto"/>
                      <w:szCs w:val="21"/>
                      <w:highlight w:val="none"/>
                    </w:rPr>
                  </w:pPr>
                  <w:r>
                    <w:rPr>
                      <w:rFonts w:hint="eastAsia" w:cs="Times New Roman"/>
                      <w:color w:val="auto"/>
                      <w:kern w:val="0"/>
                      <w:sz w:val="21"/>
                      <w:szCs w:val="21"/>
                      <w:highlight w:val="none"/>
                      <w:lang w:val="en-US" w:eastAsia="zh-CN" w:bidi="ar"/>
                    </w:rPr>
                    <w:t>砖混</w:t>
                  </w:r>
                  <w:r>
                    <w:rPr>
                      <w:rFonts w:hint="default" w:ascii="Times New Roman" w:hAnsi="Times New Roman" w:eastAsia="宋体" w:cs="Times New Roman"/>
                      <w:color w:val="auto"/>
                      <w:kern w:val="0"/>
                      <w:sz w:val="21"/>
                      <w:szCs w:val="21"/>
                      <w:highlight w:val="none"/>
                      <w:lang w:val="en-US" w:eastAsia="zh-CN" w:bidi="ar"/>
                    </w:rPr>
                    <w:t>结构，</w:t>
                  </w:r>
                  <w:r>
                    <w:rPr>
                      <w:rFonts w:hint="eastAsia" w:cs="Times New Roman"/>
                      <w:color w:val="auto"/>
                      <w:kern w:val="0"/>
                      <w:sz w:val="21"/>
                      <w:szCs w:val="21"/>
                      <w:highlight w:val="none"/>
                      <w:lang w:val="en-US" w:eastAsia="zh-CN" w:bidi="ar"/>
                    </w:rPr>
                    <w:t>共1层，</w:t>
                  </w:r>
                  <w:r>
                    <w:rPr>
                      <w:rFonts w:hint="default" w:ascii="Times New Roman" w:hAnsi="Times New Roman" w:eastAsia="宋体" w:cs="Times New Roman"/>
                      <w:color w:val="auto"/>
                      <w:kern w:val="0"/>
                      <w:sz w:val="21"/>
                      <w:szCs w:val="21"/>
                      <w:highlight w:val="none"/>
                      <w:lang w:val="en-US" w:eastAsia="zh-CN" w:bidi="ar"/>
                    </w:rPr>
                    <w:t>用于员工办公休息，面积约为</w:t>
                  </w:r>
                  <w:r>
                    <w:rPr>
                      <w:rFonts w:hint="eastAsia" w:cs="Times New Roman"/>
                      <w:color w:val="auto"/>
                      <w:kern w:val="0"/>
                      <w:sz w:val="21"/>
                      <w:szCs w:val="21"/>
                      <w:highlight w:val="none"/>
                      <w:lang w:val="en-US" w:eastAsia="zh-CN" w:bidi="ar"/>
                    </w:rPr>
                    <w:t>499.46</w:t>
                  </w:r>
                  <w:r>
                    <w:rPr>
                      <w:rFonts w:hint="default" w:ascii="Times New Roman" w:hAnsi="Times New Roman" w:eastAsia="宋体"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vertAlign w:val="superscript"/>
                      <w:lang w:val="en-US" w:eastAsia="zh-CN" w:bidi="ar"/>
                    </w:rPr>
                    <w:t>2</w:t>
                  </w:r>
                  <w:r>
                    <w:rPr>
                      <w:rFonts w:hint="eastAsia" w:cs="Times New Roman"/>
                      <w:color w:val="auto"/>
                      <w:kern w:val="0"/>
                      <w:sz w:val="21"/>
                      <w:szCs w:val="21"/>
                      <w:highlight w:val="none"/>
                      <w:vertAlign w:val="baseline"/>
                      <w:lang w:val="en-US" w:eastAsia="zh-CN" w:bidi="ar"/>
                    </w:rPr>
                    <w:t>。</w:t>
                  </w:r>
                </w:p>
              </w:tc>
              <w:tc>
                <w:tcPr>
                  <w:tcW w:w="443" w:type="pct"/>
                  <w:tcBorders>
                    <w:tl2br w:val="nil"/>
                    <w:tr2bl w:val="nil"/>
                  </w:tcBorders>
                  <w:vAlign w:val="center"/>
                </w:tcPr>
                <w:p w14:paraId="606E20BA">
                  <w:pPr>
                    <w:jc w:val="center"/>
                    <w:rPr>
                      <w:rFonts w:hint="eastAsia"/>
                      <w:color w:val="auto"/>
                      <w:szCs w:val="21"/>
                      <w:highlight w:val="none"/>
                      <w:lang w:eastAsia="zh-CN"/>
                    </w:rPr>
                  </w:pPr>
                  <w:r>
                    <w:rPr>
                      <w:rFonts w:hint="eastAsia"/>
                      <w:color w:val="auto"/>
                      <w:szCs w:val="21"/>
                      <w:highlight w:val="none"/>
                      <w:lang w:eastAsia="zh-CN"/>
                    </w:rPr>
                    <w:t>新建</w:t>
                  </w:r>
                </w:p>
              </w:tc>
            </w:tr>
            <w:tr w14:paraId="43AFA1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0" w:hRule="atLeast"/>
              </w:trPr>
              <w:tc>
                <w:tcPr>
                  <w:tcW w:w="430" w:type="pct"/>
                  <w:vMerge w:val="continue"/>
                  <w:tcBorders>
                    <w:tl2br w:val="nil"/>
                    <w:tr2bl w:val="nil"/>
                  </w:tcBorders>
                  <w:vAlign w:val="center"/>
                </w:tcPr>
                <w:p w14:paraId="2C0C5642">
                  <w:pPr>
                    <w:jc w:val="center"/>
                    <w:rPr>
                      <w:color w:val="auto"/>
                      <w:highlight w:val="none"/>
                    </w:rPr>
                  </w:pPr>
                </w:p>
              </w:tc>
              <w:tc>
                <w:tcPr>
                  <w:tcW w:w="995" w:type="pct"/>
                  <w:gridSpan w:val="3"/>
                  <w:tcBorders>
                    <w:tl2br w:val="nil"/>
                    <w:tr2bl w:val="nil"/>
                  </w:tcBorders>
                  <w:vAlign w:val="center"/>
                </w:tcPr>
                <w:p w14:paraId="1796495B">
                  <w:pPr>
                    <w:jc w:val="center"/>
                    <w:rPr>
                      <w:rFonts w:hint="eastAsia"/>
                      <w:color w:val="auto"/>
                      <w:szCs w:val="21"/>
                      <w:highlight w:val="none"/>
                      <w:lang w:val="en-US" w:eastAsia="zh-CN"/>
                    </w:rPr>
                  </w:pPr>
                  <w:r>
                    <w:rPr>
                      <w:rFonts w:hint="eastAsia"/>
                      <w:color w:val="auto"/>
                      <w:szCs w:val="21"/>
                      <w:highlight w:val="none"/>
                      <w:lang w:val="en-US" w:eastAsia="zh-CN"/>
                    </w:rPr>
                    <w:t>磅房和地磅</w:t>
                  </w:r>
                </w:p>
              </w:tc>
              <w:tc>
                <w:tcPr>
                  <w:tcW w:w="3130" w:type="pct"/>
                  <w:tcBorders>
                    <w:tl2br w:val="nil"/>
                    <w:tr2bl w:val="nil"/>
                  </w:tcBorders>
                  <w:vAlign w:val="center"/>
                </w:tcPr>
                <w:p w14:paraId="79C701E7">
                  <w:pPr>
                    <w:jc w:val="both"/>
                    <w:rPr>
                      <w:rFonts w:hint="eastAsia"/>
                      <w:color w:val="auto"/>
                      <w:szCs w:val="21"/>
                      <w:highlight w:val="none"/>
                      <w:lang w:val="en-US" w:eastAsia="zh-CN"/>
                    </w:rPr>
                  </w:pPr>
                  <w:r>
                    <w:rPr>
                      <w:rFonts w:hint="eastAsia" w:cs="Times New Roman"/>
                      <w:color w:val="auto"/>
                      <w:kern w:val="0"/>
                      <w:sz w:val="21"/>
                      <w:szCs w:val="21"/>
                      <w:highlight w:val="none"/>
                      <w:lang w:val="en-US" w:eastAsia="zh-CN" w:bidi="ar"/>
                    </w:rPr>
                    <w:t>砖混</w:t>
                  </w:r>
                  <w:r>
                    <w:rPr>
                      <w:rFonts w:hint="default" w:ascii="Times New Roman" w:hAnsi="Times New Roman" w:eastAsia="宋体" w:cs="Times New Roman"/>
                      <w:color w:val="auto"/>
                      <w:kern w:val="0"/>
                      <w:sz w:val="21"/>
                      <w:szCs w:val="21"/>
                      <w:highlight w:val="none"/>
                      <w:lang w:val="en-US" w:eastAsia="zh-CN" w:bidi="ar"/>
                    </w:rPr>
                    <w:t>结构</w:t>
                  </w:r>
                  <w:r>
                    <w:rPr>
                      <w:rFonts w:hint="eastAsia" w:cs="Times New Roman"/>
                      <w:color w:val="auto"/>
                      <w:kern w:val="0"/>
                      <w:sz w:val="21"/>
                      <w:szCs w:val="21"/>
                      <w:highlight w:val="none"/>
                      <w:lang w:val="en-US" w:eastAsia="zh-CN" w:bidi="ar"/>
                    </w:rPr>
                    <w:t>磅房1座</w:t>
                  </w:r>
                  <w:r>
                    <w:rPr>
                      <w:rFonts w:hint="default" w:ascii="Times New Roman" w:hAnsi="Times New Roman" w:eastAsia="宋体" w:cs="Times New Roman"/>
                      <w:color w:val="auto"/>
                      <w:kern w:val="0"/>
                      <w:sz w:val="21"/>
                      <w:szCs w:val="21"/>
                      <w:highlight w:val="none"/>
                      <w:lang w:val="en-US" w:eastAsia="zh-CN" w:bidi="ar"/>
                    </w:rPr>
                    <w:t>，</w:t>
                  </w:r>
                  <w:r>
                    <w:rPr>
                      <w:rFonts w:hint="eastAsia"/>
                      <w:color w:val="auto"/>
                      <w:szCs w:val="21"/>
                      <w:highlight w:val="none"/>
                      <w:lang w:val="en-US" w:eastAsia="zh-CN"/>
                    </w:rPr>
                    <w:t>磅房和地磅占地面积共</w:t>
                  </w:r>
                  <w:r>
                    <w:rPr>
                      <w:rFonts w:hint="eastAsia" w:cs="Times New Roman"/>
                      <w:color w:val="auto"/>
                      <w:kern w:val="0"/>
                      <w:sz w:val="21"/>
                      <w:szCs w:val="21"/>
                      <w:highlight w:val="none"/>
                      <w:lang w:val="en-US" w:eastAsia="zh-CN" w:bidi="ar"/>
                    </w:rPr>
                    <w:t>96</w:t>
                  </w:r>
                  <w:r>
                    <w:rPr>
                      <w:rFonts w:hint="default" w:ascii="Times New Roman" w:hAnsi="Times New Roman" w:eastAsia="宋体" w:cs="Times New Roman"/>
                      <w:color w:val="auto"/>
                      <w:kern w:val="0"/>
                      <w:sz w:val="21"/>
                      <w:szCs w:val="21"/>
                      <w:highlight w:val="none"/>
                      <w:lang w:val="en-US" w:eastAsia="zh-CN" w:bidi="ar"/>
                    </w:rPr>
                    <w:t>m</w:t>
                  </w:r>
                  <w:r>
                    <w:rPr>
                      <w:rFonts w:hint="default" w:ascii="Times New Roman" w:hAnsi="Times New Roman" w:eastAsia="宋体" w:cs="Times New Roman"/>
                      <w:color w:val="auto"/>
                      <w:kern w:val="0"/>
                      <w:sz w:val="21"/>
                      <w:szCs w:val="21"/>
                      <w:highlight w:val="none"/>
                      <w:vertAlign w:val="superscript"/>
                      <w:lang w:val="en-US" w:eastAsia="zh-CN" w:bidi="ar"/>
                    </w:rPr>
                    <w:t>2</w:t>
                  </w:r>
                </w:p>
              </w:tc>
              <w:tc>
                <w:tcPr>
                  <w:tcW w:w="443" w:type="pct"/>
                  <w:tcBorders>
                    <w:tl2br w:val="nil"/>
                    <w:tr2bl w:val="nil"/>
                  </w:tcBorders>
                  <w:vAlign w:val="center"/>
                </w:tcPr>
                <w:p w14:paraId="546E3E07">
                  <w:pPr>
                    <w:jc w:val="center"/>
                    <w:rPr>
                      <w:rFonts w:hint="eastAsia"/>
                      <w:color w:val="auto"/>
                      <w:szCs w:val="21"/>
                      <w:highlight w:val="none"/>
                      <w:lang w:val="en-US" w:eastAsia="zh-CN"/>
                    </w:rPr>
                  </w:pPr>
                  <w:r>
                    <w:rPr>
                      <w:rFonts w:hint="eastAsia"/>
                      <w:color w:val="auto"/>
                      <w:szCs w:val="21"/>
                      <w:highlight w:val="none"/>
                      <w:lang w:eastAsia="zh-CN"/>
                    </w:rPr>
                    <w:t>新建</w:t>
                  </w:r>
                </w:p>
              </w:tc>
            </w:tr>
            <w:tr w14:paraId="0909A0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restart"/>
                  <w:tcBorders>
                    <w:tl2br w:val="nil"/>
                    <w:tr2bl w:val="nil"/>
                  </w:tcBorders>
                  <w:vAlign w:val="center"/>
                </w:tcPr>
                <w:p w14:paraId="3744D7A1">
                  <w:pPr>
                    <w:jc w:val="center"/>
                    <w:rPr>
                      <w:color w:val="auto"/>
                      <w:szCs w:val="21"/>
                      <w:highlight w:val="none"/>
                    </w:rPr>
                  </w:pPr>
                  <w:r>
                    <w:rPr>
                      <w:color w:val="auto"/>
                      <w:szCs w:val="21"/>
                      <w:highlight w:val="none"/>
                    </w:rPr>
                    <w:t>公用工程</w:t>
                  </w:r>
                </w:p>
              </w:tc>
              <w:tc>
                <w:tcPr>
                  <w:tcW w:w="995" w:type="pct"/>
                  <w:gridSpan w:val="3"/>
                  <w:tcBorders>
                    <w:tl2br w:val="nil"/>
                    <w:tr2bl w:val="nil"/>
                  </w:tcBorders>
                  <w:vAlign w:val="center"/>
                </w:tcPr>
                <w:p w14:paraId="181383BE">
                  <w:pPr>
                    <w:jc w:val="center"/>
                    <w:rPr>
                      <w:color w:val="auto"/>
                      <w:szCs w:val="21"/>
                      <w:highlight w:val="none"/>
                    </w:rPr>
                  </w:pPr>
                  <w:r>
                    <w:rPr>
                      <w:color w:val="auto"/>
                      <w:szCs w:val="21"/>
                      <w:highlight w:val="none"/>
                    </w:rPr>
                    <w:t>供水</w:t>
                  </w:r>
                </w:p>
              </w:tc>
              <w:tc>
                <w:tcPr>
                  <w:tcW w:w="3130" w:type="pct"/>
                  <w:tcBorders>
                    <w:tl2br w:val="nil"/>
                    <w:tr2bl w:val="nil"/>
                  </w:tcBorders>
                  <w:vAlign w:val="center"/>
                </w:tcPr>
                <w:p w14:paraId="41F6CABE">
                  <w:pPr>
                    <w:rPr>
                      <w:color w:val="auto"/>
                      <w:szCs w:val="21"/>
                      <w:highlight w:val="none"/>
                    </w:rPr>
                  </w:pPr>
                  <w:r>
                    <w:rPr>
                      <w:color w:val="auto"/>
                      <w:kern w:val="0"/>
                      <w:szCs w:val="21"/>
                      <w:highlight w:val="none"/>
                    </w:rPr>
                    <w:t>生活</w:t>
                  </w:r>
                  <w:r>
                    <w:rPr>
                      <w:color w:val="auto"/>
                      <w:kern w:val="0"/>
                      <w:szCs w:val="21"/>
                      <w:highlight w:val="none"/>
                      <w:lang w:val="zh-CN"/>
                    </w:rPr>
                    <w:t>用水</w:t>
                  </w:r>
                  <w:r>
                    <w:rPr>
                      <w:color w:val="auto"/>
                      <w:kern w:val="0"/>
                      <w:szCs w:val="21"/>
                      <w:highlight w:val="none"/>
                    </w:rPr>
                    <w:t>外购桶装纯净水</w:t>
                  </w:r>
                  <w:r>
                    <w:rPr>
                      <w:color w:val="auto"/>
                      <w:szCs w:val="21"/>
                      <w:highlight w:val="none"/>
                    </w:rPr>
                    <w:t>；</w:t>
                  </w:r>
                  <w:r>
                    <w:rPr>
                      <w:rFonts w:hint="eastAsia"/>
                      <w:color w:val="auto"/>
                      <w:highlight w:val="none"/>
                      <w:lang w:eastAsia="zh-CN"/>
                    </w:rPr>
                    <w:t>生产用水为</w:t>
                  </w:r>
                  <w:r>
                    <w:rPr>
                      <w:rFonts w:hint="default" w:ascii="Times New Roman" w:hAnsi="Times New Roman" w:cs="Times New Roman"/>
                      <w:color w:val="auto"/>
                      <w:szCs w:val="21"/>
                      <w:highlight w:val="none"/>
                      <w:lang w:val="en-US" w:eastAsia="zh-CN"/>
                    </w:rPr>
                    <w:t>鄂尔多斯市圣圆水务集团有限责任公司</w:t>
                  </w:r>
                  <w:r>
                    <w:rPr>
                      <w:rFonts w:hint="eastAsia" w:cs="Times New Roman"/>
                      <w:color w:val="auto"/>
                      <w:szCs w:val="21"/>
                      <w:highlight w:val="none"/>
                      <w:lang w:val="en-US" w:eastAsia="zh-CN"/>
                    </w:rPr>
                    <w:t>提供疏干水</w:t>
                  </w:r>
                  <w:r>
                    <w:rPr>
                      <w:color w:val="auto"/>
                      <w:szCs w:val="21"/>
                      <w:highlight w:val="none"/>
                    </w:rPr>
                    <w:t>。</w:t>
                  </w:r>
                </w:p>
              </w:tc>
              <w:tc>
                <w:tcPr>
                  <w:tcW w:w="443" w:type="pct"/>
                  <w:tcBorders>
                    <w:tl2br w:val="nil"/>
                    <w:tr2bl w:val="nil"/>
                  </w:tcBorders>
                  <w:vAlign w:val="center"/>
                </w:tcPr>
                <w:p w14:paraId="3D2864C8">
                  <w:pPr>
                    <w:jc w:val="center"/>
                    <w:rPr>
                      <w:color w:val="auto"/>
                      <w:szCs w:val="21"/>
                      <w:highlight w:val="none"/>
                    </w:rPr>
                  </w:pPr>
                  <w:r>
                    <w:rPr>
                      <w:rFonts w:hint="eastAsia"/>
                      <w:color w:val="auto"/>
                      <w:szCs w:val="21"/>
                      <w:highlight w:val="none"/>
                      <w:lang w:eastAsia="zh-CN"/>
                    </w:rPr>
                    <w:t>新建</w:t>
                  </w:r>
                </w:p>
              </w:tc>
            </w:tr>
            <w:tr w14:paraId="6F8D087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4CCC5510">
                  <w:pPr>
                    <w:jc w:val="center"/>
                    <w:rPr>
                      <w:color w:val="auto"/>
                      <w:szCs w:val="21"/>
                      <w:highlight w:val="none"/>
                    </w:rPr>
                  </w:pPr>
                </w:p>
              </w:tc>
              <w:tc>
                <w:tcPr>
                  <w:tcW w:w="995" w:type="pct"/>
                  <w:gridSpan w:val="3"/>
                  <w:tcBorders>
                    <w:tl2br w:val="nil"/>
                    <w:tr2bl w:val="nil"/>
                  </w:tcBorders>
                  <w:vAlign w:val="center"/>
                </w:tcPr>
                <w:p w14:paraId="6878A962">
                  <w:pPr>
                    <w:jc w:val="center"/>
                    <w:rPr>
                      <w:color w:val="auto"/>
                      <w:szCs w:val="21"/>
                      <w:highlight w:val="none"/>
                    </w:rPr>
                  </w:pPr>
                  <w:r>
                    <w:rPr>
                      <w:color w:val="auto"/>
                      <w:szCs w:val="21"/>
                      <w:highlight w:val="none"/>
                    </w:rPr>
                    <w:t>供电</w:t>
                  </w:r>
                </w:p>
              </w:tc>
              <w:tc>
                <w:tcPr>
                  <w:tcW w:w="3130" w:type="pct"/>
                  <w:tcBorders>
                    <w:tl2br w:val="nil"/>
                    <w:tr2bl w:val="nil"/>
                  </w:tcBorders>
                  <w:vAlign w:val="center"/>
                </w:tcPr>
                <w:p w14:paraId="3F850E9C">
                  <w:pPr>
                    <w:rPr>
                      <w:color w:val="auto"/>
                      <w:szCs w:val="21"/>
                      <w:highlight w:val="none"/>
                    </w:rPr>
                  </w:pPr>
                  <w:r>
                    <w:rPr>
                      <w:color w:val="auto"/>
                      <w:szCs w:val="21"/>
                      <w:highlight w:val="none"/>
                    </w:rPr>
                    <w:t>项目用电</w:t>
                  </w:r>
                  <w:r>
                    <w:rPr>
                      <w:rFonts w:hint="eastAsia"/>
                      <w:color w:val="auto"/>
                      <w:szCs w:val="21"/>
                      <w:highlight w:val="none"/>
                      <w:lang w:eastAsia="zh-CN"/>
                    </w:rPr>
                    <w:t>由当地电网提供</w:t>
                  </w:r>
                  <w:r>
                    <w:rPr>
                      <w:color w:val="auto"/>
                      <w:szCs w:val="21"/>
                      <w:highlight w:val="none"/>
                    </w:rPr>
                    <w:t>，可满足日常需求。</w:t>
                  </w:r>
                </w:p>
              </w:tc>
              <w:tc>
                <w:tcPr>
                  <w:tcW w:w="443" w:type="pct"/>
                  <w:tcBorders>
                    <w:tl2br w:val="nil"/>
                    <w:tr2bl w:val="nil"/>
                  </w:tcBorders>
                  <w:vAlign w:val="center"/>
                </w:tcPr>
                <w:p w14:paraId="5B1A4A2B">
                  <w:pPr>
                    <w:jc w:val="center"/>
                    <w:rPr>
                      <w:color w:val="auto"/>
                      <w:szCs w:val="21"/>
                      <w:highlight w:val="none"/>
                    </w:rPr>
                  </w:pPr>
                  <w:r>
                    <w:rPr>
                      <w:rFonts w:hint="eastAsia"/>
                      <w:color w:val="auto"/>
                      <w:szCs w:val="21"/>
                      <w:highlight w:val="none"/>
                      <w:lang w:eastAsia="zh-CN"/>
                    </w:rPr>
                    <w:t>新建</w:t>
                  </w:r>
                </w:p>
              </w:tc>
            </w:tr>
            <w:tr w14:paraId="10A9C7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3EC54251">
                  <w:pPr>
                    <w:jc w:val="center"/>
                    <w:rPr>
                      <w:color w:val="auto"/>
                      <w:szCs w:val="21"/>
                      <w:highlight w:val="none"/>
                    </w:rPr>
                  </w:pPr>
                </w:p>
              </w:tc>
              <w:tc>
                <w:tcPr>
                  <w:tcW w:w="995" w:type="pct"/>
                  <w:gridSpan w:val="3"/>
                  <w:tcBorders>
                    <w:tl2br w:val="nil"/>
                    <w:tr2bl w:val="nil"/>
                  </w:tcBorders>
                  <w:vAlign w:val="center"/>
                </w:tcPr>
                <w:p w14:paraId="7C0E8D80">
                  <w:pPr>
                    <w:jc w:val="center"/>
                    <w:rPr>
                      <w:color w:val="auto"/>
                      <w:szCs w:val="21"/>
                      <w:highlight w:val="none"/>
                    </w:rPr>
                  </w:pPr>
                  <w:r>
                    <w:rPr>
                      <w:color w:val="auto"/>
                      <w:szCs w:val="21"/>
                      <w:highlight w:val="none"/>
                    </w:rPr>
                    <w:t>排水</w:t>
                  </w:r>
                </w:p>
              </w:tc>
              <w:tc>
                <w:tcPr>
                  <w:tcW w:w="3130" w:type="pct"/>
                  <w:tcBorders>
                    <w:tl2br w:val="nil"/>
                    <w:tr2bl w:val="nil"/>
                  </w:tcBorders>
                  <w:vAlign w:val="center"/>
                </w:tcPr>
                <w:p w14:paraId="020CE611">
                  <w:pPr>
                    <w:rPr>
                      <w:color w:val="auto"/>
                      <w:szCs w:val="21"/>
                      <w:highlight w:val="none"/>
                    </w:rPr>
                  </w:pPr>
                  <w:r>
                    <w:rPr>
                      <w:color w:val="auto"/>
                      <w:szCs w:val="21"/>
                      <w:highlight w:val="none"/>
                    </w:rPr>
                    <w:t>生活污水</w:t>
                  </w:r>
                  <w:r>
                    <w:rPr>
                      <w:rFonts w:hint="eastAsia"/>
                      <w:color w:val="auto"/>
                      <w:szCs w:val="21"/>
                      <w:highlight w:val="none"/>
                      <w:lang w:eastAsia="zh-CN"/>
                    </w:rPr>
                    <w:t>由</w:t>
                  </w:r>
                  <w:r>
                    <w:rPr>
                      <w:rFonts w:hint="eastAsia"/>
                      <w:color w:val="auto"/>
                      <w:szCs w:val="21"/>
                      <w:highlight w:val="none"/>
                      <w:lang w:val="en-US" w:eastAsia="zh-CN"/>
                    </w:rPr>
                    <w:t>25.45m</w:t>
                  </w:r>
                  <w:r>
                    <w:rPr>
                      <w:color w:val="auto"/>
                      <w:szCs w:val="21"/>
                      <w:highlight w:val="none"/>
                      <w:vertAlign w:val="superscript"/>
                    </w:rPr>
                    <w:t>3</w:t>
                  </w:r>
                  <w:r>
                    <w:rPr>
                      <w:color w:val="auto"/>
                      <w:szCs w:val="21"/>
                      <w:highlight w:val="none"/>
                    </w:rPr>
                    <w:t>化粪池收集，定期拉运至</w:t>
                  </w:r>
                  <w:r>
                    <w:rPr>
                      <w:rFonts w:hint="eastAsia"/>
                      <w:color w:val="auto"/>
                      <w:szCs w:val="21"/>
                      <w:highlight w:val="none"/>
                      <w:lang w:eastAsia="zh-CN"/>
                    </w:rPr>
                    <w:t>阿镇生活</w:t>
                  </w:r>
                  <w:r>
                    <w:rPr>
                      <w:color w:val="auto"/>
                      <w:szCs w:val="21"/>
                      <w:highlight w:val="none"/>
                    </w:rPr>
                    <w:t>污水处理厂处理。</w:t>
                  </w:r>
                </w:p>
              </w:tc>
              <w:tc>
                <w:tcPr>
                  <w:tcW w:w="443" w:type="pct"/>
                  <w:tcBorders>
                    <w:tl2br w:val="nil"/>
                    <w:tr2bl w:val="nil"/>
                  </w:tcBorders>
                  <w:vAlign w:val="center"/>
                </w:tcPr>
                <w:p w14:paraId="60E2A6B8">
                  <w:pPr>
                    <w:jc w:val="center"/>
                    <w:rPr>
                      <w:color w:val="auto"/>
                      <w:szCs w:val="21"/>
                      <w:highlight w:val="none"/>
                    </w:rPr>
                  </w:pPr>
                  <w:r>
                    <w:rPr>
                      <w:rFonts w:hint="eastAsia"/>
                      <w:color w:val="auto"/>
                      <w:szCs w:val="21"/>
                      <w:highlight w:val="none"/>
                      <w:lang w:eastAsia="zh-CN"/>
                    </w:rPr>
                    <w:t>新建</w:t>
                  </w:r>
                </w:p>
              </w:tc>
            </w:tr>
            <w:tr w14:paraId="552F507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20E79F49">
                  <w:pPr>
                    <w:jc w:val="center"/>
                    <w:rPr>
                      <w:color w:val="auto"/>
                      <w:szCs w:val="21"/>
                      <w:highlight w:val="none"/>
                    </w:rPr>
                  </w:pPr>
                </w:p>
              </w:tc>
              <w:tc>
                <w:tcPr>
                  <w:tcW w:w="995" w:type="pct"/>
                  <w:gridSpan w:val="3"/>
                  <w:tcBorders>
                    <w:tl2br w:val="nil"/>
                    <w:tr2bl w:val="nil"/>
                  </w:tcBorders>
                  <w:vAlign w:val="center"/>
                </w:tcPr>
                <w:p w14:paraId="63C5ABFF">
                  <w:pPr>
                    <w:jc w:val="center"/>
                    <w:rPr>
                      <w:color w:val="auto"/>
                      <w:szCs w:val="21"/>
                      <w:highlight w:val="none"/>
                    </w:rPr>
                  </w:pPr>
                  <w:r>
                    <w:rPr>
                      <w:color w:val="auto"/>
                      <w:szCs w:val="21"/>
                      <w:highlight w:val="none"/>
                    </w:rPr>
                    <w:t>供暖</w:t>
                  </w:r>
                </w:p>
              </w:tc>
              <w:tc>
                <w:tcPr>
                  <w:tcW w:w="3130" w:type="pct"/>
                  <w:tcBorders>
                    <w:tl2br w:val="nil"/>
                    <w:tr2bl w:val="nil"/>
                  </w:tcBorders>
                  <w:vAlign w:val="center"/>
                </w:tcPr>
                <w:p w14:paraId="2E712B8F">
                  <w:pPr>
                    <w:rPr>
                      <w:color w:val="auto"/>
                      <w:szCs w:val="21"/>
                      <w:highlight w:val="none"/>
                    </w:rPr>
                  </w:pPr>
                  <w:r>
                    <w:rPr>
                      <w:color w:val="auto"/>
                      <w:kern w:val="10"/>
                      <w:szCs w:val="21"/>
                      <w:highlight w:val="none"/>
                    </w:rPr>
                    <w:t>本项目冬季</w:t>
                  </w:r>
                  <w:r>
                    <w:rPr>
                      <w:rFonts w:hint="eastAsia"/>
                      <w:color w:val="auto"/>
                      <w:kern w:val="10"/>
                      <w:szCs w:val="21"/>
                      <w:highlight w:val="none"/>
                      <w:lang w:eastAsia="zh-CN"/>
                    </w:rPr>
                    <w:t>厂区办公室供暖由</w:t>
                  </w:r>
                  <w:r>
                    <w:rPr>
                      <w:rFonts w:hint="eastAsia"/>
                      <w:color w:val="auto"/>
                      <w:kern w:val="10"/>
                      <w:szCs w:val="21"/>
                      <w:highlight w:val="none"/>
                      <w:lang w:val="en-US" w:eastAsia="zh-CN"/>
                    </w:rPr>
                    <w:t>电锅炉</w:t>
                  </w:r>
                  <w:r>
                    <w:rPr>
                      <w:rFonts w:hint="eastAsia"/>
                      <w:color w:val="auto"/>
                      <w:kern w:val="10"/>
                      <w:szCs w:val="21"/>
                      <w:highlight w:val="none"/>
                      <w:lang w:eastAsia="zh-CN"/>
                    </w:rPr>
                    <w:t>提供</w:t>
                  </w:r>
                  <w:r>
                    <w:rPr>
                      <w:color w:val="auto"/>
                      <w:kern w:val="10"/>
                      <w:szCs w:val="21"/>
                      <w:highlight w:val="none"/>
                    </w:rPr>
                    <w:t>。</w:t>
                  </w:r>
                </w:p>
              </w:tc>
              <w:tc>
                <w:tcPr>
                  <w:tcW w:w="443" w:type="pct"/>
                  <w:tcBorders>
                    <w:tl2br w:val="nil"/>
                    <w:tr2bl w:val="nil"/>
                  </w:tcBorders>
                  <w:vAlign w:val="center"/>
                </w:tcPr>
                <w:p w14:paraId="1880436F">
                  <w:pPr>
                    <w:jc w:val="center"/>
                    <w:rPr>
                      <w:color w:val="auto"/>
                      <w:szCs w:val="21"/>
                      <w:highlight w:val="none"/>
                    </w:rPr>
                  </w:pPr>
                  <w:r>
                    <w:rPr>
                      <w:rFonts w:hint="eastAsia"/>
                      <w:color w:val="auto"/>
                      <w:szCs w:val="21"/>
                      <w:highlight w:val="none"/>
                      <w:lang w:eastAsia="zh-CN"/>
                    </w:rPr>
                    <w:t>新建</w:t>
                  </w:r>
                </w:p>
              </w:tc>
            </w:tr>
            <w:tr w14:paraId="3EBAE1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30" w:type="pct"/>
                  <w:vMerge w:val="restart"/>
                  <w:tcBorders>
                    <w:tl2br w:val="nil"/>
                    <w:tr2bl w:val="nil"/>
                  </w:tcBorders>
                  <w:vAlign w:val="center"/>
                </w:tcPr>
                <w:p w14:paraId="253BF05E">
                  <w:pPr>
                    <w:jc w:val="center"/>
                    <w:rPr>
                      <w:color w:val="auto"/>
                      <w:szCs w:val="21"/>
                      <w:highlight w:val="none"/>
                    </w:rPr>
                  </w:pPr>
                  <w:r>
                    <w:rPr>
                      <w:color w:val="auto"/>
                      <w:szCs w:val="21"/>
                      <w:highlight w:val="none"/>
                    </w:rPr>
                    <w:t>环保工程</w:t>
                  </w:r>
                </w:p>
              </w:tc>
              <w:tc>
                <w:tcPr>
                  <w:tcW w:w="255" w:type="pct"/>
                  <w:vMerge w:val="restart"/>
                  <w:tcBorders>
                    <w:tl2br w:val="nil"/>
                    <w:tr2bl w:val="nil"/>
                  </w:tcBorders>
                  <w:vAlign w:val="center"/>
                </w:tcPr>
                <w:p w14:paraId="79C95742">
                  <w:pPr>
                    <w:jc w:val="center"/>
                    <w:rPr>
                      <w:color w:val="auto"/>
                      <w:szCs w:val="21"/>
                      <w:highlight w:val="none"/>
                    </w:rPr>
                  </w:pPr>
                  <w:r>
                    <w:rPr>
                      <w:color w:val="auto"/>
                      <w:szCs w:val="21"/>
                      <w:highlight w:val="none"/>
                    </w:rPr>
                    <w:t>废气</w:t>
                  </w:r>
                </w:p>
              </w:tc>
              <w:tc>
                <w:tcPr>
                  <w:tcW w:w="739" w:type="pct"/>
                  <w:gridSpan w:val="2"/>
                  <w:tcBorders>
                    <w:tl2br w:val="nil"/>
                    <w:tr2bl w:val="nil"/>
                  </w:tcBorders>
                  <w:vAlign w:val="center"/>
                </w:tcPr>
                <w:p w14:paraId="7430C66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水泥</w:t>
                  </w:r>
                  <w:r>
                    <w:rPr>
                      <w:rFonts w:hint="default" w:ascii="Times New Roman" w:hAnsi="Times New Roman" w:eastAsia="宋体" w:cs="Times New Roman"/>
                      <w:b w:val="0"/>
                      <w:bCs w:val="0"/>
                      <w:color w:val="auto"/>
                      <w:kern w:val="0"/>
                      <w:sz w:val="21"/>
                      <w:szCs w:val="21"/>
                      <w:highlight w:val="none"/>
                      <w:lang w:eastAsia="zh-CN"/>
                    </w:rPr>
                    <w:t>筒仓</w:t>
                  </w:r>
                  <w:r>
                    <w:rPr>
                      <w:rFonts w:hint="eastAsia" w:cs="Times New Roman"/>
                      <w:b w:val="0"/>
                      <w:bCs w:val="0"/>
                      <w:color w:val="auto"/>
                      <w:kern w:val="0"/>
                      <w:sz w:val="21"/>
                      <w:szCs w:val="21"/>
                      <w:highlight w:val="none"/>
                      <w:lang w:eastAsia="zh-CN"/>
                    </w:rPr>
                    <w:t>、粉煤灰筒仓粉尘</w:t>
                  </w:r>
                </w:p>
              </w:tc>
              <w:tc>
                <w:tcPr>
                  <w:tcW w:w="3130" w:type="pct"/>
                  <w:tcBorders>
                    <w:tl2br w:val="nil"/>
                    <w:tr2bl w:val="nil"/>
                  </w:tcBorders>
                  <w:vAlign w:val="center"/>
                </w:tcPr>
                <w:p w14:paraId="674F6867">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Cs w:val="21"/>
                      <w:highlight w:val="none"/>
                    </w:rPr>
                    <w:t>水泥</w:t>
                  </w:r>
                  <w:r>
                    <w:rPr>
                      <w:rFonts w:hint="eastAsia" w:ascii="Times New Roman" w:hAnsi="Times New Roman" w:cs="Times New Roman"/>
                      <w:color w:val="auto"/>
                      <w:kern w:val="0"/>
                      <w:szCs w:val="21"/>
                      <w:highlight w:val="none"/>
                      <w:lang w:eastAsia="zh-CN"/>
                    </w:rPr>
                    <w:t>筒仓</w:t>
                  </w:r>
                  <w:r>
                    <w:rPr>
                      <w:rFonts w:hint="default" w:ascii="Times New Roman" w:hAnsi="Times New Roman" w:cs="Times New Roman"/>
                      <w:color w:val="auto"/>
                      <w:kern w:val="0"/>
                      <w:szCs w:val="21"/>
                      <w:highlight w:val="none"/>
                    </w:rPr>
                    <w:t>、粉煤灰</w:t>
                  </w:r>
                  <w:r>
                    <w:rPr>
                      <w:rFonts w:hint="eastAsia" w:ascii="Times New Roman" w:hAnsi="Times New Roman" w:cs="Times New Roman"/>
                      <w:color w:val="auto"/>
                      <w:kern w:val="0"/>
                      <w:szCs w:val="21"/>
                      <w:highlight w:val="none"/>
                      <w:lang w:eastAsia="zh-CN"/>
                    </w:rPr>
                    <w:t>筒仓</w:t>
                  </w:r>
                  <w:r>
                    <w:rPr>
                      <w:rFonts w:hint="default" w:ascii="Times New Roman" w:hAnsi="Times New Roman" w:cs="Times New Roman"/>
                      <w:color w:val="auto"/>
                      <w:kern w:val="0"/>
                      <w:szCs w:val="21"/>
                      <w:highlight w:val="none"/>
                    </w:rPr>
                    <w:t>为全封闭筒仓，</w:t>
                  </w:r>
                  <w:r>
                    <w:rPr>
                      <w:rFonts w:hint="eastAsia" w:ascii="Times New Roman" w:hAnsi="Times New Roman" w:cs="Times New Roman"/>
                      <w:color w:val="auto"/>
                      <w:kern w:val="0"/>
                      <w:szCs w:val="21"/>
                      <w:highlight w:val="none"/>
                      <w:lang w:eastAsia="zh-CN"/>
                    </w:rPr>
                    <w:t>每个</w:t>
                  </w:r>
                  <w:r>
                    <w:rPr>
                      <w:rFonts w:hint="default" w:ascii="Times New Roman" w:hAnsi="Times New Roman" w:cs="Times New Roman"/>
                      <w:color w:val="auto"/>
                      <w:kern w:val="0"/>
                      <w:szCs w:val="21"/>
                      <w:highlight w:val="none"/>
                    </w:rPr>
                    <w:t>筒仓顶部均配有</w:t>
                  </w:r>
                  <w:r>
                    <w:rPr>
                      <w:rFonts w:hint="default" w:ascii="Times New Roman" w:hAnsi="Times New Roman" w:eastAsia="宋体" w:cs="Times New Roman"/>
                      <w:color w:val="0000FF"/>
                      <w:sz w:val="21"/>
                      <w:szCs w:val="21"/>
                      <w:lang w:val="en-US" w:eastAsia="zh-CN"/>
                    </w:rPr>
                    <w:t>V2型料仓收尘机</w:t>
                  </w:r>
                  <w:r>
                    <w:rPr>
                      <w:rFonts w:hint="default" w:ascii="Times New Roman" w:hAnsi="Times New Roman" w:cs="Times New Roman"/>
                      <w:color w:val="auto"/>
                      <w:kern w:val="0"/>
                      <w:szCs w:val="21"/>
                      <w:highlight w:val="none"/>
                    </w:rPr>
                    <w:t>（共</w:t>
                  </w:r>
                  <w:r>
                    <w:rPr>
                      <w:rFonts w:hint="eastAsia" w:ascii="Times New Roman" w:hAnsi="Times New Roman" w:cs="Times New Roman"/>
                      <w:color w:val="auto"/>
                      <w:kern w:val="0"/>
                      <w:szCs w:val="21"/>
                      <w:highlight w:val="none"/>
                      <w:lang w:val="en-US" w:eastAsia="zh-CN"/>
                    </w:rPr>
                    <w:t>8</w:t>
                  </w:r>
                  <w:r>
                    <w:rPr>
                      <w:rFonts w:hint="default" w:ascii="Times New Roman" w:hAnsi="Times New Roman" w:cs="Times New Roman"/>
                      <w:color w:val="auto"/>
                      <w:kern w:val="0"/>
                      <w:szCs w:val="21"/>
                      <w:highlight w:val="none"/>
                    </w:rPr>
                    <w:t>套），</w:t>
                  </w:r>
                  <w:r>
                    <w:rPr>
                      <w:rFonts w:hint="eastAsia" w:ascii="Times New Roman" w:hAnsi="Times New Roman" w:cs="Times New Roman"/>
                      <w:color w:val="auto"/>
                      <w:kern w:val="0"/>
                      <w:szCs w:val="21"/>
                      <w:highlight w:val="none"/>
                      <w:lang w:eastAsia="zh-CN"/>
                    </w:rPr>
                    <w:t>经</w:t>
                  </w:r>
                  <w:r>
                    <w:rPr>
                      <w:rFonts w:hint="eastAsia" w:cs="Times New Roman"/>
                      <w:color w:val="auto"/>
                      <w:kern w:val="0"/>
                      <w:szCs w:val="21"/>
                      <w:highlight w:val="none"/>
                      <w:lang w:eastAsia="zh-CN"/>
                    </w:rPr>
                    <w:t>V2型料仓收尘机</w:t>
                  </w:r>
                  <w:r>
                    <w:rPr>
                      <w:rFonts w:hint="default" w:ascii="Times New Roman" w:hAnsi="Times New Roman" w:cs="Times New Roman"/>
                      <w:color w:val="auto"/>
                      <w:kern w:val="0"/>
                      <w:szCs w:val="21"/>
                      <w:highlight w:val="none"/>
                    </w:rPr>
                    <w:t>处理后分别经各呼吸孔排放。</w:t>
                  </w:r>
                </w:p>
              </w:tc>
              <w:tc>
                <w:tcPr>
                  <w:tcW w:w="443" w:type="pct"/>
                  <w:tcBorders>
                    <w:tl2br w:val="nil"/>
                    <w:tr2bl w:val="nil"/>
                  </w:tcBorders>
                  <w:vAlign w:val="center"/>
                </w:tcPr>
                <w:p w14:paraId="5ED10C85">
                  <w:pPr>
                    <w:jc w:val="center"/>
                    <w:rPr>
                      <w:color w:val="auto"/>
                      <w:szCs w:val="21"/>
                      <w:highlight w:val="none"/>
                    </w:rPr>
                  </w:pPr>
                  <w:r>
                    <w:rPr>
                      <w:rFonts w:hint="eastAsia"/>
                      <w:color w:val="auto"/>
                      <w:szCs w:val="21"/>
                      <w:highlight w:val="none"/>
                      <w:lang w:eastAsia="zh-CN"/>
                    </w:rPr>
                    <w:t>新建</w:t>
                  </w:r>
                </w:p>
              </w:tc>
            </w:tr>
            <w:tr w14:paraId="4B5162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7F412638">
                  <w:pPr>
                    <w:jc w:val="center"/>
                    <w:rPr>
                      <w:color w:val="auto"/>
                      <w:szCs w:val="21"/>
                      <w:highlight w:val="none"/>
                    </w:rPr>
                  </w:pPr>
                </w:p>
              </w:tc>
              <w:tc>
                <w:tcPr>
                  <w:tcW w:w="255" w:type="pct"/>
                  <w:vMerge w:val="continue"/>
                  <w:tcBorders>
                    <w:tl2br w:val="nil"/>
                    <w:tr2bl w:val="nil"/>
                  </w:tcBorders>
                  <w:vAlign w:val="center"/>
                </w:tcPr>
                <w:p w14:paraId="688D3B44">
                  <w:pPr>
                    <w:jc w:val="center"/>
                    <w:rPr>
                      <w:color w:val="auto"/>
                      <w:szCs w:val="21"/>
                      <w:highlight w:val="none"/>
                    </w:rPr>
                  </w:pPr>
                </w:p>
              </w:tc>
              <w:tc>
                <w:tcPr>
                  <w:tcW w:w="739" w:type="pct"/>
                  <w:gridSpan w:val="2"/>
                  <w:tcBorders>
                    <w:tl2br w:val="nil"/>
                    <w:tr2bl w:val="nil"/>
                  </w:tcBorders>
                  <w:vAlign w:val="center"/>
                </w:tcPr>
                <w:p w14:paraId="7BA5DEE4">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kern w:val="0"/>
                      <w:sz w:val="21"/>
                      <w:szCs w:val="21"/>
                      <w:highlight w:val="none"/>
                      <w:lang w:eastAsia="zh-CN"/>
                    </w:rPr>
                    <w:t>原料</w:t>
                  </w:r>
                  <w:r>
                    <w:rPr>
                      <w:rFonts w:hint="default" w:ascii="Times New Roman" w:hAnsi="Times New Roman" w:eastAsia="宋体" w:cs="Times New Roman"/>
                      <w:b w:val="0"/>
                      <w:bCs w:val="0"/>
                      <w:color w:val="auto"/>
                      <w:kern w:val="0"/>
                      <w:sz w:val="21"/>
                      <w:szCs w:val="21"/>
                      <w:highlight w:val="none"/>
                      <w:lang w:eastAsia="zh-CN"/>
                    </w:rPr>
                    <w:t>装卸堆存</w:t>
                  </w:r>
                  <w:r>
                    <w:rPr>
                      <w:rFonts w:hint="eastAsia" w:ascii="Times New Roman" w:hAnsi="Times New Roman" w:eastAsia="宋体" w:cs="Times New Roman"/>
                      <w:b w:val="0"/>
                      <w:bCs w:val="0"/>
                      <w:color w:val="auto"/>
                      <w:kern w:val="0"/>
                      <w:sz w:val="21"/>
                      <w:szCs w:val="21"/>
                      <w:highlight w:val="none"/>
                      <w:lang w:eastAsia="zh-CN"/>
                    </w:rPr>
                    <w:t>粉尘</w:t>
                  </w:r>
                </w:p>
              </w:tc>
              <w:tc>
                <w:tcPr>
                  <w:tcW w:w="3130" w:type="pct"/>
                  <w:tcBorders>
                    <w:tl2br w:val="nil"/>
                    <w:tr2bl w:val="nil"/>
                  </w:tcBorders>
                  <w:vAlign w:val="center"/>
                </w:tcPr>
                <w:p w14:paraId="02DE4AA5">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沙场原料在全封闭式</w:t>
                  </w:r>
                  <w:r>
                    <w:rPr>
                      <w:rFonts w:hint="eastAsia" w:cs="Times New Roman"/>
                      <w:b w:val="0"/>
                      <w:bCs w:val="0"/>
                      <w:color w:val="auto"/>
                      <w:kern w:val="0"/>
                      <w:sz w:val="21"/>
                      <w:szCs w:val="21"/>
                      <w:highlight w:val="none"/>
                      <w:lang w:eastAsia="zh-CN"/>
                    </w:rPr>
                    <w:t>堆料棚内</w:t>
                  </w:r>
                  <w:r>
                    <w:rPr>
                      <w:rFonts w:hint="eastAsia" w:cs="Times New Roman"/>
                      <w:b w:val="0"/>
                      <w:bCs w:val="0"/>
                      <w:color w:val="auto"/>
                      <w:kern w:val="0"/>
                      <w:sz w:val="21"/>
                      <w:szCs w:val="21"/>
                      <w:highlight w:val="none"/>
                      <w:lang w:val="en-US" w:eastAsia="zh-CN"/>
                    </w:rPr>
                    <w:t>储存，并洒水抑尘，</w:t>
                  </w:r>
                  <w:r>
                    <w:rPr>
                      <w:rFonts w:hint="eastAsia" w:cs="Times New Roman"/>
                      <w:b w:val="0"/>
                      <w:bCs w:val="0"/>
                      <w:color w:val="auto"/>
                      <w:kern w:val="0"/>
                      <w:sz w:val="21"/>
                      <w:szCs w:val="21"/>
                      <w:highlight w:val="none"/>
                      <w:lang w:eastAsia="zh-CN"/>
                    </w:rPr>
                    <w:t>上料仓置于原材料棚内，</w:t>
                  </w:r>
                  <w:r>
                    <w:rPr>
                      <w:rFonts w:hint="eastAsia" w:cs="Times New Roman"/>
                      <w:b w:val="0"/>
                      <w:bCs w:val="0"/>
                      <w:color w:val="auto"/>
                      <w:kern w:val="0"/>
                      <w:sz w:val="21"/>
                      <w:szCs w:val="21"/>
                      <w:highlight w:val="none"/>
                      <w:lang w:val="en-US" w:eastAsia="zh-CN"/>
                    </w:rPr>
                    <w:t>输料采用全封闭皮带输送机输送，</w:t>
                  </w:r>
                  <w:r>
                    <w:rPr>
                      <w:rFonts w:hint="eastAsia" w:cs="Times New Roman"/>
                      <w:b w:val="0"/>
                      <w:bCs w:val="0"/>
                      <w:color w:val="auto"/>
                      <w:kern w:val="0"/>
                      <w:sz w:val="21"/>
                      <w:szCs w:val="21"/>
                      <w:highlight w:val="none"/>
                      <w:lang w:eastAsia="zh-CN"/>
                    </w:rPr>
                    <w:t>原材料堆料棚进行</w:t>
                  </w:r>
                  <w:r>
                    <w:rPr>
                      <w:rFonts w:hint="eastAsia" w:cs="Times New Roman"/>
                      <w:b w:val="0"/>
                      <w:bCs w:val="0"/>
                      <w:color w:val="auto"/>
                      <w:kern w:val="0"/>
                      <w:sz w:val="21"/>
                      <w:szCs w:val="21"/>
                      <w:highlight w:val="none"/>
                      <w:lang w:val="en-US" w:eastAsia="zh-CN"/>
                    </w:rPr>
                    <w:t>硬化。</w:t>
                  </w:r>
                </w:p>
              </w:tc>
              <w:tc>
                <w:tcPr>
                  <w:tcW w:w="443" w:type="pct"/>
                  <w:tcBorders>
                    <w:tl2br w:val="nil"/>
                    <w:tr2bl w:val="nil"/>
                  </w:tcBorders>
                  <w:vAlign w:val="center"/>
                </w:tcPr>
                <w:p w14:paraId="72C9F418">
                  <w:pPr>
                    <w:jc w:val="center"/>
                    <w:rPr>
                      <w:color w:val="auto"/>
                      <w:szCs w:val="21"/>
                      <w:highlight w:val="none"/>
                    </w:rPr>
                  </w:pPr>
                  <w:r>
                    <w:rPr>
                      <w:rFonts w:hint="eastAsia"/>
                      <w:color w:val="auto"/>
                      <w:szCs w:val="21"/>
                      <w:highlight w:val="none"/>
                      <w:lang w:eastAsia="zh-CN"/>
                    </w:rPr>
                    <w:t>新建</w:t>
                  </w:r>
                </w:p>
              </w:tc>
            </w:tr>
            <w:tr w14:paraId="009F1A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0" w:hRule="atLeast"/>
              </w:trPr>
              <w:tc>
                <w:tcPr>
                  <w:tcW w:w="430" w:type="pct"/>
                  <w:vMerge w:val="continue"/>
                  <w:tcBorders>
                    <w:tl2br w:val="nil"/>
                    <w:tr2bl w:val="nil"/>
                  </w:tcBorders>
                  <w:vAlign w:val="center"/>
                </w:tcPr>
                <w:p w14:paraId="1F8CACE7">
                  <w:pPr>
                    <w:jc w:val="center"/>
                    <w:rPr>
                      <w:color w:val="auto"/>
                      <w:szCs w:val="21"/>
                      <w:highlight w:val="none"/>
                    </w:rPr>
                  </w:pPr>
                </w:p>
              </w:tc>
              <w:tc>
                <w:tcPr>
                  <w:tcW w:w="255" w:type="pct"/>
                  <w:vMerge w:val="continue"/>
                  <w:tcBorders>
                    <w:tl2br w:val="nil"/>
                    <w:tr2bl w:val="nil"/>
                  </w:tcBorders>
                  <w:vAlign w:val="center"/>
                </w:tcPr>
                <w:p w14:paraId="1714519C">
                  <w:pPr>
                    <w:jc w:val="center"/>
                    <w:rPr>
                      <w:color w:val="auto"/>
                      <w:szCs w:val="21"/>
                      <w:highlight w:val="none"/>
                    </w:rPr>
                  </w:pPr>
                </w:p>
              </w:tc>
              <w:tc>
                <w:tcPr>
                  <w:tcW w:w="739" w:type="pct"/>
                  <w:gridSpan w:val="2"/>
                  <w:tcBorders>
                    <w:bottom w:val="single" w:color="auto" w:sz="4" w:space="0"/>
                    <w:tl2br w:val="nil"/>
                    <w:tr2bl w:val="nil"/>
                  </w:tcBorders>
                  <w:vAlign w:val="center"/>
                </w:tcPr>
                <w:p w14:paraId="4F491439">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搅拌工序</w:t>
                  </w:r>
                  <w:r>
                    <w:rPr>
                      <w:rFonts w:hint="eastAsia" w:ascii="Times New Roman" w:hAnsi="Times New Roman" w:eastAsia="宋体" w:cs="Times New Roman"/>
                      <w:b w:val="0"/>
                      <w:bCs w:val="0"/>
                      <w:color w:val="auto"/>
                      <w:kern w:val="0"/>
                      <w:sz w:val="21"/>
                      <w:szCs w:val="21"/>
                      <w:highlight w:val="none"/>
                      <w:lang w:eastAsia="zh-CN"/>
                    </w:rPr>
                    <w:t>粉尘</w:t>
                  </w:r>
                </w:p>
              </w:tc>
              <w:tc>
                <w:tcPr>
                  <w:tcW w:w="3130" w:type="pct"/>
                  <w:tcBorders>
                    <w:bottom w:val="single" w:color="auto" w:sz="4" w:space="0"/>
                    <w:tl2br w:val="nil"/>
                    <w:tr2bl w:val="nil"/>
                  </w:tcBorders>
                  <w:vAlign w:val="center"/>
                </w:tcPr>
                <w:p w14:paraId="782BF191">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color w:val="auto"/>
                      <w:sz w:val="21"/>
                      <w:szCs w:val="21"/>
                      <w:highlight w:val="none"/>
                      <w:lang w:val="en-US" w:eastAsia="zh-CN"/>
                    </w:rPr>
                  </w:pPr>
                  <w:r>
                    <w:rPr>
                      <w:rFonts w:hint="eastAsia"/>
                      <w:color w:val="auto"/>
                      <w:sz w:val="21"/>
                      <w:szCs w:val="21"/>
                      <w:highlight w:val="none"/>
                    </w:rPr>
                    <w:t>搅拌机</w:t>
                  </w:r>
                  <w:r>
                    <w:rPr>
                      <w:rFonts w:hint="eastAsia"/>
                      <w:color w:val="auto"/>
                      <w:sz w:val="21"/>
                      <w:szCs w:val="21"/>
                      <w:highlight w:val="none"/>
                      <w:lang w:eastAsia="zh-CN"/>
                    </w:rPr>
                    <w:t>放置在</w:t>
                  </w:r>
                  <w:r>
                    <w:rPr>
                      <w:rFonts w:hint="eastAsia"/>
                      <w:color w:val="auto"/>
                      <w:sz w:val="21"/>
                      <w:szCs w:val="21"/>
                      <w:highlight w:val="none"/>
                    </w:rPr>
                    <w:t>全封闭钢结构</w:t>
                  </w:r>
                  <w:r>
                    <w:rPr>
                      <w:rFonts w:hint="eastAsia"/>
                      <w:color w:val="auto"/>
                      <w:sz w:val="21"/>
                      <w:szCs w:val="21"/>
                      <w:highlight w:val="none"/>
                      <w:lang w:eastAsia="zh-CN"/>
                    </w:rPr>
                    <w:t>搅拌楼内</w:t>
                  </w:r>
                  <w:r>
                    <w:rPr>
                      <w:rFonts w:hint="eastAsia"/>
                      <w:color w:val="auto"/>
                      <w:sz w:val="21"/>
                      <w:szCs w:val="21"/>
                      <w:highlight w:val="none"/>
                    </w:rPr>
                    <w:t>，</w:t>
                  </w:r>
                  <w:r>
                    <w:rPr>
                      <w:rFonts w:hint="eastAsia"/>
                      <w:color w:val="auto"/>
                      <w:sz w:val="21"/>
                      <w:szCs w:val="21"/>
                      <w:highlight w:val="none"/>
                      <w:lang w:eastAsia="zh-CN"/>
                    </w:rPr>
                    <w:t>共设置</w:t>
                  </w:r>
                  <w:r>
                    <w:rPr>
                      <w:rFonts w:hint="eastAsia"/>
                      <w:color w:val="auto"/>
                      <w:sz w:val="21"/>
                      <w:szCs w:val="21"/>
                      <w:highlight w:val="none"/>
                      <w:lang w:val="en-US" w:eastAsia="zh-CN"/>
                    </w:rPr>
                    <w:t>2座全封闭搅拌楼，</w:t>
                  </w:r>
                  <w:r>
                    <w:rPr>
                      <w:rFonts w:hint="eastAsia"/>
                      <w:color w:val="auto"/>
                      <w:sz w:val="21"/>
                      <w:szCs w:val="21"/>
                      <w:highlight w:val="none"/>
                      <w:lang w:eastAsia="zh-CN"/>
                    </w:rPr>
                    <w:t>每台</w:t>
                  </w:r>
                  <w:r>
                    <w:rPr>
                      <w:rFonts w:hint="eastAsia"/>
                      <w:color w:val="auto"/>
                      <w:sz w:val="21"/>
                      <w:szCs w:val="21"/>
                      <w:highlight w:val="none"/>
                    </w:rPr>
                    <w:t>搅拌机</w:t>
                  </w:r>
                  <w:r>
                    <w:rPr>
                      <w:rFonts w:hint="eastAsia"/>
                      <w:color w:val="auto"/>
                      <w:sz w:val="21"/>
                      <w:szCs w:val="21"/>
                      <w:highlight w:val="none"/>
                      <w:lang w:eastAsia="zh-CN"/>
                    </w:rPr>
                    <w:t>配置</w:t>
                  </w:r>
                  <w:r>
                    <w:rPr>
                      <w:rFonts w:hint="eastAsia"/>
                      <w:color w:val="auto"/>
                      <w:sz w:val="21"/>
                      <w:szCs w:val="21"/>
                      <w:highlight w:val="none"/>
                    </w:rPr>
                    <w:t>脉冲除尘器</w:t>
                  </w:r>
                  <w:r>
                    <w:rPr>
                      <w:rFonts w:hint="eastAsia"/>
                      <w:color w:val="auto"/>
                      <w:sz w:val="21"/>
                      <w:szCs w:val="21"/>
                      <w:highlight w:val="none"/>
                      <w:lang w:eastAsia="zh-CN"/>
                    </w:rPr>
                    <w:t>，共</w:t>
                  </w:r>
                  <w:r>
                    <w:rPr>
                      <w:rFonts w:hint="eastAsia"/>
                      <w:color w:val="auto"/>
                      <w:sz w:val="21"/>
                      <w:szCs w:val="21"/>
                      <w:highlight w:val="none"/>
                      <w:lang w:val="en-US" w:eastAsia="zh-CN"/>
                    </w:rPr>
                    <w:t>2套脉冲除尘器</w:t>
                  </w:r>
                  <w:r>
                    <w:rPr>
                      <w:rFonts w:hint="eastAsia"/>
                      <w:color w:val="auto"/>
                      <w:sz w:val="21"/>
                      <w:szCs w:val="21"/>
                      <w:highlight w:val="none"/>
                    </w:rPr>
                    <w:t>。</w:t>
                  </w:r>
                </w:p>
              </w:tc>
              <w:tc>
                <w:tcPr>
                  <w:tcW w:w="443" w:type="pct"/>
                  <w:tcBorders>
                    <w:bottom w:val="single" w:color="auto" w:sz="4" w:space="0"/>
                    <w:tl2br w:val="nil"/>
                    <w:tr2bl w:val="nil"/>
                  </w:tcBorders>
                  <w:vAlign w:val="center"/>
                </w:tcPr>
                <w:p w14:paraId="7CC62139">
                  <w:pPr>
                    <w:jc w:val="center"/>
                    <w:rPr>
                      <w:color w:val="auto"/>
                      <w:szCs w:val="21"/>
                      <w:highlight w:val="none"/>
                    </w:rPr>
                  </w:pPr>
                  <w:r>
                    <w:rPr>
                      <w:rFonts w:hint="eastAsia"/>
                      <w:color w:val="auto"/>
                      <w:szCs w:val="21"/>
                      <w:highlight w:val="none"/>
                      <w:lang w:eastAsia="zh-CN"/>
                    </w:rPr>
                    <w:t>新建</w:t>
                  </w:r>
                </w:p>
              </w:tc>
            </w:tr>
            <w:tr w14:paraId="70B74C2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92" w:hRule="atLeast"/>
              </w:trPr>
              <w:tc>
                <w:tcPr>
                  <w:tcW w:w="430" w:type="pct"/>
                  <w:vMerge w:val="continue"/>
                  <w:tcBorders>
                    <w:tl2br w:val="nil"/>
                    <w:tr2bl w:val="nil"/>
                  </w:tcBorders>
                  <w:vAlign w:val="center"/>
                </w:tcPr>
                <w:p w14:paraId="39A35490">
                  <w:pPr>
                    <w:jc w:val="center"/>
                    <w:rPr>
                      <w:color w:val="auto"/>
                      <w:szCs w:val="21"/>
                      <w:highlight w:val="none"/>
                    </w:rPr>
                  </w:pPr>
                </w:p>
              </w:tc>
              <w:tc>
                <w:tcPr>
                  <w:tcW w:w="255" w:type="pct"/>
                  <w:vMerge w:val="continue"/>
                  <w:tcBorders>
                    <w:tl2br w:val="nil"/>
                    <w:tr2bl w:val="nil"/>
                  </w:tcBorders>
                  <w:vAlign w:val="center"/>
                </w:tcPr>
                <w:p w14:paraId="1F824AAD">
                  <w:pPr>
                    <w:jc w:val="center"/>
                    <w:rPr>
                      <w:color w:val="auto"/>
                      <w:szCs w:val="21"/>
                      <w:highlight w:val="none"/>
                    </w:rPr>
                  </w:pPr>
                </w:p>
              </w:tc>
              <w:tc>
                <w:tcPr>
                  <w:tcW w:w="739" w:type="pct"/>
                  <w:gridSpan w:val="2"/>
                  <w:tcBorders>
                    <w:top w:val="single" w:color="auto" w:sz="4" w:space="0"/>
                    <w:bottom w:val="single" w:color="auto" w:sz="4" w:space="0"/>
                    <w:tl2br w:val="nil"/>
                    <w:tr2bl w:val="nil"/>
                  </w:tcBorders>
                  <w:vAlign w:val="center"/>
                </w:tcPr>
                <w:p w14:paraId="1FEC8A66">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钢筋加工废气</w:t>
                  </w:r>
                </w:p>
              </w:tc>
              <w:tc>
                <w:tcPr>
                  <w:tcW w:w="3130" w:type="pct"/>
                  <w:tcBorders>
                    <w:top w:val="single" w:color="auto" w:sz="4" w:space="0"/>
                    <w:bottom w:val="single" w:color="auto" w:sz="4" w:space="0"/>
                    <w:tl2br w:val="nil"/>
                    <w:tr2bl w:val="nil"/>
                  </w:tcBorders>
                  <w:vAlign w:val="center"/>
                </w:tcPr>
                <w:p w14:paraId="65FFC959">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eastAsia="宋体"/>
                      <w:color w:val="auto"/>
                      <w:sz w:val="21"/>
                      <w:szCs w:val="21"/>
                      <w:highlight w:val="none"/>
                      <w:lang w:eastAsia="zh-CN"/>
                    </w:rPr>
                  </w:pPr>
                  <w:r>
                    <w:rPr>
                      <w:rFonts w:hint="eastAsia"/>
                      <w:color w:val="auto"/>
                      <w:sz w:val="21"/>
                      <w:szCs w:val="21"/>
                      <w:highlight w:val="none"/>
                    </w:rPr>
                    <w:t>钢筋加工在全封闭式生产车间内进行</w:t>
                  </w:r>
                  <w:r>
                    <w:rPr>
                      <w:rFonts w:hint="eastAsia"/>
                      <w:color w:val="auto"/>
                      <w:sz w:val="21"/>
                      <w:szCs w:val="21"/>
                      <w:highlight w:val="none"/>
                      <w:lang w:eastAsia="zh-CN"/>
                    </w:rPr>
                    <w:t>。</w:t>
                  </w:r>
                </w:p>
              </w:tc>
              <w:tc>
                <w:tcPr>
                  <w:tcW w:w="443" w:type="pct"/>
                  <w:tcBorders>
                    <w:top w:val="single" w:color="auto" w:sz="4" w:space="0"/>
                    <w:bottom w:val="single" w:color="auto" w:sz="4" w:space="0"/>
                    <w:tl2br w:val="nil"/>
                    <w:tr2bl w:val="nil"/>
                  </w:tcBorders>
                  <w:vAlign w:val="center"/>
                </w:tcPr>
                <w:p w14:paraId="67612201">
                  <w:pPr>
                    <w:jc w:val="center"/>
                    <w:rPr>
                      <w:rFonts w:hint="eastAsia"/>
                      <w:color w:val="auto"/>
                      <w:szCs w:val="21"/>
                      <w:highlight w:val="none"/>
                      <w:lang w:eastAsia="zh-CN"/>
                    </w:rPr>
                  </w:pPr>
                  <w:r>
                    <w:rPr>
                      <w:rFonts w:hint="eastAsia"/>
                      <w:color w:val="auto"/>
                      <w:szCs w:val="21"/>
                      <w:highlight w:val="none"/>
                      <w:lang w:eastAsia="zh-CN"/>
                    </w:rPr>
                    <w:t>新建</w:t>
                  </w:r>
                </w:p>
              </w:tc>
            </w:tr>
            <w:tr w14:paraId="362A84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trPr>
              <w:tc>
                <w:tcPr>
                  <w:tcW w:w="430" w:type="pct"/>
                  <w:vMerge w:val="continue"/>
                  <w:tcBorders>
                    <w:tl2br w:val="nil"/>
                    <w:tr2bl w:val="nil"/>
                  </w:tcBorders>
                  <w:vAlign w:val="center"/>
                </w:tcPr>
                <w:p w14:paraId="39D1079B">
                  <w:pPr>
                    <w:jc w:val="center"/>
                    <w:rPr>
                      <w:color w:val="auto"/>
                      <w:szCs w:val="21"/>
                      <w:highlight w:val="none"/>
                    </w:rPr>
                  </w:pPr>
                </w:p>
              </w:tc>
              <w:tc>
                <w:tcPr>
                  <w:tcW w:w="255" w:type="pct"/>
                  <w:vMerge w:val="continue"/>
                  <w:tcBorders>
                    <w:tl2br w:val="nil"/>
                    <w:tr2bl w:val="nil"/>
                  </w:tcBorders>
                  <w:vAlign w:val="center"/>
                </w:tcPr>
                <w:p w14:paraId="171E3232">
                  <w:pPr>
                    <w:jc w:val="center"/>
                    <w:rPr>
                      <w:color w:val="auto"/>
                      <w:szCs w:val="21"/>
                      <w:highlight w:val="none"/>
                    </w:rPr>
                  </w:pPr>
                </w:p>
              </w:tc>
              <w:tc>
                <w:tcPr>
                  <w:tcW w:w="739" w:type="pct"/>
                  <w:gridSpan w:val="2"/>
                  <w:tcBorders>
                    <w:top w:val="single" w:color="auto" w:sz="4" w:space="0"/>
                    <w:bottom w:val="single" w:color="auto" w:sz="4" w:space="0"/>
                    <w:tl2br w:val="nil"/>
                    <w:tr2bl w:val="nil"/>
                  </w:tcBorders>
                  <w:vAlign w:val="center"/>
                </w:tcPr>
                <w:p w14:paraId="4D392DE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破碎、筛分及制砂粉尘</w:t>
                  </w:r>
                </w:p>
              </w:tc>
              <w:tc>
                <w:tcPr>
                  <w:tcW w:w="3130" w:type="pct"/>
                  <w:tcBorders>
                    <w:top w:val="single" w:color="auto" w:sz="4" w:space="0"/>
                    <w:bottom w:val="single" w:color="auto" w:sz="4" w:space="0"/>
                    <w:tl2br w:val="nil"/>
                    <w:tr2bl w:val="nil"/>
                  </w:tcBorders>
                  <w:vAlign w:val="center"/>
                </w:tcPr>
                <w:p w14:paraId="6881D66B">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eastAsia="宋体"/>
                      <w:color w:val="auto"/>
                      <w:sz w:val="21"/>
                      <w:szCs w:val="21"/>
                      <w:highlight w:val="none"/>
                      <w:lang w:eastAsia="zh-CN"/>
                    </w:rPr>
                  </w:pPr>
                  <w:r>
                    <w:rPr>
                      <w:rFonts w:hint="eastAsia"/>
                      <w:color w:val="auto"/>
                      <w:sz w:val="21"/>
                      <w:szCs w:val="21"/>
                      <w:highlight w:val="none"/>
                    </w:rPr>
                    <w:t>原料皮带输送全封闭设置，进料口封闭设置；破碎机、筛分机、制砂机</w:t>
                  </w:r>
                  <w:r>
                    <w:rPr>
                      <w:rFonts w:hint="eastAsia"/>
                      <w:color w:val="auto"/>
                      <w:sz w:val="21"/>
                      <w:szCs w:val="21"/>
                      <w:highlight w:val="none"/>
                      <w:lang w:eastAsia="zh-CN"/>
                    </w:rPr>
                    <w:t>进行</w:t>
                  </w:r>
                  <w:r>
                    <w:rPr>
                      <w:rFonts w:hint="eastAsia"/>
                      <w:color w:val="auto"/>
                      <w:sz w:val="21"/>
                      <w:szCs w:val="21"/>
                      <w:highlight w:val="none"/>
                    </w:rPr>
                    <w:t>湿法作业喷淋降尘</w:t>
                  </w:r>
                  <w:r>
                    <w:rPr>
                      <w:rFonts w:hint="eastAsia"/>
                      <w:color w:val="auto"/>
                      <w:sz w:val="21"/>
                      <w:szCs w:val="21"/>
                      <w:highlight w:val="none"/>
                      <w:lang w:eastAsia="zh-CN"/>
                    </w:rPr>
                    <w:t>。</w:t>
                  </w:r>
                </w:p>
              </w:tc>
              <w:tc>
                <w:tcPr>
                  <w:tcW w:w="443" w:type="pct"/>
                  <w:tcBorders>
                    <w:top w:val="single" w:color="auto" w:sz="4" w:space="0"/>
                    <w:bottom w:val="single" w:color="auto" w:sz="4" w:space="0"/>
                    <w:tl2br w:val="nil"/>
                    <w:tr2bl w:val="nil"/>
                  </w:tcBorders>
                  <w:vAlign w:val="center"/>
                </w:tcPr>
                <w:p w14:paraId="492BD201">
                  <w:pPr>
                    <w:jc w:val="center"/>
                    <w:rPr>
                      <w:rFonts w:hint="eastAsia"/>
                      <w:color w:val="auto"/>
                      <w:szCs w:val="21"/>
                      <w:highlight w:val="none"/>
                      <w:lang w:eastAsia="zh-CN"/>
                    </w:rPr>
                  </w:pPr>
                  <w:r>
                    <w:rPr>
                      <w:rFonts w:hint="eastAsia"/>
                      <w:color w:val="auto"/>
                      <w:szCs w:val="21"/>
                      <w:highlight w:val="none"/>
                      <w:lang w:eastAsia="zh-CN"/>
                    </w:rPr>
                    <w:t>新建</w:t>
                  </w:r>
                </w:p>
              </w:tc>
            </w:tr>
            <w:tr w14:paraId="2D2F85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55" w:hRule="atLeast"/>
              </w:trPr>
              <w:tc>
                <w:tcPr>
                  <w:tcW w:w="430" w:type="pct"/>
                  <w:vMerge w:val="continue"/>
                  <w:tcBorders>
                    <w:tl2br w:val="nil"/>
                    <w:tr2bl w:val="nil"/>
                  </w:tcBorders>
                  <w:vAlign w:val="center"/>
                </w:tcPr>
                <w:p w14:paraId="03B75A0E">
                  <w:pPr>
                    <w:jc w:val="center"/>
                    <w:rPr>
                      <w:color w:val="auto"/>
                      <w:szCs w:val="21"/>
                      <w:highlight w:val="none"/>
                    </w:rPr>
                  </w:pPr>
                </w:p>
              </w:tc>
              <w:tc>
                <w:tcPr>
                  <w:tcW w:w="255" w:type="pct"/>
                  <w:vMerge w:val="continue"/>
                  <w:tcBorders>
                    <w:tl2br w:val="nil"/>
                    <w:tr2bl w:val="nil"/>
                  </w:tcBorders>
                  <w:vAlign w:val="center"/>
                </w:tcPr>
                <w:p w14:paraId="033CDC72">
                  <w:pPr>
                    <w:jc w:val="center"/>
                    <w:rPr>
                      <w:color w:val="auto"/>
                      <w:szCs w:val="21"/>
                      <w:highlight w:val="none"/>
                    </w:rPr>
                  </w:pPr>
                </w:p>
              </w:tc>
              <w:tc>
                <w:tcPr>
                  <w:tcW w:w="739" w:type="pct"/>
                  <w:gridSpan w:val="2"/>
                  <w:tcBorders>
                    <w:top w:val="single" w:color="auto" w:sz="4" w:space="0"/>
                    <w:bottom w:val="single" w:color="auto" w:sz="4" w:space="0"/>
                    <w:tl2br w:val="nil"/>
                    <w:tr2bl w:val="nil"/>
                  </w:tcBorders>
                  <w:vAlign w:val="center"/>
                </w:tcPr>
                <w:p w14:paraId="797A69C9">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成品砂堆存粉尘</w:t>
                  </w:r>
                </w:p>
              </w:tc>
              <w:tc>
                <w:tcPr>
                  <w:tcW w:w="3130" w:type="pct"/>
                  <w:tcBorders>
                    <w:top w:val="single" w:color="auto" w:sz="4" w:space="0"/>
                    <w:bottom w:val="single" w:color="auto" w:sz="4" w:space="0"/>
                    <w:tl2br w:val="nil"/>
                    <w:tr2bl w:val="nil"/>
                  </w:tcBorders>
                  <w:vAlign w:val="center"/>
                </w:tcPr>
                <w:p w14:paraId="37005973">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color w:val="auto"/>
                      <w:sz w:val="21"/>
                      <w:szCs w:val="21"/>
                      <w:highlight w:val="none"/>
                    </w:rPr>
                  </w:pPr>
                  <w:r>
                    <w:rPr>
                      <w:rFonts w:hint="eastAsia"/>
                      <w:color w:val="auto"/>
                      <w:sz w:val="21"/>
                      <w:szCs w:val="21"/>
                      <w:highlight w:val="none"/>
                    </w:rPr>
                    <w:t>设置封闭式成品堆棚，并设置喷淋洒水抑尘；</w:t>
                  </w:r>
                </w:p>
                <w:p w14:paraId="7A8AE583">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color w:val="auto"/>
                      <w:sz w:val="21"/>
                      <w:szCs w:val="21"/>
                      <w:highlight w:val="none"/>
                    </w:rPr>
                  </w:pPr>
                  <w:r>
                    <w:rPr>
                      <w:rFonts w:hint="eastAsia"/>
                      <w:color w:val="auto"/>
                      <w:sz w:val="21"/>
                      <w:szCs w:val="21"/>
                      <w:highlight w:val="none"/>
                    </w:rPr>
                    <w:t>装卸作业、场地、运输道路洒水抑尘。进厂车辆清洗。</w:t>
                  </w:r>
                </w:p>
              </w:tc>
              <w:tc>
                <w:tcPr>
                  <w:tcW w:w="443" w:type="pct"/>
                  <w:tcBorders>
                    <w:top w:val="single" w:color="auto" w:sz="4" w:space="0"/>
                    <w:bottom w:val="single" w:color="auto" w:sz="4" w:space="0"/>
                    <w:tl2br w:val="nil"/>
                    <w:tr2bl w:val="nil"/>
                  </w:tcBorders>
                  <w:vAlign w:val="center"/>
                </w:tcPr>
                <w:p w14:paraId="1A2D3F30">
                  <w:pPr>
                    <w:jc w:val="center"/>
                    <w:rPr>
                      <w:rFonts w:hint="eastAsia"/>
                      <w:color w:val="auto"/>
                      <w:szCs w:val="21"/>
                      <w:highlight w:val="none"/>
                      <w:lang w:eastAsia="zh-CN"/>
                    </w:rPr>
                  </w:pPr>
                  <w:r>
                    <w:rPr>
                      <w:rFonts w:hint="eastAsia"/>
                      <w:color w:val="auto"/>
                      <w:szCs w:val="21"/>
                      <w:highlight w:val="none"/>
                      <w:lang w:eastAsia="zh-CN"/>
                    </w:rPr>
                    <w:t>新建</w:t>
                  </w:r>
                </w:p>
              </w:tc>
            </w:tr>
            <w:tr w14:paraId="4F3F36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3" w:hRule="atLeast"/>
              </w:trPr>
              <w:tc>
                <w:tcPr>
                  <w:tcW w:w="430" w:type="pct"/>
                  <w:vMerge w:val="continue"/>
                  <w:tcBorders>
                    <w:tl2br w:val="nil"/>
                    <w:tr2bl w:val="nil"/>
                  </w:tcBorders>
                  <w:vAlign w:val="center"/>
                </w:tcPr>
                <w:p w14:paraId="0E7CEA0E">
                  <w:pPr>
                    <w:jc w:val="center"/>
                    <w:rPr>
                      <w:color w:val="auto"/>
                      <w:szCs w:val="21"/>
                      <w:highlight w:val="none"/>
                    </w:rPr>
                  </w:pPr>
                </w:p>
              </w:tc>
              <w:tc>
                <w:tcPr>
                  <w:tcW w:w="255" w:type="pct"/>
                  <w:vMerge w:val="restart"/>
                  <w:tcBorders>
                    <w:tl2br w:val="nil"/>
                    <w:tr2bl w:val="nil"/>
                  </w:tcBorders>
                  <w:vAlign w:val="center"/>
                </w:tcPr>
                <w:p w14:paraId="4ADABC57">
                  <w:pPr>
                    <w:jc w:val="center"/>
                    <w:rPr>
                      <w:color w:val="auto"/>
                      <w:szCs w:val="21"/>
                      <w:highlight w:val="none"/>
                    </w:rPr>
                  </w:pPr>
                  <w:r>
                    <w:rPr>
                      <w:color w:val="auto"/>
                      <w:szCs w:val="21"/>
                      <w:highlight w:val="none"/>
                    </w:rPr>
                    <w:t>废水</w:t>
                  </w:r>
                </w:p>
              </w:tc>
              <w:tc>
                <w:tcPr>
                  <w:tcW w:w="739" w:type="pct"/>
                  <w:gridSpan w:val="2"/>
                  <w:tcBorders>
                    <w:tl2br w:val="nil"/>
                    <w:tr2bl w:val="nil"/>
                  </w:tcBorders>
                  <w:vAlign w:val="center"/>
                </w:tcPr>
                <w:p w14:paraId="66D6000A">
                  <w:pPr>
                    <w:jc w:val="center"/>
                    <w:rPr>
                      <w:color w:val="auto"/>
                      <w:szCs w:val="21"/>
                      <w:highlight w:val="none"/>
                    </w:rPr>
                  </w:pPr>
                  <w:r>
                    <w:rPr>
                      <w:color w:val="auto"/>
                      <w:szCs w:val="21"/>
                      <w:highlight w:val="none"/>
                    </w:rPr>
                    <w:t>生活污水</w:t>
                  </w:r>
                </w:p>
              </w:tc>
              <w:tc>
                <w:tcPr>
                  <w:tcW w:w="3130" w:type="pct"/>
                  <w:tcBorders>
                    <w:tl2br w:val="nil"/>
                    <w:tr2bl w:val="nil"/>
                  </w:tcBorders>
                  <w:vAlign w:val="center"/>
                </w:tcPr>
                <w:p w14:paraId="57E4FEEC">
                  <w:pPr>
                    <w:rPr>
                      <w:color w:val="auto"/>
                      <w:szCs w:val="21"/>
                      <w:highlight w:val="none"/>
                    </w:rPr>
                  </w:pPr>
                  <w:r>
                    <w:rPr>
                      <w:color w:val="auto"/>
                      <w:szCs w:val="21"/>
                      <w:highlight w:val="none"/>
                    </w:rPr>
                    <w:t>生活污水</w:t>
                  </w:r>
                  <w:r>
                    <w:rPr>
                      <w:rFonts w:hint="eastAsia"/>
                      <w:color w:val="auto"/>
                      <w:szCs w:val="21"/>
                      <w:highlight w:val="none"/>
                      <w:lang w:eastAsia="zh-CN"/>
                    </w:rPr>
                    <w:t>由</w:t>
                  </w:r>
                  <w:r>
                    <w:rPr>
                      <w:rFonts w:hint="eastAsia"/>
                      <w:color w:val="auto"/>
                      <w:szCs w:val="21"/>
                      <w:highlight w:val="none"/>
                      <w:lang w:val="en-US" w:eastAsia="zh-CN"/>
                    </w:rPr>
                    <w:t>25.45m</w:t>
                  </w:r>
                  <w:r>
                    <w:rPr>
                      <w:color w:val="auto"/>
                      <w:szCs w:val="21"/>
                      <w:highlight w:val="none"/>
                      <w:vertAlign w:val="superscript"/>
                    </w:rPr>
                    <w:t>3</w:t>
                  </w:r>
                  <w:r>
                    <w:rPr>
                      <w:color w:val="auto"/>
                      <w:szCs w:val="21"/>
                      <w:highlight w:val="none"/>
                    </w:rPr>
                    <w:t>化粪池收集，定期拉运至</w:t>
                  </w:r>
                  <w:r>
                    <w:rPr>
                      <w:rFonts w:hint="eastAsia"/>
                      <w:color w:val="auto"/>
                      <w:szCs w:val="21"/>
                      <w:highlight w:val="none"/>
                      <w:lang w:eastAsia="zh-CN"/>
                    </w:rPr>
                    <w:t>阿镇生活</w:t>
                  </w:r>
                  <w:r>
                    <w:rPr>
                      <w:color w:val="auto"/>
                      <w:szCs w:val="21"/>
                      <w:highlight w:val="none"/>
                    </w:rPr>
                    <w:t>污水处理厂处理。</w:t>
                  </w:r>
                </w:p>
              </w:tc>
              <w:tc>
                <w:tcPr>
                  <w:tcW w:w="443" w:type="pct"/>
                  <w:tcBorders>
                    <w:tl2br w:val="nil"/>
                    <w:tr2bl w:val="nil"/>
                  </w:tcBorders>
                  <w:vAlign w:val="center"/>
                </w:tcPr>
                <w:p w14:paraId="7826CF3F">
                  <w:pPr>
                    <w:jc w:val="center"/>
                    <w:rPr>
                      <w:rFonts w:hint="eastAsia" w:eastAsia="宋体"/>
                      <w:color w:val="auto"/>
                      <w:szCs w:val="21"/>
                      <w:highlight w:val="none"/>
                      <w:lang w:eastAsia="zh-CN"/>
                    </w:rPr>
                  </w:pPr>
                  <w:r>
                    <w:rPr>
                      <w:rFonts w:hint="eastAsia"/>
                      <w:color w:val="auto"/>
                      <w:szCs w:val="21"/>
                      <w:highlight w:val="none"/>
                      <w:lang w:eastAsia="zh-CN"/>
                    </w:rPr>
                    <w:t>新建</w:t>
                  </w:r>
                </w:p>
              </w:tc>
            </w:tr>
            <w:tr w14:paraId="423544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63" w:hRule="atLeast"/>
              </w:trPr>
              <w:tc>
                <w:tcPr>
                  <w:tcW w:w="430" w:type="pct"/>
                  <w:vMerge w:val="continue"/>
                  <w:tcBorders>
                    <w:tl2br w:val="nil"/>
                    <w:tr2bl w:val="nil"/>
                  </w:tcBorders>
                  <w:vAlign w:val="center"/>
                </w:tcPr>
                <w:p w14:paraId="7A3AF944">
                  <w:pPr>
                    <w:jc w:val="center"/>
                    <w:rPr>
                      <w:color w:val="auto"/>
                      <w:highlight w:val="none"/>
                    </w:rPr>
                  </w:pPr>
                </w:p>
              </w:tc>
              <w:tc>
                <w:tcPr>
                  <w:tcW w:w="255" w:type="pct"/>
                  <w:vMerge w:val="continue"/>
                  <w:tcBorders>
                    <w:tl2br w:val="nil"/>
                    <w:tr2bl w:val="nil"/>
                  </w:tcBorders>
                  <w:vAlign w:val="center"/>
                </w:tcPr>
                <w:p w14:paraId="142F5600">
                  <w:pPr>
                    <w:jc w:val="center"/>
                    <w:rPr>
                      <w:color w:val="auto"/>
                      <w:highlight w:val="none"/>
                    </w:rPr>
                  </w:pPr>
                </w:p>
              </w:tc>
              <w:tc>
                <w:tcPr>
                  <w:tcW w:w="739" w:type="pct"/>
                  <w:gridSpan w:val="2"/>
                  <w:tcBorders>
                    <w:tl2br w:val="nil"/>
                    <w:tr2bl w:val="nil"/>
                  </w:tcBorders>
                  <w:vAlign w:val="center"/>
                </w:tcPr>
                <w:p w14:paraId="37DB31B3">
                  <w:pPr>
                    <w:jc w:val="center"/>
                    <w:rPr>
                      <w:color w:val="auto"/>
                      <w:szCs w:val="21"/>
                      <w:highlight w:val="none"/>
                    </w:rPr>
                  </w:pPr>
                  <w:r>
                    <w:rPr>
                      <w:rFonts w:hint="eastAsia"/>
                      <w:color w:val="auto"/>
                      <w:szCs w:val="21"/>
                      <w:highlight w:val="none"/>
                      <w:lang w:eastAsia="zh-CN"/>
                    </w:rPr>
                    <w:t>生产</w:t>
                  </w:r>
                  <w:r>
                    <w:rPr>
                      <w:color w:val="auto"/>
                      <w:szCs w:val="21"/>
                      <w:highlight w:val="none"/>
                    </w:rPr>
                    <w:t>废水</w:t>
                  </w:r>
                </w:p>
              </w:tc>
              <w:tc>
                <w:tcPr>
                  <w:tcW w:w="3130" w:type="pct"/>
                  <w:tcBorders>
                    <w:tl2br w:val="nil"/>
                    <w:tr2bl w:val="nil"/>
                  </w:tcBorders>
                  <w:vAlign w:val="center"/>
                </w:tcPr>
                <w:p w14:paraId="59AF2E0E">
                  <w:pPr>
                    <w:rPr>
                      <w:color w:val="auto"/>
                      <w:sz w:val="21"/>
                      <w:szCs w:val="21"/>
                      <w:highlight w:val="none"/>
                    </w:rPr>
                  </w:pPr>
                  <w:r>
                    <w:rPr>
                      <w:rFonts w:hint="default" w:ascii="Times New Roman" w:hAnsi="Times New Roman" w:cs="Times New Roman"/>
                      <w:color w:val="auto"/>
                      <w:sz w:val="21"/>
                      <w:szCs w:val="21"/>
                      <w:highlight w:val="none"/>
                    </w:rPr>
                    <w:t>洗砂废水经压滤机</w:t>
                  </w:r>
                  <w:r>
                    <w:rPr>
                      <w:rFonts w:hint="eastAsia" w:cs="Times New Roman"/>
                      <w:color w:val="auto"/>
                      <w:sz w:val="21"/>
                      <w:szCs w:val="21"/>
                      <w:highlight w:val="none"/>
                      <w:lang w:eastAsia="zh-CN"/>
                    </w:rPr>
                    <w:t>脱水处理后</w:t>
                  </w:r>
                  <w:r>
                    <w:rPr>
                      <w:rFonts w:hint="eastAsia" w:ascii="Times New Roman" w:hAnsi="Times New Roman" w:cs="Times New Roman"/>
                      <w:color w:val="auto"/>
                      <w:sz w:val="21"/>
                      <w:szCs w:val="21"/>
                      <w:highlight w:val="none"/>
                      <w:lang w:eastAsia="zh-CN"/>
                    </w:rPr>
                    <w:t>同</w:t>
                  </w:r>
                  <w:r>
                    <w:rPr>
                      <w:rFonts w:hint="default" w:ascii="Times New Roman" w:hAnsi="Times New Roman" w:cs="Times New Roman"/>
                      <w:color w:val="auto"/>
                      <w:sz w:val="21"/>
                      <w:szCs w:val="21"/>
                      <w:highlight w:val="none"/>
                    </w:rPr>
                    <w:t>搅拌机、运输车辆清洗废水</w:t>
                  </w:r>
                  <w:r>
                    <w:rPr>
                      <w:rFonts w:hint="eastAsia" w:ascii="Times New Roman" w:hAnsi="Times New Roman" w:cs="Times New Roman"/>
                      <w:color w:val="auto"/>
                      <w:sz w:val="21"/>
                      <w:szCs w:val="21"/>
                      <w:highlight w:val="none"/>
                      <w:lang w:eastAsia="zh-CN"/>
                    </w:rPr>
                    <w:t>一起进入</w:t>
                  </w:r>
                  <w:r>
                    <w:rPr>
                      <w:rFonts w:hint="eastAsia"/>
                      <w:color w:val="auto"/>
                      <w:sz w:val="21"/>
                      <w:szCs w:val="21"/>
                      <w:highlight w:val="none"/>
                    </w:rPr>
                    <w:t>沉淀池</w:t>
                  </w:r>
                  <w:r>
                    <w:rPr>
                      <w:rFonts w:hint="eastAsia"/>
                      <w:color w:val="auto"/>
                      <w:sz w:val="21"/>
                      <w:szCs w:val="21"/>
                      <w:highlight w:val="none"/>
                      <w:lang w:eastAsia="zh-CN"/>
                    </w:rPr>
                    <w:t>（</w:t>
                  </w:r>
                  <w:r>
                    <w:rPr>
                      <w:rFonts w:hint="eastAsia"/>
                      <w:color w:val="auto"/>
                      <w:sz w:val="21"/>
                      <w:szCs w:val="21"/>
                      <w:highlight w:val="none"/>
                      <w:lang w:val="en-US" w:eastAsia="zh-CN"/>
                    </w:rPr>
                    <w:t>容积200</w:t>
                  </w:r>
                  <w:r>
                    <w:rPr>
                      <w:color w:val="auto"/>
                      <w:sz w:val="21"/>
                      <w:szCs w:val="21"/>
                      <w:highlight w:val="none"/>
                    </w:rPr>
                    <w:t>m</w:t>
                  </w:r>
                  <w:r>
                    <w:rPr>
                      <w:color w:val="auto"/>
                      <w:sz w:val="21"/>
                      <w:szCs w:val="21"/>
                      <w:highlight w:val="none"/>
                      <w:vertAlign w:val="superscript"/>
                    </w:rPr>
                    <w:t>3</w:t>
                  </w:r>
                  <w:r>
                    <w:rPr>
                      <w:rFonts w:hint="eastAsia"/>
                      <w:color w:val="auto"/>
                      <w:sz w:val="21"/>
                      <w:szCs w:val="21"/>
                      <w:highlight w:val="none"/>
                      <w:lang w:eastAsia="zh-CN"/>
                    </w:rPr>
                    <w:t>）沉淀</w:t>
                  </w:r>
                  <w:r>
                    <w:rPr>
                      <w:rFonts w:hint="eastAsia"/>
                      <w:color w:val="auto"/>
                      <w:sz w:val="21"/>
                      <w:szCs w:val="21"/>
                      <w:highlight w:val="none"/>
                    </w:rPr>
                    <w:t>回用于生产工序，不外排。</w:t>
                  </w:r>
                  <w:r>
                    <w:rPr>
                      <w:rFonts w:hint="default" w:ascii="Times New Roman" w:hAnsi="Times New Roman" w:cs="Times New Roman"/>
                      <w:color w:val="auto"/>
                      <w:sz w:val="21"/>
                      <w:szCs w:val="21"/>
                      <w:highlight w:val="none"/>
                    </w:rPr>
                    <w:t>沉淀池采用一般防渗，等效黏土防渗层Mb≥1.5m，K≤1×10</w:t>
                  </w:r>
                  <w:r>
                    <w:rPr>
                      <w:rFonts w:hint="default" w:ascii="Times New Roman" w:hAnsi="Times New Roman" w:cs="Times New Roman"/>
                      <w:color w:val="auto"/>
                      <w:sz w:val="21"/>
                      <w:szCs w:val="21"/>
                      <w:highlight w:val="none"/>
                      <w:vertAlign w:val="superscript"/>
                    </w:rPr>
                    <w:t>-7</w:t>
                  </w:r>
                  <w:r>
                    <w:rPr>
                      <w:rFonts w:hint="default" w:ascii="Times New Roman" w:hAnsi="Times New Roman" w:cs="Times New Roman"/>
                      <w:color w:val="auto"/>
                      <w:sz w:val="21"/>
                      <w:szCs w:val="21"/>
                      <w:highlight w:val="none"/>
                    </w:rPr>
                    <w:t>cm/s。</w:t>
                  </w:r>
                </w:p>
              </w:tc>
              <w:tc>
                <w:tcPr>
                  <w:tcW w:w="443" w:type="pct"/>
                  <w:tcBorders>
                    <w:tl2br w:val="nil"/>
                    <w:tr2bl w:val="nil"/>
                  </w:tcBorders>
                  <w:vAlign w:val="center"/>
                </w:tcPr>
                <w:p w14:paraId="1BE9CD74">
                  <w:pPr>
                    <w:jc w:val="center"/>
                    <w:rPr>
                      <w:color w:val="auto"/>
                      <w:szCs w:val="21"/>
                      <w:highlight w:val="none"/>
                    </w:rPr>
                  </w:pPr>
                  <w:r>
                    <w:rPr>
                      <w:rFonts w:hint="eastAsia"/>
                      <w:color w:val="auto"/>
                      <w:szCs w:val="21"/>
                      <w:highlight w:val="none"/>
                      <w:lang w:eastAsia="zh-CN"/>
                    </w:rPr>
                    <w:t>新建</w:t>
                  </w:r>
                </w:p>
              </w:tc>
            </w:tr>
            <w:tr w14:paraId="544E44B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3" w:hRule="atLeast"/>
              </w:trPr>
              <w:tc>
                <w:tcPr>
                  <w:tcW w:w="430" w:type="pct"/>
                  <w:vMerge w:val="continue"/>
                  <w:tcBorders>
                    <w:tl2br w:val="nil"/>
                    <w:tr2bl w:val="nil"/>
                  </w:tcBorders>
                  <w:vAlign w:val="center"/>
                </w:tcPr>
                <w:p w14:paraId="4175D392">
                  <w:pPr>
                    <w:jc w:val="center"/>
                    <w:rPr>
                      <w:color w:val="auto"/>
                      <w:highlight w:val="none"/>
                    </w:rPr>
                  </w:pPr>
                </w:p>
              </w:tc>
              <w:tc>
                <w:tcPr>
                  <w:tcW w:w="449" w:type="pct"/>
                  <w:gridSpan w:val="2"/>
                  <w:tcBorders>
                    <w:tl2br w:val="nil"/>
                    <w:tr2bl w:val="nil"/>
                  </w:tcBorders>
                  <w:vAlign w:val="center"/>
                </w:tcPr>
                <w:p w14:paraId="4202CF18">
                  <w:pPr>
                    <w:jc w:val="center"/>
                    <w:rPr>
                      <w:color w:val="auto"/>
                      <w:highlight w:val="none"/>
                    </w:rPr>
                  </w:pPr>
                  <w:r>
                    <w:rPr>
                      <w:color w:val="auto"/>
                      <w:szCs w:val="21"/>
                      <w:highlight w:val="none"/>
                    </w:rPr>
                    <w:t>噪声</w:t>
                  </w:r>
                </w:p>
              </w:tc>
              <w:tc>
                <w:tcPr>
                  <w:tcW w:w="545" w:type="pct"/>
                  <w:tcBorders>
                    <w:tl2br w:val="nil"/>
                    <w:tr2bl w:val="nil"/>
                  </w:tcBorders>
                  <w:vAlign w:val="center"/>
                </w:tcPr>
                <w:p w14:paraId="5BEAA1E1">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设备噪声</w:t>
                  </w:r>
                </w:p>
              </w:tc>
              <w:tc>
                <w:tcPr>
                  <w:tcW w:w="3130" w:type="pct"/>
                  <w:tcBorders>
                    <w:tl2br w:val="nil"/>
                    <w:tr2bl w:val="nil"/>
                  </w:tcBorders>
                  <w:vAlign w:val="center"/>
                </w:tcPr>
                <w:p w14:paraId="4E42A2A5">
                  <w:pPr>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采用低噪声设备，基础减震</w:t>
                  </w:r>
                  <w:r>
                    <w:rPr>
                      <w:rFonts w:hint="eastAsia"/>
                      <w:color w:val="auto"/>
                      <w:szCs w:val="21"/>
                      <w:highlight w:val="none"/>
                      <w:lang w:eastAsia="zh-CN"/>
                    </w:rPr>
                    <w:t>、隔声</w:t>
                  </w:r>
                  <w:r>
                    <w:rPr>
                      <w:color w:val="auto"/>
                      <w:kern w:val="10"/>
                      <w:szCs w:val="21"/>
                      <w:highlight w:val="none"/>
                    </w:rPr>
                    <w:t>。</w:t>
                  </w:r>
                </w:p>
              </w:tc>
              <w:tc>
                <w:tcPr>
                  <w:tcW w:w="443" w:type="pct"/>
                  <w:tcBorders>
                    <w:tl2br w:val="nil"/>
                    <w:tr2bl w:val="nil"/>
                  </w:tcBorders>
                  <w:vAlign w:val="center"/>
                </w:tcPr>
                <w:p w14:paraId="26E7740A">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新建</w:t>
                  </w:r>
                </w:p>
              </w:tc>
            </w:tr>
            <w:tr w14:paraId="7C5486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7FC701F9">
                  <w:pPr>
                    <w:jc w:val="center"/>
                    <w:rPr>
                      <w:color w:val="auto"/>
                      <w:szCs w:val="21"/>
                      <w:highlight w:val="none"/>
                    </w:rPr>
                  </w:pPr>
                </w:p>
              </w:tc>
              <w:tc>
                <w:tcPr>
                  <w:tcW w:w="449" w:type="pct"/>
                  <w:gridSpan w:val="2"/>
                  <w:vMerge w:val="restart"/>
                  <w:tcBorders>
                    <w:tl2br w:val="nil"/>
                    <w:tr2bl w:val="nil"/>
                  </w:tcBorders>
                  <w:vAlign w:val="center"/>
                </w:tcPr>
                <w:p w14:paraId="07A15B95">
                  <w:pPr>
                    <w:jc w:val="center"/>
                    <w:rPr>
                      <w:color w:val="auto"/>
                      <w:szCs w:val="21"/>
                      <w:highlight w:val="none"/>
                    </w:rPr>
                  </w:pPr>
                  <w:r>
                    <w:rPr>
                      <w:color w:val="auto"/>
                      <w:szCs w:val="21"/>
                      <w:highlight w:val="none"/>
                    </w:rPr>
                    <w:t>固废</w:t>
                  </w:r>
                </w:p>
              </w:tc>
              <w:tc>
                <w:tcPr>
                  <w:tcW w:w="545" w:type="pct"/>
                  <w:tcBorders>
                    <w:tl2br w:val="nil"/>
                    <w:tr2bl w:val="nil"/>
                  </w:tcBorders>
                  <w:vAlign w:val="center"/>
                </w:tcPr>
                <w:p w14:paraId="4E6559D9">
                  <w:pPr>
                    <w:jc w:val="center"/>
                    <w:rPr>
                      <w:rFonts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除尘灰</w:t>
                  </w:r>
                </w:p>
              </w:tc>
              <w:tc>
                <w:tcPr>
                  <w:tcW w:w="3130" w:type="pct"/>
                  <w:tcBorders>
                    <w:tl2br w:val="nil"/>
                    <w:tr2bl w:val="nil"/>
                  </w:tcBorders>
                  <w:vAlign w:val="center"/>
                </w:tcPr>
                <w:p w14:paraId="427B7966">
                  <w:pPr>
                    <w:adjustRightInd w:val="0"/>
                    <w:snapToGrid w:val="0"/>
                    <w:jc w:val="left"/>
                    <w:rPr>
                      <w:rFonts w:hint="eastAsia" w:ascii="Times New Roman" w:hAnsi="Times New Roman" w:eastAsia="宋体" w:cs="Times New Roman"/>
                      <w:color w:val="auto"/>
                      <w:kern w:val="2"/>
                      <w:sz w:val="21"/>
                      <w:szCs w:val="21"/>
                      <w:highlight w:val="none"/>
                      <w:lang w:val="en-US" w:eastAsia="zh-CN" w:bidi="ar-SA"/>
                    </w:rPr>
                  </w:pPr>
                  <w:r>
                    <w:rPr>
                      <w:color w:val="auto"/>
                      <w:szCs w:val="21"/>
                      <w:highlight w:val="none"/>
                    </w:rPr>
                    <w:t>除尘灰收集后返回生产工序回用</w:t>
                  </w:r>
                  <w:r>
                    <w:rPr>
                      <w:rFonts w:hint="eastAsia"/>
                      <w:color w:val="auto"/>
                      <w:szCs w:val="21"/>
                      <w:highlight w:val="none"/>
                      <w:lang w:eastAsia="zh-CN"/>
                    </w:rPr>
                    <w:t>。</w:t>
                  </w:r>
                </w:p>
              </w:tc>
              <w:tc>
                <w:tcPr>
                  <w:tcW w:w="443" w:type="pct"/>
                  <w:tcBorders>
                    <w:tl2br w:val="nil"/>
                    <w:tr2bl w:val="nil"/>
                  </w:tcBorders>
                  <w:vAlign w:val="center"/>
                </w:tcPr>
                <w:p w14:paraId="10E248CF">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2848CC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14" w:hRule="atLeast"/>
              </w:trPr>
              <w:tc>
                <w:tcPr>
                  <w:tcW w:w="430" w:type="pct"/>
                  <w:vMerge w:val="continue"/>
                  <w:tcBorders>
                    <w:tl2br w:val="nil"/>
                    <w:tr2bl w:val="nil"/>
                  </w:tcBorders>
                  <w:vAlign w:val="center"/>
                </w:tcPr>
                <w:p w14:paraId="5DAA215A">
                  <w:pPr>
                    <w:jc w:val="center"/>
                    <w:rPr>
                      <w:color w:val="auto"/>
                      <w:szCs w:val="21"/>
                      <w:highlight w:val="none"/>
                    </w:rPr>
                  </w:pPr>
                </w:p>
              </w:tc>
              <w:tc>
                <w:tcPr>
                  <w:tcW w:w="449" w:type="pct"/>
                  <w:gridSpan w:val="2"/>
                  <w:vMerge w:val="continue"/>
                  <w:tcBorders>
                    <w:tl2br w:val="nil"/>
                    <w:tr2bl w:val="nil"/>
                  </w:tcBorders>
                  <w:vAlign w:val="center"/>
                </w:tcPr>
                <w:p w14:paraId="48F982BD">
                  <w:pPr>
                    <w:jc w:val="center"/>
                    <w:rPr>
                      <w:color w:val="auto"/>
                      <w:szCs w:val="21"/>
                      <w:highlight w:val="none"/>
                    </w:rPr>
                  </w:pPr>
                </w:p>
              </w:tc>
              <w:tc>
                <w:tcPr>
                  <w:tcW w:w="545" w:type="pct"/>
                  <w:tcBorders>
                    <w:tl2br w:val="nil"/>
                    <w:tr2bl w:val="nil"/>
                  </w:tcBorders>
                  <w:vAlign w:val="center"/>
                </w:tcPr>
                <w:p w14:paraId="4429ED96">
                  <w:pPr>
                    <w:jc w:val="center"/>
                    <w:rPr>
                      <w:bCs/>
                      <w:color w:val="auto"/>
                      <w:szCs w:val="21"/>
                      <w:highlight w:val="none"/>
                    </w:rPr>
                  </w:pPr>
                  <w:r>
                    <w:rPr>
                      <w:rFonts w:hint="eastAsia"/>
                      <w:bCs/>
                      <w:color w:val="auto"/>
                      <w:szCs w:val="21"/>
                      <w:highlight w:val="none"/>
                      <w:lang w:eastAsia="zh-CN"/>
                    </w:rPr>
                    <w:t>沉淀池沉渣以及压滤机脱水后泥饼</w:t>
                  </w:r>
                </w:p>
              </w:tc>
              <w:tc>
                <w:tcPr>
                  <w:tcW w:w="3130" w:type="pct"/>
                  <w:tcBorders>
                    <w:tl2br w:val="nil"/>
                    <w:tr2bl w:val="nil"/>
                  </w:tcBorders>
                  <w:vAlign w:val="center"/>
                </w:tcPr>
                <w:p w14:paraId="4AF60275">
                  <w:pPr>
                    <w:adjustRightInd w:val="0"/>
                    <w:snapToGrid w:val="0"/>
                    <w:jc w:val="left"/>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沉淀池沉渣</w:t>
                  </w:r>
                  <w:r>
                    <w:rPr>
                      <w:rFonts w:hint="default" w:ascii="Times New Roman" w:hAnsi="Times New Roman" w:cs="Times New Roman"/>
                      <w:color w:val="auto"/>
                      <w:highlight w:val="none"/>
                      <w:lang w:eastAsia="zh-CN"/>
                    </w:rPr>
                    <w:t>以及</w:t>
                  </w:r>
                  <w:r>
                    <w:rPr>
                      <w:rFonts w:hint="default" w:ascii="Times New Roman" w:hAnsi="Times New Roman" w:cs="Times New Roman"/>
                      <w:color w:val="auto"/>
                      <w:highlight w:val="none"/>
                    </w:rPr>
                    <w:t>压滤机脱水后泥饼</w:t>
                  </w:r>
                  <w:r>
                    <w:rPr>
                      <w:rFonts w:hint="eastAsia" w:cs="Times New Roman"/>
                      <w:color w:val="auto"/>
                      <w:highlight w:val="none"/>
                      <w:lang w:eastAsia="zh-CN"/>
                    </w:rPr>
                    <w:t>回用于水泥预制件生产工序</w:t>
                  </w:r>
                  <w:r>
                    <w:rPr>
                      <w:rFonts w:hint="default" w:ascii="Times New Roman" w:hAnsi="Times New Roman" w:cs="Times New Roman"/>
                      <w:color w:val="auto"/>
                      <w:highlight w:val="none"/>
                    </w:rPr>
                    <w:t>。</w:t>
                  </w:r>
                </w:p>
              </w:tc>
              <w:tc>
                <w:tcPr>
                  <w:tcW w:w="443" w:type="pct"/>
                  <w:tcBorders>
                    <w:tl2br w:val="nil"/>
                    <w:tr2bl w:val="nil"/>
                  </w:tcBorders>
                  <w:vAlign w:val="center"/>
                </w:tcPr>
                <w:p w14:paraId="2003D075">
                  <w:pPr>
                    <w:jc w:val="center"/>
                    <w:rPr>
                      <w:color w:val="auto"/>
                      <w:szCs w:val="21"/>
                      <w:highlight w:val="none"/>
                    </w:rPr>
                  </w:pPr>
                  <w:r>
                    <w:rPr>
                      <w:rFonts w:hint="eastAsia"/>
                      <w:color w:val="auto"/>
                      <w:szCs w:val="21"/>
                      <w:highlight w:val="none"/>
                      <w:lang w:val="en-US" w:eastAsia="zh-CN"/>
                    </w:rPr>
                    <w:t>/</w:t>
                  </w:r>
                </w:p>
              </w:tc>
            </w:tr>
            <w:tr w14:paraId="78716EF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3" w:hRule="atLeast"/>
              </w:trPr>
              <w:tc>
                <w:tcPr>
                  <w:tcW w:w="430" w:type="pct"/>
                  <w:vMerge w:val="continue"/>
                  <w:tcBorders>
                    <w:tl2br w:val="nil"/>
                    <w:tr2bl w:val="nil"/>
                  </w:tcBorders>
                  <w:vAlign w:val="center"/>
                </w:tcPr>
                <w:p w14:paraId="0222162C">
                  <w:pPr>
                    <w:jc w:val="center"/>
                    <w:rPr>
                      <w:color w:val="auto"/>
                      <w:szCs w:val="21"/>
                      <w:highlight w:val="none"/>
                    </w:rPr>
                  </w:pPr>
                </w:p>
              </w:tc>
              <w:tc>
                <w:tcPr>
                  <w:tcW w:w="449" w:type="pct"/>
                  <w:gridSpan w:val="2"/>
                  <w:vMerge w:val="continue"/>
                  <w:tcBorders>
                    <w:tl2br w:val="nil"/>
                    <w:tr2bl w:val="nil"/>
                  </w:tcBorders>
                  <w:vAlign w:val="center"/>
                </w:tcPr>
                <w:p w14:paraId="6AE84E25">
                  <w:pPr>
                    <w:jc w:val="center"/>
                    <w:rPr>
                      <w:color w:val="auto"/>
                      <w:szCs w:val="21"/>
                      <w:highlight w:val="none"/>
                    </w:rPr>
                  </w:pPr>
                </w:p>
              </w:tc>
              <w:tc>
                <w:tcPr>
                  <w:tcW w:w="545" w:type="pct"/>
                  <w:tcBorders>
                    <w:bottom w:val="single" w:color="auto" w:sz="4" w:space="0"/>
                    <w:tl2br w:val="nil"/>
                    <w:tr2bl w:val="nil"/>
                  </w:tcBorders>
                  <w:vAlign w:val="center"/>
                </w:tcPr>
                <w:p w14:paraId="14CB6F2C">
                  <w:pPr>
                    <w:jc w:val="center"/>
                    <w:rPr>
                      <w:bCs/>
                      <w:color w:val="auto"/>
                      <w:szCs w:val="21"/>
                      <w:highlight w:val="none"/>
                    </w:rPr>
                  </w:pPr>
                  <w:r>
                    <w:rPr>
                      <w:rFonts w:hint="eastAsia"/>
                      <w:color w:val="auto"/>
                      <w:highlight w:val="none"/>
                      <w:lang w:eastAsia="zh-CN"/>
                    </w:rPr>
                    <w:t>废</w:t>
                  </w:r>
                  <w:r>
                    <w:rPr>
                      <w:rFonts w:hint="default" w:ascii="Times New Roman" w:hAnsi="Times New Roman" w:cs="Times New Roman"/>
                      <w:bCs/>
                      <w:color w:val="auto"/>
                      <w:highlight w:val="none"/>
                    </w:rPr>
                    <w:t>混凝土块</w:t>
                  </w:r>
                </w:p>
              </w:tc>
              <w:tc>
                <w:tcPr>
                  <w:tcW w:w="3130" w:type="pct"/>
                  <w:tcBorders>
                    <w:bottom w:val="single" w:color="auto" w:sz="4" w:space="0"/>
                    <w:tl2br w:val="nil"/>
                    <w:tr2bl w:val="nil"/>
                  </w:tcBorders>
                  <w:vAlign w:val="center"/>
                </w:tcPr>
                <w:p w14:paraId="6FC62C15">
                  <w:pPr>
                    <w:adjustRightInd w:val="0"/>
                    <w:snapToGrid w:val="0"/>
                    <w:jc w:val="left"/>
                    <w:rPr>
                      <w:rFonts w:hint="eastAsia" w:ascii="Times New Roman" w:hAnsi="Times New Roman" w:eastAsia="宋体" w:cs="Times New Roman"/>
                      <w:color w:val="auto"/>
                      <w:kern w:val="2"/>
                      <w:sz w:val="21"/>
                      <w:szCs w:val="24"/>
                      <w:highlight w:val="none"/>
                      <w:lang w:val="en-US" w:eastAsia="zh-CN" w:bidi="ar-SA"/>
                    </w:rPr>
                  </w:pPr>
                  <w:r>
                    <w:rPr>
                      <w:rFonts w:hint="eastAsia" w:cs="Times New Roman"/>
                      <w:color w:val="auto"/>
                      <w:highlight w:val="none"/>
                      <w:lang w:eastAsia="zh-CN"/>
                    </w:rPr>
                    <w:t>经人工敲碎后回用于生产。</w:t>
                  </w:r>
                </w:p>
              </w:tc>
              <w:tc>
                <w:tcPr>
                  <w:tcW w:w="443" w:type="pct"/>
                  <w:tcBorders>
                    <w:bottom w:val="single" w:color="auto" w:sz="4" w:space="0"/>
                    <w:tl2br w:val="nil"/>
                    <w:tr2bl w:val="nil"/>
                  </w:tcBorders>
                  <w:vAlign w:val="center"/>
                </w:tcPr>
                <w:p w14:paraId="2C6522A5">
                  <w:pPr>
                    <w:jc w:val="center"/>
                    <w:rPr>
                      <w:color w:val="auto"/>
                      <w:szCs w:val="21"/>
                      <w:highlight w:val="none"/>
                    </w:rPr>
                  </w:pPr>
                  <w:r>
                    <w:rPr>
                      <w:rFonts w:hint="eastAsia"/>
                      <w:color w:val="auto"/>
                      <w:szCs w:val="21"/>
                      <w:highlight w:val="none"/>
                      <w:lang w:val="en-US" w:eastAsia="zh-CN"/>
                    </w:rPr>
                    <w:t>/</w:t>
                  </w:r>
                </w:p>
              </w:tc>
            </w:tr>
            <w:tr w14:paraId="2FDA83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430" w:type="pct"/>
                  <w:vMerge w:val="continue"/>
                  <w:tcBorders>
                    <w:tl2br w:val="nil"/>
                    <w:tr2bl w:val="nil"/>
                  </w:tcBorders>
                  <w:vAlign w:val="center"/>
                </w:tcPr>
                <w:p w14:paraId="04853966">
                  <w:pPr>
                    <w:jc w:val="center"/>
                    <w:rPr>
                      <w:color w:val="auto"/>
                      <w:szCs w:val="21"/>
                      <w:highlight w:val="none"/>
                    </w:rPr>
                  </w:pPr>
                </w:p>
              </w:tc>
              <w:tc>
                <w:tcPr>
                  <w:tcW w:w="449" w:type="pct"/>
                  <w:gridSpan w:val="2"/>
                  <w:vMerge w:val="continue"/>
                  <w:tcBorders>
                    <w:tl2br w:val="nil"/>
                    <w:tr2bl w:val="nil"/>
                  </w:tcBorders>
                  <w:vAlign w:val="center"/>
                </w:tcPr>
                <w:p w14:paraId="3C0139DC">
                  <w:pPr>
                    <w:jc w:val="center"/>
                    <w:rPr>
                      <w:color w:val="auto"/>
                      <w:szCs w:val="21"/>
                      <w:highlight w:val="none"/>
                    </w:rPr>
                  </w:pPr>
                </w:p>
              </w:tc>
              <w:tc>
                <w:tcPr>
                  <w:tcW w:w="545" w:type="pct"/>
                  <w:tcBorders>
                    <w:top w:val="single" w:color="auto" w:sz="4" w:space="0"/>
                    <w:bottom w:val="single" w:color="auto" w:sz="4" w:space="0"/>
                    <w:tl2br w:val="nil"/>
                    <w:tr2bl w:val="nil"/>
                  </w:tcBorders>
                  <w:vAlign w:val="center"/>
                </w:tcPr>
                <w:p w14:paraId="60261970">
                  <w:pPr>
                    <w:jc w:val="center"/>
                    <w:rPr>
                      <w:rFonts w:hint="eastAsia" w:eastAsia="宋体"/>
                      <w:color w:val="auto"/>
                      <w:highlight w:val="none"/>
                      <w:lang w:val="en-US" w:eastAsia="zh-CN"/>
                    </w:rPr>
                  </w:pPr>
                  <w:r>
                    <w:rPr>
                      <w:rFonts w:hint="eastAsia"/>
                      <w:color w:val="auto"/>
                      <w:highlight w:val="none"/>
                      <w:lang w:eastAsia="zh-CN"/>
                    </w:rPr>
                    <w:t>废模具、废布袋</w:t>
                  </w:r>
                </w:p>
              </w:tc>
              <w:tc>
                <w:tcPr>
                  <w:tcW w:w="3130" w:type="pct"/>
                  <w:tcBorders>
                    <w:top w:val="single" w:color="auto" w:sz="4" w:space="0"/>
                    <w:bottom w:val="single" w:color="auto" w:sz="4" w:space="0"/>
                    <w:tl2br w:val="nil"/>
                    <w:tr2bl w:val="nil"/>
                  </w:tcBorders>
                  <w:vAlign w:val="center"/>
                </w:tcPr>
                <w:p w14:paraId="27262CFD">
                  <w:pPr>
                    <w:adjustRightInd w:val="0"/>
                    <w:snapToGrid w:val="0"/>
                    <w:jc w:val="left"/>
                    <w:rPr>
                      <w:rFonts w:hint="eastAsia" w:cs="Times New Roman"/>
                      <w:color w:val="auto"/>
                      <w:highlight w:val="none"/>
                      <w:lang w:eastAsia="zh-CN"/>
                    </w:rPr>
                  </w:pPr>
                  <w:r>
                    <w:rPr>
                      <w:rFonts w:hint="eastAsia"/>
                      <w:color w:val="auto"/>
                      <w:highlight w:val="none"/>
                      <w:lang w:eastAsia="zh-CN"/>
                    </w:rPr>
                    <w:t>废模具、废布袋属于一般固废，交由物资回收公司回收。</w:t>
                  </w:r>
                </w:p>
              </w:tc>
              <w:tc>
                <w:tcPr>
                  <w:tcW w:w="443" w:type="pct"/>
                  <w:tcBorders>
                    <w:top w:val="single" w:color="auto" w:sz="4" w:space="0"/>
                    <w:bottom w:val="single" w:color="auto" w:sz="4" w:space="0"/>
                    <w:tl2br w:val="nil"/>
                    <w:tr2bl w:val="nil"/>
                  </w:tcBorders>
                  <w:vAlign w:val="center"/>
                </w:tcPr>
                <w:p w14:paraId="7A34BCEC">
                  <w:pPr>
                    <w:jc w:val="center"/>
                    <w:rPr>
                      <w:rFonts w:hint="eastAsia"/>
                      <w:color w:val="auto"/>
                      <w:szCs w:val="21"/>
                      <w:highlight w:val="none"/>
                      <w:lang w:val="en-US" w:eastAsia="zh-CN"/>
                    </w:rPr>
                  </w:pPr>
                </w:p>
              </w:tc>
            </w:tr>
            <w:tr w14:paraId="585BBD3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9" w:hRule="atLeast"/>
              </w:trPr>
              <w:tc>
                <w:tcPr>
                  <w:tcW w:w="430" w:type="pct"/>
                  <w:vMerge w:val="continue"/>
                  <w:tcBorders>
                    <w:tl2br w:val="nil"/>
                    <w:tr2bl w:val="nil"/>
                  </w:tcBorders>
                  <w:vAlign w:val="center"/>
                </w:tcPr>
                <w:p w14:paraId="329557EA">
                  <w:pPr>
                    <w:jc w:val="center"/>
                    <w:rPr>
                      <w:color w:val="auto"/>
                      <w:szCs w:val="21"/>
                      <w:highlight w:val="none"/>
                    </w:rPr>
                  </w:pPr>
                </w:p>
              </w:tc>
              <w:tc>
                <w:tcPr>
                  <w:tcW w:w="449" w:type="pct"/>
                  <w:gridSpan w:val="2"/>
                  <w:vMerge w:val="continue"/>
                  <w:tcBorders>
                    <w:tl2br w:val="nil"/>
                    <w:tr2bl w:val="nil"/>
                  </w:tcBorders>
                  <w:vAlign w:val="center"/>
                </w:tcPr>
                <w:p w14:paraId="2126B404">
                  <w:pPr>
                    <w:jc w:val="center"/>
                    <w:rPr>
                      <w:color w:val="auto"/>
                      <w:szCs w:val="21"/>
                      <w:highlight w:val="none"/>
                    </w:rPr>
                  </w:pPr>
                </w:p>
              </w:tc>
              <w:tc>
                <w:tcPr>
                  <w:tcW w:w="545" w:type="pct"/>
                  <w:tcBorders>
                    <w:top w:val="single" w:color="auto" w:sz="4" w:space="0"/>
                    <w:tl2br w:val="nil"/>
                    <w:tr2bl w:val="nil"/>
                  </w:tcBorders>
                  <w:vAlign w:val="center"/>
                </w:tcPr>
                <w:p w14:paraId="2C00EF4F">
                  <w:pPr>
                    <w:jc w:val="center"/>
                    <w:rPr>
                      <w:rFonts w:hint="eastAsia"/>
                      <w:color w:val="auto"/>
                      <w:highlight w:val="none"/>
                      <w:lang w:eastAsia="zh-CN"/>
                    </w:rPr>
                  </w:pPr>
                  <w:r>
                    <w:rPr>
                      <w:rFonts w:hint="eastAsia"/>
                      <w:color w:val="auto"/>
                      <w:highlight w:val="none"/>
                      <w:lang w:eastAsia="zh-CN"/>
                    </w:rPr>
                    <w:t>废钢筋头</w:t>
                  </w:r>
                </w:p>
              </w:tc>
              <w:tc>
                <w:tcPr>
                  <w:tcW w:w="3130" w:type="pct"/>
                  <w:tcBorders>
                    <w:top w:val="single" w:color="auto" w:sz="4" w:space="0"/>
                    <w:tl2br w:val="nil"/>
                    <w:tr2bl w:val="nil"/>
                  </w:tcBorders>
                  <w:vAlign w:val="center"/>
                </w:tcPr>
                <w:p w14:paraId="7C1F8EF7">
                  <w:pPr>
                    <w:adjustRightInd w:val="0"/>
                    <w:snapToGrid w:val="0"/>
                    <w:jc w:val="left"/>
                    <w:rPr>
                      <w:rFonts w:hint="eastAsia" w:cs="Times New Roman"/>
                      <w:color w:val="auto"/>
                      <w:highlight w:val="none"/>
                      <w:lang w:eastAsia="zh-CN"/>
                    </w:rPr>
                  </w:pPr>
                  <w:r>
                    <w:rPr>
                      <w:rFonts w:hint="eastAsia" w:cs="Times New Roman"/>
                      <w:color w:val="auto"/>
                      <w:highlight w:val="none"/>
                      <w:lang w:eastAsia="zh-CN"/>
                    </w:rPr>
                    <w:t>废钢筋头集中收集暂存于钢筋加工区，定期外售至废品回收站。</w:t>
                  </w:r>
                </w:p>
              </w:tc>
              <w:tc>
                <w:tcPr>
                  <w:tcW w:w="443" w:type="pct"/>
                  <w:tcBorders>
                    <w:top w:val="single" w:color="auto" w:sz="4" w:space="0"/>
                    <w:tl2br w:val="nil"/>
                    <w:tr2bl w:val="nil"/>
                  </w:tcBorders>
                  <w:vAlign w:val="center"/>
                </w:tcPr>
                <w:p w14:paraId="7316D13E">
                  <w:pPr>
                    <w:jc w:val="center"/>
                    <w:rPr>
                      <w:rFonts w:hint="eastAsia"/>
                      <w:color w:val="auto"/>
                      <w:szCs w:val="21"/>
                      <w:highlight w:val="none"/>
                      <w:lang w:val="en-US" w:eastAsia="zh-CN"/>
                    </w:rPr>
                  </w:pPr>
                  <w:r>
                    <w:rPr>
                      <w:rFonts w:hint="eastAsia"/>
                      <w:color w:val="auto"/>
                      <w:szCs w:val="21"/>
                      <w:highlight w:val="none"/>
                      <w:lang w:val="en-US" w:eastAsia="zh-CN"/>
                    </w:rPr>
                    <w:t>/</w:t>
                  </w:r>
                </w:p>
              </w:tc>
            </w:tr>
            <w:tr w14:paraId="2C790E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6" w:hRule="atLeast"/>
              </w:trPr>
              <w:tc>
                <w:tcPr>
                  <w:tcW w:w="430" w:type="pct"/>
                  <w:vMerge w:val="continue"/>
                  <w:tcBorders>
                    <w:tl2br w:val="nil"/>
                    <w:tr2bl w:val="nil"/>
                  </w:tcBorders>
                  <w:vAlign w:val="center"/>
                </w:tcPr>
                <w:p w14:paraId="5A12449D">
                  <w:pPr>
                    <w:jc w:val="center"/>
                    <w:rPr>
                      <w:color w:val="auto"/>
                      <w:szCs w:val="21"/>
                      <w:highlight w:val="none"/>
                    </w:rPr>
                  </w:pPr>
                </w:p>
              </w:tc>
              <w:tc>
                <w:tcPr>
                  <w:tcW w:w="449" w:type="pct"/>
                  <w:gridSpan w:val="2"/>
                  <w:vMerge w:val="continue"/>
                  <w:tcBorders>
                    <w:tl2br w:val="nil"/>
                    <w:tr2bl w:val="nil"/>
                  </w:tcBorders>
                  <w:vAlign w:val="center"/>
                </w:tcPr>
                <w:p w14:paraId="4A1A579E">
                  <w:pPr>
                    <w:jc w:val="center"/>
                    <w:rPr>
                      <w:color w:val="auto"/>
                      <w:szCs w:val="21"/>
                      <w:highlight w:val="none"/>
                    </w:rPr>
                  </w:pPr>
                </w:p>
              </w:tc>
              <w:tc>
                <w:tcPr>
                  <w:tcW w:w="545" w:type="pct"/>
                  <w:tcBorders>
                    <w:bottom w:val="single" w:color="auto" w:sz="4" w:space="0"/>
                    <w:tl2br w:val="nil"/>
                    <w:tr2bl w:val="nil"/>
                  </w:tcBorders>
                  <w:vAlign w:val="center"/>
                </w:tcPr>
                <w:p w14:paraId="110FF8B9">
                  <w:pPr>
                    <w:jc w:val="center"/>
                    <w:rPr>
                      <w:rFonts w:hint="default"/>
                      <w:color w:val="auto"/>
                      <w:szCs w:val="21"/>
                      <w:highlight w:val="none"/>
                    </w:rPr>
                  </w:pPr>
                  <w:r>
                    <w:rPr>
                      <w:rFonts w:hint="default" w:ascii="Times New Roman" w:hAnsi="Times New Roman" w:cs="Times New Roman"/>
                      <w:color w:val="auto"/>
                      <w:highlight w:val="none"/>
                    </w:rPr>
                    <w:t>生活垃圾</w:t>
                  </w:r>
                </w:p>
              </w:tc>
              <w:tc>
                <w:tcPr>
                  <w:tcW w:w="3130" w:type="pct"/>
                  <w:tcBorders>
                    <w:bottom w:val="single" w:color="auto" w:sz="4" w:space="0"/>
                    <w:tl2br w:val="nil"/>
                    <w:tr2bl w:val="nil"/>
                  </w:tcBorders>
                  <w:vAlign w:val="center"/>
                </w:tcPr>
                <w:p w14:paraId="4EABA1F1">
                  <w:pPr>
                    <w:adjustRightInd w:val="0"/>
                    <w:snapToGrid w:val="0"/>
                    <w:jc w:val="left"/>
                    <w:rPr>
                      <w:rFonts w:hint="eastAsia"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rPr>
                    <w:t>经厂内垃圾箱收集后交由当地环卫部门定期清运处理</w:t>
                  </w:r>
                  <w:r>
                    <w:rPr>
                      <w:rFonts w:hint="eastAsia" w:cs="Times New Roman"/>
                      <w:color w:val="auto"/>
                      <w:highlight w:val="none"/>
                      <w:lang w:eastAsia="zh-CN"/>
                    </w:rPr>
                    <w:t>。</w:t>
                  </w:r>
                </w:p>
              </w:tc>
              <w:tc>
                <w:tcPr>
                  <w:tcW w:w="443" w:type="pct"/>
                  <w:tcBorders>
                    <w:bottom w:val="single" w:color="auto" w:sz="4" w:space="0"/>
                    <w:tl2br w:val="nil"/>
                    <w:tr2bl w:val="nil"/>
                  </w:tcBorders>
                  <w:vAlign w:val="center"/>
                </w:tcPr>
                <w:p w14:paraId="231F92A9">
                  <w:pPr>
                    <w:jc w:val="center"/>
                    <w:rPr>
                      <w:color w:val="auto"/>
                      <w:szCs w:val="21"/>
                      <w:highlight w:val="none"/>
                    </w:rPr>
                  </w:pPr>
                  <w:r>
                    <w:rPr>
                      <w:rFonts w:hint="eastAsia"/>
                      <w:color w:val="auto"/>
                      <w:szCs w:val="21"/>
                      <w:highlight w:val="none"/>
                      <w:lang w:val="en-US" w:eastAsia="zh-CN"/>
                    </w:rPr>
                    <w:t>/</w:t>
                  </w:r>
                </w:p>
              </w:tc>
            </w:tr>
            <w:tr w14:paraId="1DA60A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3" w:hRule="atLeast"/>
              </w:trPr>
              <w:tc>
                <w:tcPr>
                  <w:tcW w:w="430" w:type="pct"/>
                  <w:vMerge w:val="continue"/>
                  <w:tcBorders>
                    <w:tl2br w:val="nil"/>
                    <w:tr2bl w:val="nil"/>
                  </w:tcBorders>
                  <w:vAlign w:val="center"/>
                </w:tcPr>
                <w:p w14:paraId="0764F7F8">
                  <w:pPr>
                    <w:jc w:val="center"/>
                    <w:rPr>
                      <w:color w:val="auto"/>
                      <w:szCs w:val="21"/>
                      <w:highlight w:val="none"/>
                    </w:rPr>
                  </w:pPr>
                </w:p>
              </w:tc>
              <w:tc>
                <w:tcPr>
                  <w:tcW w:w="449" w:type="pct"/>
                  <w:gridSpan w:val="2"/>
                  <w:vMerge w:val="continue"/>
                  <w:tcBorders>
                    <w:tl2br w:val="nil"/>
                    <w:tr2bl w:val="nil"/>
                  </w:tcBorders>
                  <w:vAlign w:val="center"/>
                </w:tcPr>
                <w:p w14:paraId="5DFC2013">
                  <w:pPr>
                    <w:jc w:val="center"/>
                    <w:rPr>
                      <w:color w:val="auto"/>
                      <w:szCs w:val="21"/>
                      <w:highlight w:val="none"/>
                    </w:rPr>
                  </w:pPr>
                </w:p>
              </w:tc>
              <w:tc>
                <w:tcPr>
                  <w:tcW w:w="545" w:type="pct"/>
                  <w:tcBorders>
                    <w:top w:val="single" w:color="auto" w:sz="4" w:space="0"/>
                    <w:bottom w:val="single" w:color="auto" w:sz="4" w:space="0"/>
                    <w:tl2br w:val="nil"/>
                    <w:tr2bl w:val="nil"/>
                  </w:tcBorders>
                  <w:vAlign w:val="center"/>
                </w:tcPr>
                <w:p w14:paraId="0B992FCC">
                  <w:pPr>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废机油、废油桶</w:t>
                  </w:r>
                </w:p>
              </w:tc>
              <w:tc>
                <w:tcPr>
                  <w:tcW w:w="3130" w:type="pct"/>
                  <w:tcBorders>
                    <w:top w:val="single" w:color="auto" w:sz="4" w:space="0"/>
                    <w:bottom w:val="single" w:color="auto" w:sz="4" w:space="0"/>
                    <w:tl2br w:val="nil"/>
                    <w:tr2bl w:val="nil"/>
                  </w:tcBorders>
                  <w:vAlign w:val="center"/>
                </w:tcPr>
                <w:p w14:paraId="78B8AC6D">
                  <w:pPr>
                    <w:adjustRightInd w:val="0"/>
                    <w:snapToGrid w:val="0"/>
                    <w:jc w:val="left"/>
                    <w:rPr>
                      <w:rFonts w:hint="default" w:ascii="Times New Roman" w:hAnsi="Times New Roman" w:cs="Times New Roman"/>
                      <w:color w:val="auto"/>
                      <w:highlight w:val="none"/>
                    </w:rPr>
                  </w:pPr>
                  <w:r>
                    <w:rPr>
                      <w:rFonts w:hint="default" w:ascii="Times New Roman" w:hAnsi="Times New Roman" w:cs="Times New Roman"/>
                      <w:color w:val="auto"/>
                      <w:szCs w:val="21"/>
                    </w:rPr>
                    <w:t>废矿物油产生量较少，</w:t>
                  </w:r>
                  <w:r>
                    <w:rPr>
                      <w:rFonts w:hint="default" w:ascii="Times New Roman" w:hAnsi="Times New Roman" w:cs="Times New Roman"/>
                      <w:color w:val="auto"/>
                      <w:szCs w:val="21"/>
                      <w:lang w:val="en-US" w:eastAsia="zh-CN"/>
                    </w:rPr>
                    <w:t>在厂区设置1处8m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vertAlign w:val="baseline"/>
                      <w:lang w:val="en-US" w:eastAsia="zh-CN"/>
                    </w:rPr>
                    <w:t>的</w:t>
                  </w:r>
                  <w:r>
                    <w:rPr>
                      <w:rFonts w:hint="default" w:ascii="Times New Roman" w:hAnsi="Times New Roman" w:cs="Times New Roman"/>
                      <w:color w:val="auto"/>
                      <w:szCs w:val="21"/>
                      <w:lang w:val="en-US" w:eastAsia="zh-CN"/>
                    </w:rPr>
                    <w:t>危险废物贮存点暂存，在车辆</w:t>
                  </w:r>
                  <w:r>
                    <w:rPr>
                      <w:rFonts w:hint="default" w:ascii="Times New Roman" w:hAnsi="Times New Roman" w:cs="Times New Roman"/>
                      <w:color w:val="auto"/>
                      <w:szCs w:val="21"/>
                    </w:rPr>
                    <w:t>维修后由维修单位带走，</w:t>
                  </w:r>
                  <w:r>
                    <w:rPr>
                      <w:rFonts w:hint="eastAsia" w:ascii="Times New Roman" w:hAnsi="Times New Roman" w:cs="Times New Roman"/>
                      <w:color w:val="auto"/>
                      <w:szCs w:val="21"/>
                      <w:lang w:eastAsia="zh-CN"/>
                    </w:rPr>
                    <w:t>废油桶</w:t>
                  </w:r>
                  <w:r>
                    <w:rPr>
                      <w:rFonts w:hint="default" w:ascii="Times New Roman" w:hAnsi="Times New Roman" w:cs="Times New Roman"/>
                      <w:color w:val="auto"/>
                      <w:szCs w:val="21"/>
                      <w:lang w:val="en-US" w:eastAsia="zh-CN"/>
                    </w:rPr>
                    <w:t>暂存于危险废物贮存点，后交由有资质单位处置。</w:t>
                  </w:r>
                </w:p>
              </w:tc>
              <w:tc>
                <w:tcPr>
                  <w:tcW w:w="443" w:type="pct"/>
                  <w:tcBorders>
                    <w:top w:val="single" w:color="auto" w:sz="4" w:space="0"/>
                    <w:bottom w:val="single" w:color="auto" w:sz="4" w:space="0"/>
                    <w:tl2br w:val="nil"/>
                    <w:tr2bl w:val="nil"/>
                  </w:tcBorders>
                  <w:vAlign w:val="center"/>
                </w:tcPr>
                <w:p w14:paraId="058D8C38">
                  <w:pPr>
                    <w:jc w:val="center"/>
                    <w:rPr>
                      <w:rFonts w:hint="eastAsia"/>
                      <w:color w:val="auto"/>
                      <w:szCs w:val="21"/>
                      <w:highlight w:val="none"/>
                      <w:lang w:val="en-US" w:eastAsia="zh-CN"/>
                    </w:rPr>
                  </w:pPr>
                </w:p>
              </w:tc>
            </w:tr>
            <w:tr w14:paraId="7F4439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30" w:type="pct"/>
                  <w:vMerge w:val="continue"/>
                  <w:tcBorders>
                    <w:tl2br w:val="nil"/>
                    <w:tr2bl w:val="nil"/>
                  </w:tcBorders>
                  <w:vAlign w:val="center"/>
                </w:tcPr>
                <w:p w14:paraId="6E7DF947">
                  <w:pPr>
                    <w:jc w:val="center"/>
                    <w:rPr>
                      <w:color w:val="auto"/>
                      <w:szCs w:val="21"/>
                      <w:highlight w:val="none"/>
                    </w:rPr>
                  </w:pPr>
                </w:p>
              </w:tc>
              <w:tc>
                <w:tcPr>
                  <w:tcW w:w="995" w:type="pct"/>
                  <w:gridSpan w:val="3"/>
                  <w:tcBorders>
                    <w:tl2br w:val="nil"/>
                    <w:tr2bl w:val="nil"/>
                  </w:tcBorders>
                  <w:vAlign w:val="center"/>
                </w:tcPr>
                <w:p w14:paraId="3BA139C2">
                  <w:pPr>
                    <w:jc w:val="center"/>
                    <w:rPr>
                      <w:rFonts w:hint="eastAsia" w:eastAsia="宋体"/>
                      <w:color w:val="0000FF"/>
                      <w:szCs w:val="21"/>
                      <w:highlight w:val="none"/>
                      <w:lang w:eastAsia="zh-CN"/>
                    </w:rPr>
                  </w:pPr>
                  <w:r>
                    <w:rPr>
                      <w:rFonts w:hint="eastAsia"/>
                      <w:color w:val="0000FF"/>
                      <w:szCs w:val="21"/>
                      <w:highlight w:val="none"/>
                      <w:lang w:eastAsia="zh-CN"/>
                    </w:rPr>
                    <w:t>防渗</w:t>
                  </w:r>
                </w:p>
              </w:tc>
              <w:tc>
                <w:tcPr>
                  <w:tcW w:w="3130" w:type="pct"/>
                  <w:tcBorders>
                    <w:tl2br w:val="nil"/>
                    <w:tr2bl w:val="nil"/>
                  </w:tcBorders>
                  <w:vAlign w:val="center"/>
                </w:tcPr>
                <w:p w14:paraId="2E037341">
                  <w:pPr>
                    <w:rPr>
                      <w:color w:val="0000FF"/>
                      <w:szCs w:val="21"/>
                      <w:highlight w:val="none"/>
                    </w:rPr>
                  </w:pPr>
                  <w:r>
                    <w:rPr>
                      <w:color w:val="0000FF"/>
                      <w:kern w:val="0"/>
                      <w:szCs w:val="21"/>
                      <w:lang w:bidi="ar"/>
                    </w:rPr>
                    <w:t>厂区生产区为简单防渗：地面进行硬化处理；化粪池、沉淀池为一般防渗：化粪池、沉淀池采取砂垫层铺底</w:t>
                  </w:r>
                  <w:r>
                    <w:rPr>
                      <w:rFonts w:hint="eastAsia"/>
                      <w:color w:val="0000FF"/>
                      <w:kern w:val="0"/>
                      <w:szCs w:val="21"/>
                      <w:lang w:bidi="ar"/>
                    </w:rPr>
                    <w:t>+</w:t>
                  </w:r>
                  <w:r>
                    <w:rPr>
                      <w:color w:val="0000FF"/>
                      <w:kern w:val="0"/>
                      <w:szCs w:val="21"/>
                      <w:lang w:bidi="ar"/>
                    </w:rPr>
                    <w:t>20cm混凝土硬化，渗透系数≤10</w:t>
                  </w:r>
                  <w:r>
                    <w:rPr>
                      <w:color w:val="0000FF"/>
                      <w:kern w:val="0"/>
                      <w:szCs w:val="21"/>
                      <w:vertAlign w:val="superscript"/>
                      <w:lang w:bidi="ar"/>
                    </w:rPr>
                    <w:t>-7</w:t>
                  </w:r>
                  <w:r>
                    <w:rPr>
                      <w:color w:val="0000FF"/>
                      <w:kern w:val="0"/>
                      <w:szCs w:val="21"/>
                      <w:lang w:bidi="ar"/>
                    </w:rPr>
                    <w:t>cm/s；</w:t>
                  </w:r>
                  <w:r>
                    <w:rPr>
                      <w:rFonts w:hint="default" w:ascii="Times New Roman" w:hAnsi="Times New Roman" w:cs="Times New Roman"/>
                      <w:color w:val="0000FF"/>
                      <w:szCs w:val="21"/>
                      <w:lang w:val="en-US" w:eastAsia="zh-CN"/>
                    </w:rPr>
                    <w:t>危险废物贮存点</w:t>
                  </w:r>
                  <w:r>
                    <w:rPr>
                      <w:color w:val="0000FF"/>
                      <w:kern w:val="0"/>
                      <w:szCs w:val="21"/>
                      <w:lang w:bidi="ar"/>
                    </w:rPr>
                    <w:t>为重点防渗：</w:t>
                  </w:r>
                  <w:r>
                    <w:rPr>
                      <w:rFonts w:hint="default" w:ascii="Times New Roman" w:hAnsi="Times New Roman" w:cs="Times New Roman"/>
                      <w:color w:val="0000FF"/>
                      <w:szCs w:val="21"/>
                      <w:lang w:val="en-US" w:eastAsia="zh-CN"/>
                    </w:rPr>
                    <w:t>危险废物贮存点</w:t>
                  </w:r>
                  <w:r>
                    <w:rPr>
                      <w:color w:val="0000FF"/>
                      <w:kern w:val="0"/>
                      <w:szCs w:val="21"/>
                      <w:lang w:bidi="ar"/>
                    </w:rPr>
                    <w:t>内设有导流槽和</w:t>
                  </w:r>
                  <w:r>
                    <w:rPr>
                      <w:rFonts w:hint="eastAsia"/>
                      <w:color w:val="0000FF"/>
                      <w:kern w:val="0"/>
                      <w:szCs w:val="21"/>
                      <w:lang w:bidi="ar"/>
                    </w:rPr>
                    <w:t>集液池</w:t>
                  </w:r>
                  <w:r>
                    <w:rPr>
                      <w:color w:val="0000FF"/>
                      <w:kern w:val="0"/>
                      <w:szCs w:val="21"/>
                      <w:lang w:bidi="ar"/>
                    </w:rPr>
                    <w:t>，危废库防渗结构层自下而上：</w:t>
                  </w:r>
                  <w:r>
                    <w:rPr>
                      <w:rFonts w:hint="eastAsia"/>
                      <w:color w:val="0000FF"/>
                      <w:kern w:val="0"/>
                      <w:szCs w:val="21"/>
                      <w:lang w:bidi="ar"/>
                    </w:rPr>
                    <w:t>基础防渗+2mmHDPE膜+15cm抗渗水泥+环氧树脂涂层防腐</w:t>
                  </w:r>
                  <w:r>
                    <w:rPr>
                      <w:color w:val="0000FF"/>
                      <w:kern w:val="0"/>
                      <w:szCs w:val="21"/>
                      <w:lang w:bidi="ar"/>
                    </w:rPr>
                    <w:t>（渗透系数≤10</w:t>
                  </w:r>
                  <w:r>
                    <w:rPr>
                      <w:color w:val="0000FF"/>
                      <w:kern w:val="0"/>
                      <w:szCs w:val="21"/>
                      <w:vertAlign w:val="superscript"/>
                      <w:lang w:bidi="ar"/>
                    </w:rPr>
                    <w:t>-10</w:t>
                  </w:r>
                  <w:r>
                    <w:rPr>
                      <w:color w:val="0000FF"/>
                      <w:kern w:val="0"/>
                      <w:szCs w:val="21"/>
                      <w:lang w:bidi="ar"/>
                    </w:rPr>
                    <w:t>cm/s）</w:t>
                  </w:r>
                  <w:r>
                    <w:rPr>
                      <w:rFonts w:hint="default" w:ascii="Times New Roman" w:hAnsi="Times New Roman" w:eastAsia="宋体" w:cs="Times New Roman"/>
                      <w:color w:val="0000FF"/>
                      <w:kern w:val="0"/>
                      <w:sz w:val="21"/>
                      <w:szCs w:val="21"/>
                      <w:highlight w:val="none"/>
                      <w:lang w:bidi="ar"/>
                    </w:rPr>
                    <w:t>。</w:t>
                  </w:r>
                </w:p>
              </w:tc>
              <w:tc>
                <w:tcPr>
                  <w:tcW w:w="443" w:type="pct"/>
                  <w:tcBorders>
                    <w:tl2br w:val="nil"/>
                    <w:tr2bl w:val="nil"/>
                  </w:tcBorders>
                  <w:vAlign w:val="center"/>
                </w:tcPr>
                <w:p w14:paraId="602D370D">
                  <w:pPr>
                    <w:jc w:val="center"/>
                    <w:rPr>
                      <w:color w:val="auto"/>
                      <w:szCs w:val="21"/>
                      <w:highlight w:val="none"/>
                    </w:rPr>
                  </w:pPr>
                  <w:r>
                    <w:rPr>
                      <w:rFonts w:hint="eastAsia"/>
                      <w:color w:val="auto"/>
                      <w:szCs w:val="21"/>
                      <w:highlight w:val="none"/>
                      <w:lang w:val="en-US" w:eastAsia="zh-CN"/>
                    </w:rPr>
                    <w:t>/</w:t>
                  </w:r>
                </w:p>
              </w:tc>
            </w:tr>
          </w:tbl>
          <w:p w14:paraId="6C97A20A">
            <w:pPr>
              <w:spacing w:before="120" w:beforeLines="50" w:line="360" w:lineRule="auto"/>
              <w:ind w:firstLine="482" w:firstLineChars="200"/>
              <w:rPr>
                <w:b/>
                <w:color w:val="auto"/>
                <w:sz w:val="24"/>
                <w:highlight w:val="none"/>
              </w:rPr>
            </w:pPr>
            <w:r>
              <w:rPr>
                <w:b/>
                <w:color w:val="auto"/>
                <w:sz w:val="24"/>
                <w:highlight w:val="none"/>
              </w:rPr>
              <w:t>2、主要设备</w:t>
            </w:r>
          </w:p>
          <w:p w14:paraId="79CA3A01">
            <w:pPr>
              <w:autoSpaceDE w:val="0"/>
              <w:autoSpaceDN w:val="0"/>
              <w:adjustRightInd w:val="0"/>
              <w:spacing w:line="360" w:lineRule="auto"/>
              <w:ind w:firstLine="560"/>
              <w:rPr>
                <w:color w:val="auto"/>
                <w:sz w:val="24"/>
                <w:highlight w:val="none"/>
                <w:lang w:val="zh-CN"/>
              </w:rPr>
            </w:pPr>
            <w:r>
              <w:rPr>
                <w:color w:val="auto"/>
                <w:sz w:val="24"/>
                <w:highlight w:val="none"/>
              </w:rPr>
              <w:t>本项目主要设备见表</w:t>
            </w:r>
            <w:r>
              <w:rPr>
                <w:rFonts w:hint="eastAsia"/>
                <w:color w:val="auto"/>
                <w:sz w:val="24"/>
                <w:highlight w:val="none"/>
                <w:lang w:val="en-US" w:eastAsia="zh-CN"/>
              </w:rPr>
              <w:t>2-</w:t>
            </w:r>
            <w:r>
              <w:rPr>
                <w:color w:val="auto"/>
                <w:sz w:val="24"/>
                <w:highlight w:val="none"/>
              </w:rPr>
              <w:t>2。</w:t>
            </w:r>
          </w:p>
          <w:p w14:paraId="77291235">
            <w:pPr>
              <w:jc w:val="center"/>
              <w:rPr>
                <w:b w:val="0"/>
                <w:bCs/>
                <w:color w:val="auto"/>
                <w:szCs w:val="21"/>
                <w:highlight w:val="none"/>
              </w:rPr>
            </w:pPr>
            <w:bookmarkStart w:id="2" w:name="_Hlk55294216"/>
            <w:r>
              <w:rPr>
                <w:b w:val="0"/>
                <w:bCs/>
                <w:color w:val="auto"/>
                <w:szCs w:val="21"/>
                <w:highlight w:val="none"/>
              </w:rPr>
              <w:t>表</w:t>
            </w:r>
            <w:r>
              <w:rPr>
                <w:rFonts w:hint="eastAsia"/>
                <w:b w:val="0"/>
                <w:bCs/>
                <w:color w:val="auto"/>
                <w:szCs w:val="21"/>
                <w:highlight w:val="none"/>
                <w:lang w:val="en-US" w:eastAsia="zh-CN"/>
              </w:rPr>
              <w:t>2-2</w:t>
            </w:r>
            <w:bookmarkStart w:id="3" w:name="_Hlk55287594"/>
            <w:r>
              <w:rPr>
                <w:b w:val="0"/>
                <w:bCs/>
                <w:color w:val="auto"/>
                <w:szCs w:val="21"/>
                <w:highlight w:val="none"/>
              </w:rPr>
              <w:t xml:space="preserve">   项目主要设备一览表</w:t>
            </w:r>
            <w:bookmarkEnd w:id="3"/>
          </w:p>
          <w:tbl>
            <w:tblPr>
              <w:tblStyle w:val="45"/>
              <w:tblW w:w="495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924"/>
              <w:gridCol w:w="2892"/>
              <w:gridCol w:w="1916"/>
              <w:gridCol w:w="1139"/>
              <w:gridCol w:w="1105"/>
            </w:tblGrid>
            <w:tr w14:paraId="62876C3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272" w:hRule="atLeast"/>
                <w:tblHeader/>
                <w:jc w:val="center"/>
              </w:trPr>
              <w:tc>
                <w:tcPr>
                  <w:tcW w:w="579" w:type="pct"/>
                  <w:tcBorders>
                    <w:bottom w:val="single" w:color="auto" w:sz="4" w:space="0"/>
                    <w:tl2br w:val="nil"/>
                    <w:tr2bl w:val="nil"/>
                  </w:tcBorders>
                  <w:vAlign w:val="center"/>
                </w:tcPr>
                <w:p w14:paraId="41134765">
                  <w:pPr>
                    <w:widowControl/>
                    <w:jc w:val="center"/>
                    <w:rPr>
                      <w:color w:val="auto"/>
                      <w:kern w:val="0"/>
                      <w:sz w:val="21"/>
                      <w:szCs w:val="21"/>
                      <w:highlight w:val="none"/>
                    </w:rPr>
                  </w:pPr>
                  <w:bookmarkStart w:id="4" w:name="RANGE!A3:H42"/>
                  <w:r>
                    <w:rPr>
                      <w:color w:val="auto"/>
                      <w:kern w:val="0"/>
                      <w:sz w:val="21"/>
                      <w:szCs w:val="21"/>
                      <w:highlight w:val="none"/>
                    </w:rPr>
                    <w:t>序号</w:t>
                  </w:r>
                  <w:bookmarkEnd w:id="4"/>
                </w:p>
              </w:tc>
              <w:tc>
                <w:tcPr>
                  <w:tcW w:w="1813" w:type="pct"/>
                  <w:tcBorders>
                    <w:bottom w:val="single" w:color="auto" w:sz="4" w:space="0"/>
                    <w:tl2br w:val="nil"/>
                    <w:tr2bl w:val="nil"/>
                  </w:tcBorders>
                  <w:vAlign w:val="center"/>
                </w:tcPr>
                <w:p w14:paraId="5EB87EF8">
                  <w:pPr>
                    <w:widowControl/>
                    <w:jc w:val="center"/>
                    <w:rPr>
                      <w:color w:val="auto"/>
                      <w:kern w:val="0"/>
                      <w:sz w:val="21"/>
                      <w:szCs w:val="21"/>
                      <w:highlight w:val="none"/>
                    </w:rPr>
                  </w:pPr>
                  <w:r>
                    <w:rPr>
                      <w:color w:val="auto"/>
                      <w:kern w:val="0"/>
                      <w:sz w:val="21"/>
                      <w:szCs w:val="21"/>
                      <w:highlight w:val="none"/>
                    </w:rPr>
                    <w:t>设备名称</w:t>
                  </w:r>
                </w:p>
              </w:tc>
              <w:tc>
                <w:tcPr>
                  <w:tcW w:w="1201" w:type="pct"/>
                  <w:tcBorders>
                    <w:bottom w:val="single" w:color="auto" w:sz="4" w:space="0"/>
                    <w:tl2br w:val="nil"/>
                    <w:tr2bl w:val="nil"/>
                  </w:tcBorders>
                  <w:vAlign w:val="center"/>
                </w:tcPr>
                <w:p w14:paraId="045E4A5B">
                  <w:pPr>
                    <w:widowControl/>
                    <w:jc w:val="center"/>
                    <w:rPr>
                      <w:color w:val="auto"/>
                      <w:kern w:val="0"/>
                      <w:sz w:val="21"/>
                      <w:szCs w:val="21"/>
                      <w:highlight w:val="none"/>
                    </w:rPr>
                  </w:pPr>
                  <w:r>
                    <w:rPr>
                      <w:color w:val="auto"/>
                      <w:kern w:val="0"/>
                      <w:sz w:val="21"/>
                      <w:szCs w:val="21"/>
                      <w:highlight w:val="none"/>
                    </w:rPr>
                    <w:t>型号参数</w:t>
                  </w:r>
                </w:p>
              </w:tc>
              <w:tc>
                <w:tcPr>
                  <w:tcW w:w="713" w:type="pct"/>
                  <w:tcBorders>
                    <w:bottom w:val="single" w:color="auto" w:sz="4" w:space="0"/>
                    <w:tl2br w:val="nil"/>
                    <w:tr2bl w:val="nil"/>
                  </w:tcBorders>
                  <w:vAlign w:val="center"/>
                </w:tcPr>
                <w:p w14:paraId="71E5406A">
                  <w:pPr>
                    <w:widowControl/>
                    <w:jc w:val="center"/>
                    <w:rPr>
                      <w:color w:val="auto"/>
                      <w:kern w:val="0"/>
                      <w:sz w:val="21"/>
                      <w:szCs w:val="21"/>
                      <w:highlight w:val="none"/>
                    </w:rPr>
                  </w:pPr>
                  <w:r>
                    <w:rPr>
                      <w:color w:val="auto"/>
                      <w:kern w:val="0"/>
                      <w:sz w:val="21"/>
                      <w:szCs w:val="21"/>
                      <w:highlight w:val="none"/>
                    </w:rPr>
                    <w:t>数量</w:t>
                  </w:r>
                </w:p>
              </w:tc>
              <w:tc>
                <w:tcPr>
                  <w:tcW w:w="692" w:type="pct"/>
                  <w:tcBorders>
                    <w:bottom w:val="single" w:color="auto" w:sz="4" w:space="0"/>
                    <w:tl2br w:val="nil"/>
                    <w:tr2bl w:val="nil"/>
                  </w:tcBorders>
                  <w:vAlign w:val="center"/>
                </w:tcPr>
                <w:p w14:paraId="70BCA157">
                  <w:pPr>
                    <w:widowControl/>
                    <w:jc w:val="center"/>
                    <w:rPr>
                      <w:color w:val="auto"/>
                      <w:kern w:val="0"/>
                      <w:sz w:val="21"/>
                      <w:szCs w:val="21"/>
                      <w:highlight w:val="none"/>
                    </w:rPr>
                  </w:pPr>
                  <w:r>
                    <w:rPr>
                      <w:color w:val="auto"/>
                      <w:kern w:val="0"/>
                      <w:sz w:val="21"/>
                      <w:szCs w:val="21"/>
                      <w:highlight w:val="none"/>
                    </w:rPr>
                    <w:t>单位</w:t>
                  </w:r>
                </w:p>
              </w:tc>
            </w:tr>
            <w:tr w14:paraId="6F7CCF3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tblHeader/>
                <w:jc w:val="center"/>
              </w:trPr>
              <w:tc>
                <w:tcPr>
                  <w:tcW w:w="579" w:type="pct"/>
                  <w:tcBorders>
                    <w:top w:val="single" w:color="auto" w:sz="4" w:space="0"/>
                    <w:tl2br w:val="nil"/>
                    <w:tr2bl w:val="nil"/>
                  </w:tcBorders>
                  <w:vAlign w:val="center"/>
                </w:tcPr>
                <w:p w14:paraId="5CE0AAC9">
                  <w:pPr>
                    <w:widowControl/>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一、</w:t>
                  </w:r>
                </w:p>
              </w:tc>
              <w:tc>
                <w:tcPr>
                  <w:tcW w:w="4420" w:type="pct"/>
                  <w:gridSpan w:val="4"/>
                  <w:tcBorders>
                    <w:top w:val="single" w:color="auto" w:sz="4" w:space="0"/>
                    <w:tl2br w:val="nil"/>
                    <w:tr2bl w:val="nil"/>
                  </w:tcBorders>
                  <w:vAlign w:val="center"/>
                </w:tcPr>
                <w:p w14:paraId="52C51F14">
                  <w:pPr>
                    <w:widowControl/>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混凝土生产线</w:t>
                  </w:r>
                </w:p>
              </w:tc>
            </w:tr>
            <w:tr w14:paraId="1F8FFE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20F95DD3">
                  <w:pPr>
                    <w:jc w:val="center"/>
                    <w:rPr>
                      <w:color w:val="auto"/>
                      <w:kern w:val="0"/>
                      <w:sz w:val="21"/>
                      <w:szCs w:val="21"/>
                      <w:highlight w:val="none"/>
                    </w:rPr>
                  </w:pPr>
                  <w:r>
                    <w:rPr>
                      <w:color w:val="auto"/>
                      <w:kern w:val="0"/>
                      <w:sz w:val="21"/>
                      <w:szCs w:val="21"/>
                      <w:highlight w:val="none"/>
                    </w:rPr>
                    <w:t>1</w:t>
                  </w:r>
                </w:p>
              </w:tc>
              <w:tc>
                <w:tcPr>
                  <w:tcW w:w="1813" w:type="pct"/>
                  <w:tcBorders>
                    <w:tl2br w:val="nil"/>
                    <w:tr2bl w:val="nil"/>
                  </w:tcBorders>
                  <w:vAlign w:val="center"/>
                </w:tcPr>
                <w:p w14:paraId="03EB1748">
                  <w:pPr>
                    <w:keepNext w:val="0"/>
                    <w:keepLines w:val="0"/>
                    <w:widowControl/>
                    <w:suppressLineNumbers w:val="0"/>
                    <w:jc w:val="center"/>
                    <w:rPr>
                      <w:rFonts w:ascii="Times New Roman" w:hAnsi="Times New Roman" w:eastAsia="宋体" w:cs="Times New Roman"/>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
                    </w:rPr>
                    <w:t>搅拌机</w:t>
                  </w:r>
                </w:p>
              </w:tc>
              <w:tc>
                <w:tcPr>
                  <w:tcW w:w="1201" w:type="pct"/>
                  <w:tcBorders>
                    <w:tl2br w:val="nil"/>
                    <w:tr2bl w:val="nil"/>
                  </w:tcBorders>
                  <w:vAlign w:val="center"/>
                </w:tcPr>
                <w:p w14:paraId="47385CC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180型</w:t>
                  </w:r>
                </w:p>
              </w:tc>
              <w:tc>
                <w:tcPr>
                  <w:tcW w:w="713" w:type="pct"/>
                  <w:tcBorders>
                    <w:tl2br w:val="nil"/>
                    <w:tr2bl w:val="nil"/>
                  </w:tcBorders>
                  <w:vAlign w:val="center"/>
                </w:tcPr>
                <w:p w14:paraId="1701AEEF">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2</w:t>
                  </w:r>
                </w:p>
              </w:tc>
              <w:tc>
                <w:tcPr>
                  <w:tcW w:w="692" w:type="pct"/>
                  <w:tcBorders>
                    <w:tl2br w:val="nil"/>
                    <w:tr2bl w:val="nil"/>
                  </w:tcBorders>
                  <w:vAlign w:val="center"/>
                </w:tcPr>
                <w:p w14:paraId="353731E9">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eastAsia="zh-CN"/>
                    </w:rPr>
                    <w:t>台</w:t>
                  </w:r>
                </w:p>
              </w:tc>
            </w:tr>
            <w:tr w14:paraId="612F31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3" w:hRule="atLeast"/>
                <w:jc w:val="center"/>
              </w:trPr>
              <w:tc>
                <w:tcPr>
                  <w:tcW w:w="579" w:type="pct"/>
                  <w:tcBorders>
                    <w:bottom w:val="single" w:color="auto" w:sz="4" w:space="0"/>
                    <w:tl2br w:val="nil"/>
                    <w:tr2bl w:val="nil"/>
                  </w:tcBorders>
                  <w:vAlign w:val="center"/>
                </w:tcPr>
                <w:p w14:paraId="61C01B8C">
                  <w:pPr>
                    <w:jc w:val="center"/>
                    <w:rPr>
                      <w:color w:val="auto"/>
                      <w:kern w:val="0"/>
                      <w:sz w:val="21"/>
                      <w:szCs w:val="21"/>
                      <w:highlight w:val="none"/>
                    </w:rPr>
                  </w:pPr>
                  <w:r>
                    <w:rPr>
                      <w:color w:val="auto"/>
                      <w:kern w:val="0"/>
                      <w:sz w:val="21"/>
                      <w:szCs w:val="21"/>
                      <w:highlight w:val="none"/>
                    </w:rPr>
                    <w:t>2</w:t>
                  </w:r>
                </w:p>
              </w:tc>
              <w:tc>
                <w:tcPr>
                  <w:tcW w:w="1813" w:type="pct"/>
                  <w:tcBorders>
                    <w:bottom w:val="single" w:color="auto" w:sz="4" w:space="0"/>
                    <w:tl2br w:val="nil"/>
                    <w:tr2bl w:val="nil"/>
                  </w:tcBorders>
                  <w:vAlign w:val="center"/>
                </w:tcPr>
                <w:p w14:paraId="39CA0B7B">
                  <w:pPr>
                    <w:keepNext w:val="0"/>
                    <w:keepLines w:val="0"/>
                    <w:widowControl/>
                    <w:suppressLineNumbers w:val="0"/>
                    <w:jc w:val="center"/>
                    <w:rPr>
                      <w:rFonts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水泥筒仓</w:t>
                  </w:r>
                </w:p>
              </w:tc>
              <w:tc>
                <w:tcPr>
                  <w:tcW w:w="1201" w:type="pct"/>
                  <w:tcBorders>
                    <w:bottom w:val="single" w:color="auto" w:sz="4" w:space="0"/>
                    <w:tl2br w:val="nil"/>
                    <w:tr2bl w:val="nil"/>
                  </w:tcBorders>
                  <w:vAlign w:val="center"/>
                </w:tcPr>
                <w:p w14:paraId="62A53204">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w:t>
                  </w:r>
                </w:p>
              </w:tc>
              <w:tc>
                <w:tcPr>
                  <w:tcW w:w="713" w:type="pct"/>
                  <w:tcBorders>
                    <w:bottom w:val="single" w:color="auto" w:sz="4" w:space="0"/>
                    <w:tl2br w:val="nil"/>
                    <w:tr2bl w:val="nil"/>
                  </w:tcBorders>
                  <w:vAlign w:val="center"/>
                </w:tcPr>
                <w:p w14:paraId="48306CC6">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4</w:t>
                  </w:r>
                </w:p>
              </w:tc>
              <w:tc>
                <w:tcPr>
                  <w:tcW w:w="692" w:type="pct"/>
                  <w:tcBorders>
                    <w:bottom w:val="single" w:color="auto" w:sz="4" w:space="0"/>
                    <w:tl2br w:val="nil"/>
                    <w:tr2bl w:val="nil"/>
                  </w:tcBorders>
                  <w:vAlign w:val="center"/>
                </w:tcPr>
                <w:p w14:paraId="5601757D">
                  <w:pPr>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rPr>
                    <w:t>个</w:t>
                  </w:r>
                </w:p>
              </w:tc>
            </w:tr>
            <w:tr w14:paraId="37162B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1" w:hRule="atLeast"/>
                <w:jc w:val="center"/>
              </w:trPr>
              <w:tc>
                <w:tcPr>
                  <w:tcW w:w="579" w:type="pct"/>
                  <w:tcBorders>
                    <w:top w:val="single" w:color="auto" w:sz="4" w:space="0"/>
                    <w:bottom w:val="single" w:color="auto" w:sz="4" w:space="0"/>
                    <w:tl2br w:val="nil"/>
                    <w:tr2bl w:val="nil"/>
                  </w:tcBorders>
                  <w:vAlign w:val="center"/>
                </w:tcPr>
                <w:p w14:paraId="4E300F97">
                  <w:pPr>
                    <w:jc w:val="center"/>
                    <w:rPr>
                      <w:color w:val="auto"/>
                      <w:kern w:val="0"/>
                      <w:sz w:val="21"/>
                      <w:szCs w:val="21"/>
                      <w:highlight w:val="none"/>
                    </w:rPr>
                  </w:pPr>
                  <w:r>
                    <w:rPr>
                      <w:color w:val="auto"/>
                      <w:kern w:val="0"/>
                      <w:sz w:val="21"/>
                      <w:szCs w:val="21"/>
                      <w:highlight w:val="none"/>
                    </w:rPr>
                    <w:t>3</w:t>
                  </w:r>
                </w:p>
              </w:tc>
              <w:tc>
                <w:tcPr>
                  <w:tcW w:w="1813" w:type="pct"/>
                  <w:tcBorders>
                    <w:top w:val="single" w:color="auto" w:sz="4" w:space="0"/>
                    <w:bottom w:val="single" w:color="auto" w:sz="4" w:space="0"/>
                    <w:tl2br w:val="nil"/>
                    <w:tr2bl w:val="nil"/>
                  </w:tcBorders>
                  <w:vAlign w:val="center"/>
                </w:tcPr>
                <w:p w14:paraId="519D2E80">
                  <w:pPr>
                    <w:keepNext w:val="0"/>
                    <w:keepLines w:val="0"/>
                    <w:widowControl/>
                    <w:suppressLineNumbers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粉煤灰</w:t>
                  </w:r>
                </w:p>
              </w:tc>
              <w:tc>
                <w:tcPr>
                  <w:tcW w:w="1201" w:type="pct"/>
                  <w:tcBorders>
                    <w:top w:val="single" w:color="auto" w:sz="4" w:space="0"/>
                    <w:bottom w:val="single" w:color="auto" w:sz="4" w:space="0"/>
                    <w:tl2br w:val="nil"/>
                    <w:tr2bl w:val="nil"/>
                  </w:tcBorders>
                  <w:vAlign w:val="center"/>
                </w:tcPr>
                <w:p w14:paraId="791B72D9">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op w:val="single" w:color="auto" w:sz="4" w:space="0"/>
                    <w:bottom w:val="single" w:color="auto" w:sz="4" w:space="0"/>
                    <w:tl2br w:val="nil"/>
                    <w:tr2bl w:val="nil"/>
                  </w:tcBorders>
                  <w:vAlign w:val="center"/>
                </w:tcPr>
                <w:p w14:paraId="55CDEB56">
                  <w:pPr>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w:t>
                  </w:r>
                </w:p>
              </w:tc>
              <w:tc>
                <w:tcPr>
                  <w:tcW w:w="692" w:type="pct"/>
                  <w:tcBorders>
                    <w:top w:val="single" w:color="auto" w:sz="4" w:space="0"/>
                    <w:bottom w:val="single" w:color="auto" w:sz="4" w:space="0"/>
                    <w:tl2br w:val="nil"/>
                    <w:tr2bl w:val="nil"/>
                  </w:tcBorders>
                  <w:vAlign w:val="center"/>
                </w:tcPr>
                <w:p w14:paraId="6512B476">
                  <w:pPr>
                    <w:jc w:val="center"/>
                    <w:rPr>
                      <w:rFonts w:hint="eastAsia"/>
                      <w:color w:val="auto"/>
                      <w:kern w:val="0"/>
                      <w:sz w:val="21"/>
                      <w:szCs w:val="21"/>
                      <w:highlight w:val="none"/>
                    </w:rPr>
                  </w:pPr>
                  <w:r>
                    <w:rPr>
                      <w:rFonts w:hint="eastAsia"/>
                      <w:color w:val="auto"/>
                      <w:kern w:val="0"/>
                      <w:sz w:val="21"/>
                      <w:szCs w:val="21"/>
                      <w:highlight w:val="none"/>
                      <w:lang w:val="en-US" w:eastAsia="zh-CN"/>
                    </w:rPr>
                    <w:t>个</w:t>
                  </w:r>
                </w:p>
              </w:tc>
            </w:tr>
            <w:tr w14:paraId="2B55B0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30" w:hRule="atLeast"/>
                <w:jc w:val="center"/>
              </w:trPr>
              <w:tc>
                <w:tcPr>
                  <w:tcW w:w="579" w:type="pct"/>
                  <w:tcBorders>
                    <w:top w:val="single" w:color="auto" w:sz="4" w:space="0"/>
                    <w:tl2br w:val="nil"/>
                    <w:tr2bl w:val="nil"/>
                  </w:tcBorders>
                  <w:vAlign w:val="center"/>
                </w:tcPr>
                <w:p w14:paraId="3794CDFF">
                  <w:pPr>
                    <w:jc w:val="center"/>
                    <w:rPr>
                      <w:color w:val="auto"/>
                      <w:kern w:val="0"/>
                      <w:sz w:val="21"/>
                      <w:szCs w:val="21"/>
                      <w:highlight w:val="none"/>
                    </w:rPr>
                  </w:pPr>
                  <w:r>
                    <w:rPr>
                      <w:color w:val="auto"/>
                      <w:kern w:val="0"/>
                      <w:sz w:val="21"/>
                      <w:szCs w:val="21"/>
                      <w:highlight w:val="none"/>
                    </w:rPr>
                    <w:t>4</w:t>
                  </w:r>
                </w:p>
              </w:tc>
              <w:tc>
                <w:tcPr>
                  <w:tcW w:w="1813" w:type="pct"/>
                  <w:tcBorders>
                    <w:top w:val="single" w:color="auto" w:sz="4" w:space="0"/>
                    <w:tl2br w:val="nil"/>
                    <w:tr2bl w:val="nil"/>
                  </w:tcBorders>
                  <w:vAlign w:val="center"/>
                </w:tcPr>
                <w:p w14:paraId="6508DCA9">
                  <w:pPr>
                    <w:keepNext w:val="0"/>
                    <w:keepLines w:val="0"/>
                    <w:widowControl/>
                    <w:suppressLineNumbers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石粉</w:t>
                  </w:r>
                </w:p>
              </w:tc>
              <w:tc>
                <w:tcPr>
                  <w:tcW w:w="1201" w:type="pct"/>
                  <w:tcBorders>
                    <w:top w:val="single" w:color="auto" w:sz="4" w:space="0"/>
                    <w:tl2br w:val="nil"/>
                    <w:tr2bl w:val="nil"/>
                  </w:tcBorders>
                  <w:vAlign w:val="center"/>
                </w:tcPr>
                <w:p w14:paraId="544612A0">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op w:val="single" w:color="auto" w:sz="4" w:space="0"/>
                    <w:tl2br w:val="nil"/>
                    <w:tr2bl w:val="nil"/>
                  </w:tcBorders>
                  <w:vAlign w:val="center"/>
                </w:tcPr>
                <w:p w14:paraId="382F3F24">
                  <w:pPr>
                    <w:jc w:val="center"/>
                    <w:rPr>
                      <w:rFonts w:hint="default" w:eastAsia="宋体"/>
                      <w:color w:val="auto"/>
                      <w:kern w:val="0"/>
                      <w:sz w:val="21"/>
                      <w:szCs w:val="21"/>
                      <w:highlight w:val="none"/>
                      <w:lang w:val="en-US" w:eastAsia="zh-CN"/>
                    </w:rPr>
                  </w:pPr>
                  <w:r>
                    <w:rPr>
                      <w:rFonts w:hint="eastAsia"/>
                      <w:color w:val="auto"/>
                      <w:kern w:val="0"/>
                      <w:sz w:val="21"/>
                      <w:szCs w:val="21"/>
                      <w:highlight w:val="none"/>
                      <w:lang w:val="en-US" w:eastAsia="zh-CN"/>
                    </w:rPr>
                    <w:t>2</w:t>
                  </w:r>
                </w:p>
              </w:tc>
              <w:tc>
                <w:tcPr>
                  <w:tcW w:w="692" w:type="pct"/>
                  <w:tcBorders>
                    <w:top w:val="single" w:color="auto" w:sz="4" w:space="0"/>
                    <w:tl2br w:val="nil"/>
                    <w:tr2bl w:val="nil"/>
                  </w:tcBorders>
                  <w:vAlign w:val="center"/>
                </w:tcPr>
                <w:p w14:paraId="0464E7B2">
                  <w:pPr>
                    <w:jc w:val="center"/>
                    <w:rPr>
                      <w:rFonts w:hint="eastAsia"/>
                      <w:color w:val="auto"/>
                      <w:kern w:val="0"/>
                      <w:sz w:val="21"/>
                      <w:szCs w:val="21"/>
                      <w:highlight w:val="none"/>
                    </w:rPr>
                  </w:pPr>
                  <w:r>
                    <w:rPr>
                      <w:rFonts w:hint="eastAsia"/>
                      <w:color w:val="auto"/>
                      <w:kern w:val="0"/>
                      <w:sz w:val="21"/>
                      <w:szCs w:val="21"/>
                      <w:highlight w:val="none"/>
                      <w:lang w:val="en-US" w:eastAsia="zh-CN"/>
                    </w:rPr>
                    <w:t>个</w:t>
                  </w:r>
                </w:p>
              </w:tc>
            </w:tr>
            <w:tr w14:paraId="47DFDB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0F462E71">
                  <w:pPr>
                    <w:jc w:val="center"/>
                    <w:rPr>
                      <w:color w:val="auto"/>
                      <w:kern w:val="0"/>
                      <w:sz w:val="21"/>
                      <w:szCs w:val="21"/>
                      <w:highlight w:val="none"/>
                    </w:rPr>
                  </w:pPr>
                  <w:r>
                    <w:rPr>
                      <w:color w:val="auto"/>
                      <w:kern w:val="0"/>
                      <w:sz w:val="21"/>
                      <w:szCs w:val="21"/>
                      <w:highlight w:val="none"/>
                    </w:rPr>
                    <w:t>5</w:t>
                  </w:r>
                </w:p>
              </w:tc>
              <w:tc>
                <w:tcPr>
                  <w:tcW w:w="1813" w:type="pct"/>
                  <w:tcBorders>
                    <w:tl2br w:val="nil"/>
                    <w:tr2bl w:val="nil"/>
                  </w:tcBorders>
                  <w:vAlign w:val="center"/>
                </w:tcPr>
                <w:p w14:paraId="2FCDE892">
                  <w:pPr>
                    <w:keepNext w:val="0"/>
                    <w:keepLines w:val="0"/>
                    <w:widowControl/>
                    <w:suppressLineNumbers w:val="0"/>
                    <w:jc w:val="center"/>
                    <w:rPr>
                      <w:rFonts w:hint="eastAsia" w:ascii="Times New Roman" w:hAnsi="Times New Roman" w:eastAsia="宋体" w:cs="Times New Roman"/>
                      <w:color w:val="auto"/>
                      <w:kern w:val="0"/>
                      <w:sz w:val="21"/>
                      <w:szCs w:val="21"/>
                      <w:highlight w:val="none"/>
                      <w:lang w:val="en-US" w:eastAsia="zh-CN" w:bidi="ar-SA"/>
                    </w:rPr>
                  </w:pPr>
                  <w:r>
                    <w:rPr>
                      <w:rFonts w:hint="eastAsia" w:ascii="宋体" w:hAnsi="宋体" w:cs="宋体"/>
                      <w:color w:val="auto"/>
                      <w:kern w:val="0"/>
                      <w:sz w:val="21"/>
                      <w:szCs w:val="21"/>
                      <w:highlight w:val="none"/>
                      <w:lang w:val="en-US" w:eastAsia="zh-CN" w:bidi="ar"/>
                    </w:rPr>
                    <w:t>水泵</w:t>
                  </w:r>
                </w:p>
              </w:tc>
              <w:tc>
                <w:tcPr>
                  <w:tcW w:w="1201" w:type="pct"/>
                  <w:tcBorders>
                    <w:tl2br w:val="nil"/>
                    <w:tr2bl w:val="nil"/>
                  </w:tcBorders>
                  <w:vAlign w:val="center"/>
                </w:tcPr>
                <w:p w14:paraId="3117850E">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w:t>
                  </w:r>
                </w:p>
              </w:tc>
              <w:tc>
                <w:tcPr>
                  <w:tcW w:w="713" w:type="pct"/>
                  <w:tcBorders>
                    <w:tl2br w:val="nil"/>
                    <w:tr2bl w:val="nil"/>
                  </w:tcBorders>
                  <w:vAlign w:val="center"/>
                </w:tcPr>
                <w:p w14:paraId="7C15CB9D">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2</w:t>
                  </w:r>
                </w:p>
              </w:tc>
              <w:tc>
                <w:tcPr>
                  <w:tcW w:w="692" w:type="pct"/>
                  <w:tcBorders>
                    <w:tl2br w:val="nil"/>
                    <w:tr2bl w:val="nil"/>
                  </w:tcBorders>
                  <w:vAlign w:val="center"/>
                </w:tcPr>
                <w:p w14:paraId="0590F6B3">
                  <w:pPr>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eastAsia="zh-CN"/>
                    </w:rPr>
                    <w:t>台</w:t>
                  </w:r>
                </w:p>
              </w:tc>
            </w:tr>
            <w:tr w14:paraId="0C90E5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2C6FE810">
                  <w:pPr>
                    <w:jc w:val="center"/>
                    <w:rPr>
                      <w:color w:val="auto"/>
                      <w:kern w:val="0"/>
                      <w:sz w:val="21"/>
                      <w:szCs w:val="21"/>
                      <w:highlight w:val="none"/>
                    </w:rPr>
                  </w:pPr>
                  <w:r>
                    <w:rPr>
                      <w:color w:val="auto"/>
                      <w:kern w:val="0"/>
                      <w:sz w:val="21"/>
                      <w:szCs w:val="21"/>
                      <w:highlight w:val="none"/>
                    </w:rPr>
                    <w:t>6</w:t>
                  </w:r>
                </w:p>
              </w:tc>
              <w:tc>
                <w:tcPr>
                  <w:tcW w:w="1813" w:type="pct"/>
                  <w:tcBorders>
                    <w:tl2br w:val="nil"/>
                    <w:tr2bl w:val="nil"/>
                  </w:tcBorders>
                  <w:vAlign w:val="center"/>
                </w:tcPr>
                <w:p w14:paraId="0536625B">
                  <w:pPr>
                    <w:jc w:val="center"/>
                    <w:rPr>
                      <w:rFonts w:hint="eastAsia" w:ascii="宋体" w:hAnsi="宋体" w:eastAsia="宋体" w:cs="宋体"/>
                      <w:color w:val="auto"/>
                      <w:kern w:val="0"/>
                      <w:sz w:val="21"/>
                      <w:szCs w:val="21"/>
                      <w:highlight w:val="none"/>
                      <w:lang w:val="en-US" w:eastAsia="zh-CN" w:bidi="ar"/>
                    </w:rPr>
                  </w:pPr>
                  <w:r>
                    <w:rPr>
                      <w:rFonts w:hint="eastAsia"/>
                      <w:color w:val="auto"/>
                      <w:kern w:val="0"/>
                      <w:sz w:val="21"/>
                      <w:szCs w:val="21"/>
                      <w:highlight w:val="none"/>
                      <w:lang w:eastAsia="zh-CN"/>
                    </w:rPr>
                    <w:t>水泥筒仓</w:t>
                  </w:r>
                </w:p>
              </w:tc>
              <w:tc>
                <w:tcPr>
                  <w:tcW w:w="1201" w:type="pct"/>
                  <w:tcBorders>
                    <w:tl2br w:val="nil"/>
                    <w:tr2bl w:val="nil"/>
                  </w:tcBorders>
                  <w:vAlign w:val="center"/>
                </w:tcPr>
                <w:p w14:paraId="7707698B">
                  <w:pPr>
                    <w:jc w:val="center"/>
                    <w:rPr>
                      <w:rFonts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200吨/个</w:t>
                  </w:r>
                </w:p>
              </w:tc>
              <w:tc>
                <w:tcPr>
                  <w:tcW w:w="713" w:type="pct"/>
                  <w:tcBorders>
                    <w:tl2br w:val="nil"/>
                    <w:tr2bl w:val="nil"/>
                  </w:tcBorders>
                  <w:vAlign w:val="center"/>
                </w:tcPr>
                <w:p w14:paraId="0D53B14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6</w:t>
                  </w:r>
                </w:p>
              </w:tc>
              <w:tc>
                <w:tcPr>
                  <w:tcW w:w="692" w:type="pct"/>
                  <w:tcBorders>
                    <w:tl2br w:val="nil"/>
                    <w:tr2bl w:val="nil"/>
                  </w:tcBorders>
                  <w:vAlign w:val="center"/>
                </w:tcPr>
                <w:p w14:paraId="78E3CBEA">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个</w:t>
                  </w:r>
                </w:p>
              </w:tc>
            </w:tr>
            <w:tr w14:paraId="44B519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159E5F2D">
                  <w:pPr>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7</w:t>
                  </w:r>
                </w:p>
              </w:tc>
              <w:tc>
                <w:tcPr>
                  <w:tcW w:w="1813" w:type="pct"/>
                  <w:tcBorders>
                    <w:tl2br w:val="nil"/>
                    <w:tr2bl w:val="nil"/>
                  </w:tcBorders>
                  <w:vAlign w:val="center"/>
                </w:tcPr>
                <w:p w14:paraId="5D793835">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eastAsia="zh-CN"/>
                    </w:rPr>
                    <w:t>粉煤灰筒仓</w:t>
                  </w:r>
                </w:p>
              </w:tc>
              <w:tc>
                <w:tcPr>
                  <w:tcW w:w="1201" w:type="pct"/>
                  <w:tcBorders>
                    <w:tl2br w:val="nil"/>
                    <w:tr2bl w:val="nil"/>
                  </w:tcBorders>
                  <w:vAlign w:val="center"/>
                </w:tcPr>
                <w:p w14:paraId="4084599D">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200吨/个</w:t>
                  </w:r>
                </w:p>
              </w:tc>
              <w:tc>
                <w:tcPr>
                  <w:tcW w:w="713" w:type="pct"/>
                  <w:tcBorders>
                    <w:tl2br w:val="nil"/>
                    <w:tr2bl w:val="nil"/>
                  </w:tcBorders>
                  <w:vAlign w:val="center"/>
                </w:tcPr>
                <w:p w14:paraId="4D506D83">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2</w:t>
                  </w:r>
                </w:p>
              </w:tc>
              <w:tc>
                <w:tcPr>
                  <w:tcW w:w="692" w:type="pct"/>
                  <w:tcBorders>
                    <w:tl2br w:val="nil"/>
                    <w:tr2bl w:val="nil"/>
                  </w:tcBorders>
                  <w:vAlign w:val="center"/>
                </w:tcPr>
                <w:p w14:paraId="099D1679">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个</w:t>
                  </w:r>
                </w:p>
              </w:tc>
            </w:tr>
            <w:tr w14:paraId="2BEE75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6EB20E04">
                  <w:pPr>
                    <w:jc w:val="center"/>
                    <w:rPr>
                      <w:rFonts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8</w:t>
                  </w:r>
                </w:p>
              </w:tc>
              <w:tc>
                <w:tcPr>
                  <w:tcW w:w="1813" w:type="pct"/>
                  <w:tcBorders>
                    <w:tl2br w:val="nil"/>
                    <w:tr2bl w:val="nil"/>
                  </w:tcBorders>
                  <w:vAlign w:val="center"/>
                </w:tcPr>
                <w:p w14:paraId="0B1F46E6">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eastAsia="zh-CN"/>
                    </w:rPr>
                    <w:t>外加剂储罐</w:t>
                  </w:r>
                </w:p>
              </w:tc>
              <w:tc>
                <w:tcPr>
                  <w:tcW w:w="1201" w:type="pct"/>
                  <w:tcBorders>
                    <w:tl2br w:val="nil"/>
                    <w:tr2bl w:val="nil"/>
                  </w:tcBorders>
                  <w:vAlign w:val="center"/>
                </w:tcPr>
                <w:p w14:paraId="665F0E5A">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20吨/个</w:t>
                  </w:r>
                </w:p>
              </w:tc>
              <w:tc>
                <w:tcPr>
                  <w:tcW w:w="713" w:type="pct"/>
                  <w:tcBorders>
                    <w:tl2br w:val="nil"/>
                    <w:tr2bl w:val="nil"/>
                  </w:tcBorders>
                  <w:vAlign w:val="center"/>
                </w:tcPr>
                <w:p w14:paraId="3C7E3A50">
                  <w:pPr>
                    <w:jc w:val="center"/>
                    <w:rPr>
                      <w:rFonts w:hint="default"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2</w:t>
                  </w:r>
                </w:p>
              </w:tc>
              <w:tc>
                <w:tcPr>
                  <w:tcW w:w="692" w:type="pct"/>
                  <w:tcBorders>
                    <w:tl2br w:val="nil"/>
                    <w:tr2bl w:val="nil"/>
                  </w:tcBorders>
                  <w:vAlign w:val="center"/>
                </w:tcPr>
                <w:p w14:paraId="56959BBD">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val="en-US" w:eastAsia="zh-CN"/>
                    </w:rPr>
                    <w:t>个</w:t>
                  </w:r>
                </w:p>
              </w:tc>
            </w:tr>
            <w:tr w14:paraId="3AAD0D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bottom w:val="single" w:color="auto" w:sz="4" w:space="0"/>
                    <w:tl2br w:val="nil"/>
                    <w:tr2bl w:val="nil"/>
                  </w:tcBorders>
                  <w:vAlign w:val="center"/>
                </w:tcPr>
                <w:p w14:paraId="316BA981">
                  <w:pPr>
                    <w:jc w:val="center"/>
                    <w:rPr>
                      <w:rFonts w:hint="eastAsia" w:eastAsia="宋体"/>
                      <w:color w:val="auto"/>
                      <w:kern w:val="0"/>
                      <w:sz w:val="21"/>
                      <w:szCs w:val="21"/>
                      <w:highlight w:val="none"/>
                      <w:lang w:val="en-US" w:eastAsia="zh-CN"/>
                    </w:rPr>
                  </w:pPr>
                  <w:r>
                    <w:rPr>
                      <w:rFonts w:hint="eastAsia"/>
                      <w:color w:val="auto"/>
                      <w:kern w:val="0"/>
                      <w:sz w:val="21"/>
                      <w:szCs w:val="21"/>
                      <w:highlight w:val="none"/>
                      <w:lang w:val="en-US" w:eastAsia="zh-CN"/>
                    </w:rPr>
                    <w:t>9</w:t>
                  </w:r>
                </w:p>
              </w:tc>
              <w:tc>
                <w:tcPr>
                  <w:tcW w:w="1813" w:type="pct"/>
                  <w:tcBorders>
                    <w:bottom w:val="single" w:color="auto" w:sz="4" w:space="0"/>
                    <w:tl2br w:val="nil"/>
                    <w:tr2bl w:val="nil"/>
                  </w:tcBorders>
                  <w:vAlign w:val="center"/>
                </w:tcPr>
                <w:p w14:paraId="21E4D11D">
                  <w:pPr>
                    <w:jc w:val="center"/>
                    <w:rPr>
                      <w:rFonts w:hint="eastAsia"/>
                      <w:color w:val="auto"/>
                      <w:kern w:val="0"/>
                      <w:sz w:val="21"/>
                      <w:szCs w:val="21"/>
                      <w:highlight w:val="none"/>
                      <w:lang w:eastAsia="zh-CN"/>
                    </w:rPr>
                  </w:pPr>
                  <w:r>
                    <w:rPr>
                      <w:rFonts w:hint="eastAsia" w:ascii="宋体" w:hAnsi="宋体"/>
                      <w:color w:val="auto"/>
                      <w:highlight w:val="none"/>
                      <w:lang w:eastAsia="zh-CN"/>
                    </w:rPr>
                    <w:t>皮带输送机</w:t>
                  </w:r>
                </w:p>
              </w:tc>
              <w:tc>
                <w:tcPr>
                  <w:tcW w:w="1201" w:type="pct"/>
                  <w:tcBorders>
                    <w:bottom w:val="single" w:color="auto" w:sz="4" w:space="0"/>
                    <w:tl2br w:val="nil"/>
                    <w:tr2bl w:val="nil"/>
                  </w:tcBorders>
                  <w:vAlign w:val="center"/>
                </w:tcPr>
                <w:p w14:paraId="2C00A728">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bottom w:val="single" w:color="auto" w:sz="4" w:space="0"/>
                    <w:tl2br w:val="nil"/>
                    <w:tr2bl w:val="nil"/>
                  </w:tcBorders>
                  <w:vAlign w:val="center"/>
                </w:tcPr>
                <w:p w14:paraId="0D70F795">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8</w:t>
                  </w:r>
                </w:p>
              </w:tc>
              <w:tc>
                <w:tcPr>
                  <w:tcW w:w="692" w:type="pct"/>
                  <w:tcBorders>
                    <w:bottom w:val="single" w:color="auto" w:sz="4" w:space="0"/>
                    <w:tl2br w:val="nil"/>
                    <w:tr2bl w:val="nil"/>
                  </w:tcBorders>
                  <w:vAlign w:val="center"/>
                </w:tcPr>
                <w:p w14:paraId="25F8E5BC">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条</w:t>
                  </w:r>
                </w:p>
              </w:tc>
            </w:tr>
            <w:tr w14:paraId="0A041B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bottom w:val="single" w:color="auto" w:sz="4" w:space="0"/>
                    <w:tl2br w:val="nil"/>
                    <w:tr2bl w:val="nil"/>
                  </w:tcBorders>
                  <w:vAlign w:val="center"/>
                </w:tcPr>
                <w:p w14:paraId="0E4128E5">
                  <w:pPr>
                    <w:jc w:val="center"/>
                    <w:rPr>
                      <w:rFonts w:hint="default"/>
                      <w:color w:val="0000FF"/>
                      <w:kern w:val="0"/>
                      <w:sz w:val="21"/>
                      <w:szCs w:val="21"/>
                      <w:highlight w:val="none"/>
                      <w:lang w:val="en-US" w:eastAsia="zh-CN"/>
                    </w:rPr>
                  </w:pPr>
                  <w:r>
                    <w:rPr>
                      <w:rFonts w:hint="eastAsia"/>
                      <w:color w:val="0000FF"/>
                      <w:kern w:val="0"/>
                      <w:sz w:val="21"/>
                      <w:szCs w:val="21"/>
                      <w:highlight w:val="none"/>
                      <w:lang w:val="en-US" w:eastAsia="zh-CN"/>
                    </w:rPr>
                    <w:t>10</w:t>
                  </w:r>
                </w:p>
              </w:tc>
              <w:tc>
                <w:tcPr>
                  <w:tcW w:w="1813" w:type="pct"/>
                  <w:tcBorders>
                    <w:bottom w:val="single" w:color="auto" w:sz="4" w:space="0"/>
                    <w:tl2br w:val="nil"/>
                    <w:tr2bl w:val="nil"/>
                  </w:tcBorders>
                  <w:vAlign w:val="center"/>
                </w:tcPr>
                <w:p w14:paraId="37170E9B">
                  <w:pPr>
                    <w:jc w:val="center"/>
                    <w:rPr>
                      <w:rFonts w:hint="eastAsia" w:ascii="宋体" w:hAnsi="宋体"/>
                      <w:color w:val="0000FF"/>
                      <w:highlight w:val="none"/>
                      <w:lang w:eastAsia="zh-CN"/>
                    </w:rPr>
                  </w:pPr>
                  <w:r>
                    <w:rPr>
                      <w:rFonts w:hint="eastAsia" w:cs="Times New Roman"/>
                      <w:color w:val="0000FF"/>
                      <w:kern w:val="0"/>
                      <w:szCs w:val="21"/>
                      <w:highlight w:val="none"/>
                      <w:lang w:eastAsia="zh-CN"/>
                    </w:rPr>
                    <w:t>料仓收尘机</w:t>
                  </w:r>
                </w:p>
              </w:tc>
              <w:tc>
                <w:tcPr>
                  <w:tcW w:w="1201" w:type="pct"/>
                  <w:tcBorders>
                    <w:bottom w:val="single" w:color="auto" w:sz="4" w:space="0"/>
                    <w:tl2br w:val="nil"/>
                    <w:tr2bl w:val="nil"/>
                  </w:tcBorders>
                  <w:vAlign w:val="center"/>
                </w:tcPr>
                <w:p w14:paraId="3E0A3E7B">
                  <w:pPr>
                    <w:jc w:val="center"/>
                    <w:rPr>
                      <w:rFonts w:hint="eastAsia"/>
                      <w:color w:val="0000FF"/>
                      <w:sz w:val="21"/>
                      <w:szCs w:val="21"/>
                      <w:highlight w:val="none"/>
                      <w:lang w:val="en-US" w:eastAsia="zh-CN"/>
                    </w:rPr>
                  </w:pPr>
                  <w:r>
                    <w:rPr>
                      <w:rFonts w:hint="eastAsia" w:cs="Times New Roman"/>
                      <w:color w:val="0000FF"/>
                      <w:kern w:val="0"/>
                      <w:szCs w:val="21"/>
                      <w:highlight w:val="none"/>
                      <w:lang w:eastAsia="zh-CN"/>
                    </w:rPr>
                    <w:t>V2型</w:t>
                  </w:r>
                </w:p>
              </w:tc>
              <w:tc>
                <w:tcPr>
                  <w:tcW w:w="713" w:type="pct"/>
                  <w:tcBorders>
                    <w:bottom w:val="single" w:color="auto" w:sz="4" w:space="0"/>
                    <w:tl2br w:val="nil"/>
                    <w:tr2bl w:val="nil"/>
                  </w:tcBorders>
                  <w:vAlign w:val="center"/>
                </w:tcPr>
                <w:p w14:paraId="3C237726">
                  <w:pPr>
                    <w:jc w:val="center"/>
                    <w:rPr>
                      <w:rFonts w:hint="default"/>
                      <w:color w:val="0000FF"/>
                      <w:kern w:val="0"/>
                      <w:sz w:val="21"/>
                      <w:szCs w:val="21"/>
                      <w:highlight w:val="none"/>
                      <w:lang w:val="en-US" w:eastAsia="zh-CN"/>
                    </w:rPr>
                  </w:pPr>
                  <w:r>
                    <w:rPr>
                      <w:rFonts w:hint="eastAsia"/>
                      <w:color w:val="0000FF"/>
                      <w:kern w:val="0"/>
                      <w:sz w:val="21"/>
                      <w:szCs w:val="21"/>
                      <w:highlight w:val="none"/>
                      <w:lang w:val="en-US" w:eastAsia="zh-CN"/>
                    </w:rPr>
                    <w:t>8</w:t>
                  </w:r>
                </w:p>
              </w:tc>
              <w:tc>
                <w:tcPr>
                  <w:tcW w:w="692" w:type="pct"/>
                  <w:tcBorders>
                    <w:bottom w:val="single" w:color="auto" w:sz="4" w:space="0"/>
                    <w:tl2br w:val="nil"/>
                    <w:tr2bl w:val="nil"/>
                  </w:tcBorders>
                  <w:vAlign w:val="center"/>
                </w:tcPr>
                <w:p w14:paraId="0D4048D2">
                  <w:pPr>
                    <w:jc w:val="center"/>
                    <w:rPr>
                      <w:rFonts w:hint="eastAsia"/>
                      <w:color w:val="0000FF"/>
                      <w:kern w:val="0"/>
                      <w:sz w:val="21"/>
                      <w:szCs w:val="21"/>
                      <w:highlight w:val="none"/>
                      <w:lang w:val="en-US" w:eastAsia="zh-CN"/>
                    </w:rPr>
                  </w:pPr>
                  <w:r>
                    <w:rPr>
                      <w:rFonts w:hint="eastAsia"/>
                      <w:color w:val="0000FF"/>
                      <w:kern w:val="0"/>
                      <w:sz w:val="21"/>
                      <w:szCs w:val="21"/>
                      <w:highlight w:val="none"/>
                      <w:lang w:val="en-US" w:eastAsia="zh-CN"/>
                    </w:rPr>
                    <w:t>台</w:t>
                  </w:r>
                </w:p>
              </w:tc>
            </w:tr>
            <w:tr w14:paraId="627332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op w:val="single" w:color="auto" w:sz="4" w:space="0"/>
                    <w:tl2br w:val="nil"/>
                    <w:tr2bl w:val="nil"/>
                  </w:tcBorders>
                  <w:vAlign w:val="center"/>
                </w:tcPr>
                <w:p w14:paraId="2DEE2C72">
                  <w:pPr>
                    <w:jc w:val="center"/>
                    <w:rPr>
                      <w:rFonts w:hint="eastAsia" w:eastAsia="宋体"/>
                      <w:color w:val="auto"/>
                      <w:kern w:val="0"/>
                      <w:sz w:val="21"/>
                      <w:szCs w:val="21"/>
                      <w:highlight w:val="none"/>
                      <w:lang w:eastAsia="zh-CN"/>
                    </w:rPr>
                  </w:pPr>
                  <w:r>
                    <w:rPr>
                      <w:rFonts w:hint="eastAsia"/>
                      <w:color w:val="auto"/>
                      <w:kern w:val="0"/>
                      <w:sz w:val="21"/>
                      <w:szCs w:val="21"/>
                      <w:highlight w:val="none"/>
                      <w:lang w:eastAsia="zh-CN"/>
                    </w:rPr>
                    <w:t>二、</w:t>
                  </w:r>
                </w:p>
              </w:tc>
              <w:tc>
                <w:tcPr>
                  <w:tcW w:w="4420" w:type="pct"/>
                  <w:gridSpan w:val="4"/>
                  <w:tcBorders>
                    <w:top w:val="single" w:color="auto" w:sz="4" w:space="0"/>
                    <w:tl2br w:val="nil"/>
                    <w:tr2bl w:val="nil"/>
                  </w:tcBorders>
                  <w:vAlign w:val="center"/>
                </w:tcPr>
                <w:p w14:paraId="2CB5AB78">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水洗砂生产线</w:t>
                  </w:r>
                </w:p>
              </w:tc>
            </w:tr>
            <w:tr w14:paraId="69AC07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24" w:type="dxa"/>
                  <w:tcBorders>
                    <w:tl2br w:val="nil"/>
                    <w:tr2bl w:val="nil"/>
                  </w:tcBorders>
                  <w:vAlign w:val="center"/>
                </w:tcPr>
                <w:p w14:paraId="50489EDE">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11</w:t>
                  </w:r>
                </w:p>
              </w:tc>
              <w:tc>
                <w:tcPr>
                  <w:tcW w:w="1813" w:type="pct"/>
                  <w:tcBorders>
                    <w:tl2br w:val="nil"/>
                    <w:tr2bl w:val="nil"/>
                  </w:tcBorders>
                  <w:vAlign w:val="center"/>
                </w:tcPr>
                <w:p w14:paraId="446A1B45">
                  <w:pPr>
                    <w:keepNext w:val="0"/>
                    <w:keepLines w:val="0"/>
                    <w:widowControl/>
                    <w:suppressLineNumbers w:val="0"/>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颚式</w:t>
                  </w:r>
                  <w:r>
                    <w:rPr>
                      <w:rFonts w:hint="eastAsia" w:ascii="Times New Roman" w:hAnsi="Times New Roman" w:eastAsia="宋体" w:cs="Times New Roman"/>
                      <w:color w:val="auto"/>
                      <w:kern w:val="0"/>
                      <w:sz w:val="21"/>
                      <w:szCs w:val="21"/>
                      <w:highlight w:val="none"/>
                      <w:lang w:val="en-US" w:eastAsia="zh-CN" w:bidi="ar-SA"/>
                    </w:rPr>
                    <w:t>破</w:t>
                  </w:r>
                  <w:r>
                    <w:rPr>
                      <w:rFonts w:hint="eastAsia" w:cs="Times New Roman"/>
                      <w:color w:val="auto"/>
                      <w:kern w:val="0"/>
                      <w:sz w:val="21"/>
                      <w:szCs w:val="21"/>
                      <w:highlight w:val="none"/>
                      <w:lang w:val="en-US" w:eastAsia="zh-CN" w:bidi="ar-SA"/>
                    </w:rPr>
                    <w:t>碎机</w:t>
                  </w:r>
                </w:p>
              </w:tc>
              <w:tc>
                <w:tcPr>
                  <w:tcW w:w="1201" w:type="pct"/>
                  <w:tcBorders>
                    <w:tl2br w:val="nil"/>
                    <w:tr2bl w:val="nil"/>
                  </w:tcBorders>
                  <w:vAlign w:val="center"/>
                </w:tcPr>
                <w:p w14:paraId="620A1E11">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57</w:t>
                  </w:r>
                </w:p>
              </w:tc>
              <w:tc>
                <w:tcPr>
                  <w:tcW w:w="713" w:type="pct"/>
                  <w:tcBorders>
                    <w:tl2br w:val="nil"/>
                    <w:tr2bl w:val="nil"/>
                  </w:tcBorders>
                  <w:vAlign w:val="center"/>
                </w:tcPr>
                <w:p w14:paraId="24F126CC">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1</w:t>
                  </w:r>
                </w:p>
              </w:tc>
              <w:tc>
                <w:tcPr>
                  <w:tcW w:w="692" w:type="pct"/>
                  <w:tcBorders>
                    <w:tl2br w:val="nil"/>
                    <w:tr2bl w:val="nil"/>
                  </w:tcBorders>
                  <w:vAlign w:val="center"/>
                </w:tcPr>
                <w:p w14:paraId="7BFBB2E1">
                  <w:pPr>
                    <w:jc w:val="center"/>
                    <w:rPr>
                      <w:rFonts w:hint="eastAsia" w:ascii="Times New Roman" w:hAnsi="Times New Roman" w:eastAsia="宋体" w:cs="Times New Roman"/>
                      <w:color w:val="auto"/>
                      <w:kern w:val="0"/>
                      <w:sz w:val="21"/>
                      <w:szCs w:val="21"/>
                      <w:highlight w:val="none"/>
                      <w:lang w:val="en-US" w:eastAsia="zh-CN" w:bidi="ar-SA"/>
                    </w:rPr>
                  </w:pPr>
                  <w:r>
                    <w:rPr>
                      <w:rFonts w:hint="eastAsia"/>
                      <w:color w:val="auto"/>
                      <w:kern w:val="0"/>
                      <w:sz w:val="21"/>
                      <w:szCs w:val="21"/>
                      <w:highlight w:val="none"/>
                      <w:lang w:eastAsia="zh-CN"/>
                    </w:rPr>
                    <w:t>台</w:t>
                  </w:r>
                </w:p>
              </w:tc>
            </w:tr>
            <w:tr w14:paraId="12AB54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00D5E62E">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12</w:t>
                  </w:r>
                </w:p>
              </w:tc>
              <w:tc>
                <w:tcPr>
                  <w:tcW w:w="1813" w:type="pct"/>
                  <w:tcBorders>
                    <w:tl2br w:val="nil"/>
                    <w:tr2bl w:val="nil"/>
                  </w:tcBorders>
                  <w:vAlign w:val="center"/>
                </w:tcPr>
                <w:p w14:paraId="46B1B95C">
                  <w:pPr>
                    <w:jc w:val="center"/>
                    <w:rPr>
                      <w:rFonts w:hint="eastAsia" w:ascii="宋体" w:hAnsi="宋体" w:eastAsia="宋体"/>
                      <w:color w:val="auto"/>
                      <w:highlight w:val="none"/>
                      <w:lang w:eastAsia="zh-CN"/>
                    </w:rPr>
                  </w:pPr>
                  <w:r>
                    <w:rPr>
                      <w:rFonts w:hint="eastAsia" w:ascii="宋体" w:hAnsi="宋体"/>
                      <w:color w:val="auto"/>
                      <w:highlight w:val="none"/>
                      <w:lang w:eastAsia="zh-CN"/>
                    </w:rPr>
                    <w:t>滚筛</w:t>
                  </w:r>
                </w:p>
              </w:tc>
              <w:tc>
                <w:tcPr>
                  <w:tcW w:w="1201" w:type="pct"/>
                  <w:tcBorders>
                    <w:tl2br w:val="nil"/>
                    <w:tr2bl w:val="nil"/>
                  </w:tcBorders>
                  <w:vAlign w:val="center"/>
                </w:tcPr>
                <w:p w14:paraId="38E3D43C">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5E8309C0">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15C214AB">
                  <w:pPr>
                    <w:jc w:val="center"/>
                    <w:rPr>
                      <w:rFonts w:hint="eastAsia"/>
                      <w:color w:val="auto"/>
                      <w:kern w:val="0"/>
                      <w:sz w:val="21"/>
                      <w:szCs w:val="21"/>
                      <w:highlight w:val="none"/>
                      <w:lang w:val="en-US" w:eastAsia="zh-CN"/>
                    </w:rPr>
                  </w:pPr>
                  <w:r>
                    <w:rPr>
                      <w:rFonts w:hint="eastAsia"/>
                      <w:color w:val="auto"/>
                      <w:kern w:val="0"/>
                      <w:sz w:val="21"/>
                      <w:szCs w:val="21"/>
                      <w:highlight w:val="none"/>
                      <w:lang w:eastAsia="zh-CN"/>
                    </w:rPr>
                    <w:t>台</w:t>
                  </w:r>
                </w:p>
              </w:tc>
            </w:tr>
            <w:tr w14:paraId="305539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52" w:hRule="atLeast"/>
                <w:jc w:val="center"/>
              </w:trPr>
              <w:tc>
                <w:tcPr>
                  <w:tcW w:w="924" w:type="dxa"/>
                  <w:tcBorders>
                    <w:tl2br w:val="nil"/>
                    <w:tr2bl w:val="nil"/>
                  </w:tcBorders>
                  <w:vAlign w:val="center"/>
                </w:tcPr>
                <w:p w14:paraId="20B5C9BF">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14</w:t>
                  </w:r>
                </w:p>
              </w:tc>
              <w:tc>
                <w:tcPr>
                  <w:tcW w:w="1813" w:type="pct"/>
                  <w:tcBorders>
                    <w:tl2br w:val="nil"/>
                    <w:tr2bl w:val="nil"/>
                  </w:tcBorders>
                  <w:vAlign w:val="center"/>
                </w:tcPr>
                <w:p w14:paraId="411A60FA">
                  <w:pPr>
                    <w:jc w:val="center"/>
                    <w:rPr>
                      <w:rFonts w:hint="eastAsia" w:ascii="宋体" w:hAnsi="宋体"/>
                      <w:color w:val="auto"/>
                      <w:highlight w:val="none"/>
                      <w:lang w:eastAsia="zh-CN"/>
                    </w:rPr>
                  </w:pPr>
                  <w:r>
                    <w:rPr>
                      <w:rFonts w:hint="eastAsia" w:ascii="宋体" w:hAnsi="宋体"/>
                      <w:color w:val="auto"/>
                      <w:highlight w:val="none"/>
                      <w:lang w:eastAsia="zh-CN"/>
                    </w:rPr>
                    <w:t>螺旋式洗砂机</w:t>
                  </w:r>
                </w:p>
              </w:tc>
              <w:tc>
                <w:tcPr>
                  <w:tcW w:w="1201" w:type="pct"/>
                  <w:tcBorders>
                    <w:tl2br w:val="nil"/>
                    <w:tr2bl w:val="nil"/>
                  </w:tcBorders>
                  <w:vAlign w:val="center"/>
                </w:tcPr>
                <w:p w14:paraId="490D93C8">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2FAF36C1">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79315D37">
                  <w:pPr>
                    <w:jc w:val="center"/>
                    <w:rPr>
                      <w:rFonts w:hint="eastAsia"/>
                      <w:color w:val="auto"/>
                      <w:kern w:val="0"/>
                      <w:sz w:val="21"/>
                      <w:szCs w:val="21"/>
                      <w:highlight w:val="none"/>
                      <w:lang w:val="en-US" w:eastAsia="zh-CN"/>
                    </w:rPr>
                  </w:pPr>
                  <w:r>
                    <w:rPr>
                      <w:rFonts w:hint="eastAsia"/>
                      <w:color w:val="auto"/>
                      <w:kern w:val="0"/>
                      <w:sz w:val="21"/>
                      <w:szCs w:val="21"/>
                      <w:highlight w:val="none"/>
                      <w:lang w:eastAsia="zh-CN"/>
                    </w:rPr>
                    <w:t>台</w:t>
                  </w:r>
                </w:p>
              </w:tc>
            </w:tr>
            <w:tr w14:paraId="595630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4BD90DA3">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15</w:t>
                  </w:r>
                </w:p>
              </w:tc>
              <w:tc>
                <w:tcPr>
                  <w:tcW w:w="1813" w:type="pct"/>
                  <w:tcBorders>
                    <w:tl2br w:val="nil"/>
                    <w:tr2bl w:val="nil"/>
                  </w:tcBorders>
                  <w:vAlign w:val="center"/>
                </w:tcPr>
                <w:p w14:paraId="588083B7">
                  <w:pPr>
                    <w:jc w:val="center"/>
                    <w:rPr>
                      <w:rFonts w:hint="eastAsia" w:ascii="宋体" w:hAnsi="宋体"/>
                      <w:color w:val="auto"/>
                      <w:highlight w:val="none"/>
                      <w:lang w:eastAsia="zh-CN"/>
                    </w:rPr>
                  </w:pPr>
                  <w:r>
                    <w:rPr>
                      <w:rFonts w:hint="eastAsia" w:ascii="宋体" w:hAnsi="宋体"/>
                      <w:color w:val="auto"/>
                      <w:highlight w:val="none"/>
                      <w:lang w:eastAsia="zh-CN"/>
                    </w:rPr>
                    <w:t>压滤机</w:t>
                  </w:r>
                </w:p>
              </w:tc>
              <w:tc>
                <w:tcPr>
                  <w:tcW w:w="1201" w:type="pct"/>
                  <w:tcBorders>
                    <w:tl2br w:val="nil"/>
                    <w:tr2bl w:val="nil"/>
                  </w:tcBorders>
                  <w:vAlign w:val="center"/>
                </w:tcPr>
                <w:p w14:paraId="543EEDB3">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3B3B05E2">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325DEE37">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6BA46D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5D2035CE">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16</w:t>
                  </w:r>
                </w:p>
              </w:tc>
              <w:tc>
                <w:tcPr>
                  <w:tcW w:w="1813" w:type="pct"/>
                  <w:tcBorders>
                    <w:tl2br w:val="nil"/>
                    <w:tr2bl w:val="nil"/>
                  </w:tcBorders>
                  <w:vAlign w:val="center"/>
                </w:tcPr>
                <w:p w14:paraId="56CD618A">
                  <w:pPr>
                    <w:jc w:val="center"/>
                    <w:rPr>
                      <w:rFonts w:hint="eastAsia" w:ascii="宋体" w:hAnsi="宋体"/>
                      <w:color w:val="auto"/>
                      <w:highlight w:val="none"/>
                      <w:lang w:eastAsia="zh-CN"/>
                    </w:rPr>
                  </w:pPr>
                  <w:r>
                    <w:rPr>
                      <w:rFonts w:hint="eastAsia" w:ascii="宋体" w:hAnsi="宋体"/>
                      <w:color w:val="auto"/>
                      <w:highlight w:val="none"/>
                      <w:lang w:eastAsia="zh-CN"/>
                    </w:rPr>
                    <w:t>脱水机</w:t>
                  </w:r>
                </w:p>
              </w:tc>
              <w:tc>
                <w:tcPr>
                  <w:tcW w:w="1201" w:type="pct"/>
                  <w:tcBorders>
                    <w:tl2br w:val="nil"/>
                    <w:tr2bl w:val="nil"/>
                  </w:tcBorders>
                  <w:vAlign w:val="center"/>
                </w:tcPr>
                <w:p w14:paraId="55E3AC3E">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640C7EF4">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6820D660">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02945E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579" w:type="pct"/>
                  <w:tcBorders>
                    <w:tl2br w:val="nil"/>
                    <w:tr2bl w:val="nil"/>
                  </w:tcBorders>
                  <w:vAlign w:val="center"/>
                </w:tcPr>
                <w:p w14:paraId="25DF99DD">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三、</w:t>
                  </w:r>
                </w:p>
              </w:tc>
              <w:tc>
                <w:tcPr>
                  <w:tcW w:w="4420" w:type="pct"/>
                  <w:gridSpan w:val="4"/>
                  <w:tcBorders>
                    <w:tl2br w:val="nil"/>
                    <w:tr2bl w:val="nil"/>
                  </w:tcBorders>
                  <w:vAlign w:val="center"/>
                </w:tcPr>
                <w:p w14:paraId="1B0557BA">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干砂及机制砂生产线</w:t>
                  </w:r>
                </w:p>
              </w:tc>
            </w:tr>
            <w:tr w14:paraId="6E65EB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443DF718">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17</w:t>
                  </w:r>
                </w:p>
              </w:tc>
              <w:tc>
                <w:tcPr>
                  <w:tcW w:w="1813" w:type="pct"/>
                  <w:tcBorders>
                    <w:tl2br w:val="nil"/>
                    <w:tr2bl w:val="nil"/>
                  </w:tcBorders>
                  <w:vAlign w:val="center"/>
                </w:tcPr>
                <w:p w14:paraId="5427904C">
                  <w:pPr>
                    <w:keepNext w:val="0"/>
                    <w:keepLines w:val="0"/>
                    <w:widowControl/>
                    <w:suppressLineNumbers w:val="0"/>
                    <w:jc w:val="center"/>
                    <w:rPr>
                      <w:rFonts w:hint="eastAsia" w:ascii="宋体" w:hAnsi="宋体"/>
                      <w:color w:val="auto"/>
                      <w:highlight w:val="none"/>
                      <w:lang w:val="en-US" w:eastAsia="zh-CN"/>
                    </w:rPr>
                  </w:pPr>
                  <w:r>
                    <w:rPr>
                      <w:rFonts w:hint="eastAsia" w:cs="Times New Roman"/>
                      <w:color w:val="auto"/>
                      <w:kern w:val="0"/>
                      <w:sz w:val="21"/>
                      <w:szCs w:val="21"/>
                      <w:highlight w:val="none"/>
                      <w:lang w:val="en-US" w:eastAsia="zh-CN" w:bidi="ar-SA"/>
                    </w:rPr>
                    <w:t>颚式</w:t>
                  </w:r>
                  <w:r>
                    <w:rPr>
                      <w:rFonts w:hint="eastAsia" w:ascii="Times New Roman" w:hAnsi="Times New Roman" w:eastAsia="宋体" w:cs="Times New Roman"/>
                      <w:color w:val="auto"/>
                      <w:kern w:val="0"/>
                      <w:sz w:val="21"/>
                      <w:szCs w:val="21"/>
                      <w:highlight w:val="none"/>
                      <w:lang w:val="en-US" w:eastAsia="zh-CN" w:bidi="ar-SA"/>
                    </w:rPr>
                    <w:t>破</w:t>
                  </w:r>
                  <w:r>
                    <w:rPr>
                      <w:rFonts w:hint="eastAsia" w:cs="Times New Roman"/>
                      <w:color w:val="auto"/>
                      <w:kern w:val="0"/>
                      <w:sz w:val="21"/>
                      <w:szCs w:val="21"/>
                      <w:highlight w:val="none"/>
                      <w:lang w:val="en-US" w:eastAsia="zh-CN" w:bidi="ar-SA"/>
                    </w:rPr>
                    <w:t>碎机</w:t>
                  </w:r>
                </w:p>
              </w:tc>
              <w:tc>
                <w:tcPr>
                  <w:tcW w:w="1201" w:type="pct"/>
                  <w:tcBorders>
                    <w:tl2br w:val="nil"/>
                    <w:tr2bl w:val="nil"/>
                  </w:tcBorders>
                  <w:vAlign w:val="center"/>
                </w:tcPr>
                <w:p w14:paraId="0C1BF309">
                  <w:pPr>
                    <w:jc w:val="center"/>
                    <w:rPr>
                      <w:rFonts w:hint="eastAsia"/>
                      <w:color w:val="auto"/>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bidi="ar-SA"/>
                    </w:rPr>
                    <w:t>57</w:t>
                  </w:r>
                </w:p>
              </w:tc>
              <w:tc>
                <w:tcPr>
                  <w:tcW w:w="713" w:type="pct"/>
                  <w:tcBorders>
                    <w:tl2br w:val="nil"/>
                    <w:tr2bl w:val="nil"/>
                  </w:tcBorders>
                  <w:vAlign w:val="center"/>
                </w:tcPr>
                <w:p w14:paraId="18E2D5FC">
                  <w:pPr>
                    <w:jc w:val="center"/>
                    <w:rPr>
                      <w:rFonts w:hint="eastAsia"/>
                      <w:color w:val="auto"/>
                      <w:kern w:val="0"/>
                      <w:sz w:val="21"/>
                      <w:szCs w:val="21"/>
                      <w:highlight w:val="none"/>
                      <w:lang w:val="en-US" w:eastAsia="zh-CN"/>
                    </w:rPr>
                  </w:pPr>
                  <w:r>
                    <w:rPr>
                      <w:rFonts w:hint="eastAsia" w:cs="Times New Roman"/>
                      <w:color w:val="auto"/>
                      <w:kern w:val="0"/>
                      <w:sz w:val="21"/>
                      <w:szCs w:val="21"/>
                      <w:highlight w:val="none"/>
                      <w:lang w:val="en-US" w:eastAsia="zh-CN" w:bidi="ar-SA"/>
                    </w:rPr>
                    <w:t>1</w:t>
                  </w:r>
                </w:p>
              </w:tc>
              <w:tc>
                <w:tcPr>
                  <w:tcW w:w="692" w:type="pct"/>
                  <w:tcBorders>
                    <w:tl2br w:val="nil"/>
                    <w:tr2bl w:val="nil"/>
                  </w:tcBorders>
                  <w:vAlign w:val="center"/>
                </w:tcPr>
                <w:p w14:paraId="7DED5B59">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5843EC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4F7642F4">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18</w:t>
                  </w:r>
                </w:p>
              </w:tc>
              <w:tc>
                <w:tcPr>
                  <w:tcW w:w="1813" w:type="pct"/>
                  <w:tcBorders>
                    <w:tl2br w:val="nil"/>
                    <w:tr2bl w:val="nil"/>
                  </w:tcBorders>
                  <w:vAlign w:val="center"/>
                </w:tcPr>
                <w:p w14:paraId="000EDFE9">
                  <w:pPr>
                    <w:jc w:val="center"/>
                    <w:rPr>
                      <w:rFonts w:hint="eastAsia" w:ascii="宋体" w:hAnsi="宋体"/>
                      <w:color w:val="auto"/>
                      <w:highlight w:val="none"/>
                      <w:lang w:eastAsia="zh-CN"/>
                    </w:rPr>
                  </w:pPr>
                  <w:r>
                    <w:rPr>
                      <w:rFonts w:hint="eastAsia" w:ascii="宋体" w:hAnsi="宋体"/>
                      <w:color w:val="auto"/>
                      <w:highlight w:val="none"/>
                      <w:lang w:val="en-US" w:eastAsia="zh-CN"/>
                    </w:rPr>
                    <w:t>圆锥破碎机</w:t>
                  </w:r>
                </w:p>
              </w:tc>
              <w:tc>
                <w:tcPr>
                  <w:tcW w:w="1201" w:type="pct"/>
                  <w:tcBorders>
                    <w:tl2br w:val="nil"/>
                    <w:tr2bl w:val="nil"/>
                  </w:tcBorders>
                  <w:vAlign w:val="center"/>
                </w:tcPr>
                <w:p w14:paraId="5083433C">
                  <w:pPr>
                    <w:jc w:val="center"/>
                    <w:rPr>
                      <w:rFonts w:hint="eastAsia"/>
                      <w:color w:val="auto"/>
                      <w:sz w:val="21"/>
                      <w:szCs w:val="21"/>
                      <w:highlight w:val="none"/>
                      <w:lang w:val="en-US" w:eastAsia="zh-CN"/>
                    </w:rPr>
                  </w:pPr>
                  <w:r>
                    <w:rPr>
                      <w:rFonts w:hint="eastAsia"/>
                      <w:color w:val="auto"/>
                      <w:sz w:val="21"/>
                      <w:szCs w:val="21"/>
                      <w:highlight w:val="none"/>
                      <w:lang w:val="en-US" w:eastAsia="zh-CN"/>
                    </w:rPr>
                    <w:t>1324</w:t>
                  </w:r>
                </w:p>
              </w:tc>
              <w:tc>
                <w:tcPr>
                  <w:tcW w:w="713" w:type="pct"/>
                  <w:tcBorders>
                    <w:tl2br w:val="nil"/>
                    <w:tr2bl w:val="nil"/>
                  </w:tcBorders>
                  <w:vAlign w:val="center"/>
                </w:tcPr>
                <w:p w14:paraId="00684B8A">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0F61ADC6">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1E6605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24" w:type="dxa"/>
                  <w:tcBorders>
                    <w:tl2br w:val="nil"/>
                    <w:tr2bl w:val="nil"/>
                  </w:tcBorders>
                  <w:vAlign w:val="center"/>
                </w:tcPr>
                <w:p w14:paraId="35563CC2">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19</w:t>
                  </w:r>
                </w:p>
              </w:tc>
              <w:tc>
                <w:tcPr>
                  <w:tcW w:w="1813" w:type="pct"/>
                  <w:tcBorders>
                    <w:tl2br w:val="nil"/>
                    <w:tr2bl w:val="nil"/>
                  </w:tcBorders>
                  <w:vAlign w:val="center"/>
                </w:tcPr>
                <w:p w14:paraId="0435D50A">
                  <w:pPr>
                    <w:jc w:val="center"/>
                    <w:rPr>
                      <w:rFonts w:hint="eastAsia" w:ascii="宋体" w:hAnsi="宋体"/>
                      <w:color w:val="auto"/>
                      <w:highlight w:val="none"/>
                      <w:lang w:eastAsia="zh-CN"/>
                    </w:rPr>
                  </w:pPr>
                  <w:r>
                    <w:rPr>
                      <w:rFonts w:hint="eastAsia" w:ascii="宋体" w:hAnsi="宋体"/>
                      <w:color w:val="auto"/>
                      <w:highlight w:val="none"/>
                      <w:lang w:eastAsia="zh-CN"/>
                    </w:rPr>
                    <w:t>滚筛</w:t>
                  </w:r>
                </w:p>
              </w:tc>
              <w:tc>
                <w:tcPr>
                  <w:tcW w:w="1201" w:type="pct"/>
                  <w:tcBorders>
                    <w:tl2br w:val="nil"/>
                    <w:tr2bl w:val="nil"/>
                  </w:tcBorders>
                  <w:vAlign w:val="center"/>
                </w:tcPr>
                <w:p w14:paraId="17435D64">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076D906B">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2A7A5EC1">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4C462E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924" w:type="dxa"/>
                  <w:tcBorders>
                    <w:tl2br w:val="nil"/>
                    <w:tr2bl w:val="nil"/>
                  </w:tcBorders>
                  <w:vAlign w:val="center"/>
                </w:tcPr>
                <w:p w14:paraId="1B6C757F">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20</w:t>
                  </w:r>
                </w:p>
              </w:tc>
              <w:tc>
                <w:tcPr>
                  <w:tcW w:w="1813" w:type="pct"/>
                  <w:tcBorders>
                    <w:tl2br w:val="nil"/>
                    <w:tr2bl w:val="nil"/>
                  </w:tcBorders>
                  <w:vAlign w:val="center"/>
                </w:tcPr>
                <w:p w14:paraId="07D584F0">
                  <w:pPr>
                    <w:jc w:val="center"/>
                    <w:rPr>
                      <w:rFonts w:hint="eastAsia" w:ascii="宋体" w:hAnsi="宋体"/>
                      <w:color w:val="auto"/>
                      <w:highlight w:val="none"/>
                      <w:lang w:eastAsia="zh-CN"/>
                    </w:rPr>
                  </w:pPr>
                  <w:r>
                    <w:rPr>
                      <w:rFonts w:hint="eastAsia" w:ascii="宋体" w:hAnsi="宋体"/>
                      <w:color w:val="auto"/>
                      <w:highlight w:val="none"/>
                      <w:lang w:eastAsia="zh-CN"/>
                    </w:rPr>
                    <w:t>制砂机</w:t>
                  </w:r>
                </w:p>
              </w:tc>
              <w:tc>
                <w:tcPr>
                  <w:tcW w:w="1201" w:type="pct"/>
                  <w:tcBorders>
                    <w:tl2br w:val="nil"/>
                    <w:tr2bl w:val="nil"/>
                  </w:tcBorders>
                  <w:vAlign w:val="center"/>
                </w:tcPr>
                <w:p w14:paraId="6DC0F7E6">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7906F3FC">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2E0E9E09">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6387039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7BCD59C8">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21</w:t>
                  </w:r>
                </w:p>
              </w:tc>
              <w:tc>
                <w:tcPr>
                  <w:tcW w:w="1813" w:type="pct"/>
                  <w:tcBorders>
                    <w:tl2br w:val="nil"/>
                    <w:tr2bl w:val="nil"/>
                  </w:tcBorders>
                  <w:vAlign w:val="center"/>
                </w:tcPr>
                <w:p w14:paraId="174B542E">
                  <w:pPr>
                    <w:jc w:val="center"/>
                    <w:rPr>
                      <w:rFonts w:hint="eastAsia" w:ascii="宋体" w:hAnsi="宋体"/>
                      <w:color w:val="auto"/>
                      <w:highlight w:val="none"/>
                      <w:lang w:eastAsia="zh-CN"/>
                    </w:rPr>
                  </w:pPr>
                  <w:r>
                    <w:rPr>
                      <w:rFonts w:hint="eastAsia" w:ascii="宋体" w:hAnsi="宋体"/>
                      <w:color w:val="auto"/>
                      <w:highlight w:val="none"/>
                      <w:lang w:eastAsia="zh-CN"/>
                    </w:rPr>
                    <w:t>挖机</w:t>
                  </w:r>
                </w:p>
              </w:tc>
              <w:tc>
                <w:tcPr>
                  <w:tcW w:w="1201" w:type="pct"/>
                  <w:tcBorders>
                    <w:tl2br w:val="nil"/>
                    <w:tr2bl w:val="nil"/>
                  </w:tcBorders>
                  <w:vAlign w:val="center"/>
                </w:tcPr>
                <w:p w14:paraId="06459DFD">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14127627">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02FBAF31">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759E34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644E70EF">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四、</w:t>
                  </w:r>
                </w:p>
              </w:tc>
              <w:tc>
                <w:tcPr>
                  <w:tcW w:w="4420" w:type="pct"/>
                  <w:gridSpan w:val="4"/>
                  <w:tcBorders>
                    <w:tl2br w:val="nil"/>
                    <w:tr2bl w:val="nil"/>
                  </w:tcBorders>
                  <w:vAlign w:val="center"/>
                </w:tcPr>
                <w:p w14:paraId="370EDBD8">
                  <w:pPr>
                    <w:jc w:val="center"/>
                    <w:rPr>
                      <w:rFonts w:hint="eastAsia"/>
                      <w:color w:val="auto"/>
                      <w:kern w:val="0"/>
                      <w:sz w:val="21"/>
                      <w:szCs w:val="21"/>
                      <w:highlight w:val="none"/>
                      <w:lang w:eastAsia="zh-CN"/>
                    </w:rPr>
                  </w:pPr>
                  <w:r>
                    <w:rPr>
                      <w:rFonts w:hint="eastAsia"/>
                      <w:color w:val="auto"/>
                      <w:kern w:val="0"/>
                      <w:sz w:val="21"/>
                      <w:szCs w:val="21"/>
                      <w:highlight w:val="none"/>
                      <w:lang w:eastAsia="zh-CN"/>
                    </w:rPr>
                    <w:t>水泥预制件生产线</w:t>
                  </w:r>
                </w:p>
              </w:tc>
            </w:tr>
            <w:tr w14:paraId="68534A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07DFAD8B">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22</w:t>
                  </w:r>
                </w:p>
              </w:tc>
              <w:tc>
                <w:tcPr>
                  <w:tcW w:w="1813" w:type="pct"/>
                  <w:tcBorders>
                    <w:tl2br w:val="nil"/>
                    <w:tr2bl w:val="nil"/>
                  </w:tcBorders>
                  <w:vAlign w:val="center"/>
                </w:tcPr>
                <w:p w14:paraId="6BC12529">
                  <w:pPr>
                    <w:jc w:val="center"/>
                    <w:rPr>
                      <w:rFonts w:hint="eastAsia" w:ascii="宋体" w:hAnsi="宋体"/>
                      <w:color w:val="auto"/>
                      <w:highlight w:val="none"/>
                      <w:lang w:eastAsia="zh-CN"/>
                    </w:rPr>
                  </w:pPr>
                  <w:r>
                    <w:rPr>
                      <w:rFonts w:hint="eastAsia" w:ascii="宋体" w:hAnsi="宋体"/>
                      <w:color w:val="auto"/>
                      <w:highlight w:val="none"/>
                      <w:lang w:eastAsia="zh-CN"/>
                    </w:rPr>
                    <w:t>全自动砖成型机</w:t>
                  </w:r>
                </w:p>
              </w:tc>
              <w:tc>
                <w:tcPr>
                  <w:tcW w:w="1201" w:type="pct"/>
                  <w:tcBorders>
                    <w:tl2br w:val="nil"/>
                    <w:tr2bl w:val="nil"/>
                  </w:tcBorders>
                  <w:vAlign w:val="center"/>
                </w:tcPr>
                <w:p w14:paraId="6AD83211">
                  <w:pPr>
                    <w:jc w:val="center"/>
                    <w:rPr>
                      <w:rFonts w:hint="eastAsia"/>
                      <w:color w:val="auto"/>
                      <w:sz w:val="21"/>
                      <w:szCs w:val="21"/>
                      <w:highlight w:val="none"/>
                      <w:lang w:val="en-US" w:eastAsia="zh-CN"/>
                    </w:rPr>
                  </w:pPr>
                  <w:r>
                    <w:rPr>
                      <w:rFonts w:hint="eastAsia"/>
                      <w:color w:val="auto"/>
                      <w:sz w:val="21"/>
                      <w:szCs w:val="21"/>
                      <w:highlight w:val="none"/>
                      <w:lang w:val="en-US" w:eastAsia="zh-CN"/>
                    </w:rPr>
                    <w:t>10-B 型 45KW</w:t>
                  </w:r>
                </w:p>
              </w:tc>
              <w:tc>
                <w:tcPr>
                  <w:tcW w:w="713" w:type="pct"/>
                  <w:tcBorders>
                    <w:tl2br w:val="nil"/>
                    <w:tr2bl w:val="nil"/>
                  </w:tcBorders>
                  <w:vAlign w:val="center"/>
                </w:tcPr>
                <w:p w14:paraId="21B03D62">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1</w:t>
                  </w:r>
                </w:p>
              </w:tc>
              <w:tc>
                <w:tcPr>
                  <w:tcW w:w="692" w:type="pct"/>
                  <w:tcBorders>
                    <w:tl2br w:val="nil"/>
                    <w:tr2bl w:val="nil"/>
                  </w:tcBorders>
                  <w:vAlign w:val="center"/>
                </w:tcPr>
                <w:p w14:paraId="11A69B12">
                  <w:pPr>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7BCAFA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5922F5BF">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23</w:t>
                  </w:r>
                </w:p>
              </w:tc>
              <w:tc>
                <w:tcPr>
                  <w:tcW w:w="1813" w:type="pct"/>
                  <w:tcBorders>
                    <w:tl2br w:val="nil"/>
                    <w:tr2bl w:val="nil"/>
                  </w:tcBorders>
                  <w:vAlign w:val="center"/>
                </w:tcPr>
                <w:p w14:paraId="3D442971">
                  <w:pPr>
                    <w:adjustRightInd w:val="0"/>
                    <w:snapToGrid w:val="0"/>
                    <w:spacing w:line="240" w:lineRule="auto"/>
                    <w:jc w:val="center"/>
                    <w:rPr>
                      <w:rFonts w:hint="eastAsia" w:ascii="宋体" w:hAnsi="宋体"/>
                      <w:color w:val="auto"/>
                      <w:highlight w:val="none"/>
                      <w:lang w:eastAsia="zh-CN"/>
                    </w:rPr>
                  </w:pPr>
                  <w:r>
                    <w:rPr>
                      <w:rFonts w:hint="default" w:ascii="Times New Roman" w:hAnsi="Times New Roman" w:cs="Times New Roman"/>
                      <w:color w:val="auto"/>
                      <w:szCs w:val="21"/>
                      <w:lang w:val="en-US" w:eastAsia="zh-CN"/>
                    </w:rPr>
                    <w:t>数控钢筋调整机</w:t>
                  </w:r>
                </w:p>
              </w:tc>
              <w:tc>
                <w:tcPr>
                  <w:tcW w:w="1201" w:type="pct"/>
                  <w:tcBorders>
                    <w:tl2br w:val="nil"/>
                    <w:tr2bl w:val="nil"/>
                  </w:tcBorders>
                  <w:vAlign w:val="center"/>
                </w:tcPr>
                <w:p w14:paraId="7081B7B0">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670AE844">
                  <w:pPr>
                    <w:adjustRightInd w:val="0"/>
                    <w:snapToGrid w:val="0"/>
                    <w:spacing w:line="240" w:lineRule="auto"/>
                    <w:jc w:val="center"/>
                    <w:rPr>
                      <w:rFonts w:hint="eastAsia"/>
                      <w:color w:val="auto"/>
                      <w:kern w:val="0"/>
                      <w:sz w:val="21"/>
                      <w:szCs w:val="21"/>
                      <w:highlight w:val="none"/>
                      <w:lang w:val="en-US" w:eastAsia="zh-CN"/>
                    </w:rPr>
                  </w:pPr>
                  <w:r>
                    <w:rPr>
                      <w:rFonts w:hint="default" w:ascii="Times New Roman" w:hAnsi="Times New Roman" w:cs="Times New Roman"/>
                      <w:color w:val="auto"/>
                      <w:szCs w:val="21"/>
                    </w:rPr>
                    <w:t>2</w:t>
                  </w:r>
                </w:p>
              </w:tc>
              <w:tc>
                <w:tcPr>
                  <w:tcW w:w="692" w:type="pct"/>
                  <w:tcBorders>
                    <w:tl2br w:val="nil"/>
                    <w:tr2bl w:val="nil"/>
                  </w:tcBorders>
                  <w:vAlign w:val="center"/>
                </w:tcPr>
                <w:p w14:paraId="51BAEDB4">
                  <w:pPr>
                    <w:adjustRightInd w:val="0"/>
                    <w:snapToGrid w:val="0"/>
                    <w:spacing w:line="240" w:lineRule="auto"/>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2A5E06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60E2145C">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24</w:t>
                  </w:r>
                </w:p>
              </w:tc>
              <w:tc>
                <w:tcPr>
                  <w:tcW w:w="1813" w:type="pct"/>
                  <w:tcBorders>
                    <w:tl2br w:val="nil"/>
                    <w:tr2bl w:val="nil"/>
                  </w:tcBorders>
                  <w:vAlign w:val="center"/>
                </w:tcPr>
                <w:p w14:paraId="09F85A4A">
                  <w:pPr>
                    <w:adjustRightInd w:val="0"/>
                    <w:snapToGrid w:val="0"/>
                    <w:spacing w:line="240" w:lineRule="auto"/>
                    <w:jc w:val="center"/>
                    <w:rPr>
                      <w:rFonts w:hint="eastAsia" w:ascii="宋体" w:hAnsi="宋体"/>
                      <w:color w:val="auto"/>
                      <w:highlight w:val="none"/>
                      <w:lang w:eastAsia="zh-CN"/>
                    </w:rPr>
                  </w:pPr>
                  <w:r>
                    <w:rPr>
                      <w:rFonts w:hint="default" w:ascii="Times New Roman" w:hAnsi="Times New Roman" w:cs="Times New Roman"/>
                      <w:color w:val="auto"/>
                      <w:szCs w:val="21"/>
                      <w:lang w:val="en-US" w:eastAsia="zh-CN"/>
                    </w:rPr>
                    <w:t>钢筋弯箍机</w:t>
                  </w:r>
                </w:p>
              </w:tc>
              <w:tc>
                <w:tcPr>
                  <w:tcW w:w="1201" w:type="pct"/>
                  <w:tcBorders>
                    <w:tl2br w:val="nil"/>
                    <w:tr2bl w:val="nil"/>
                  </w:tcBorders>
                  <w:vAlign w:val="center"/>
                </w:tcPr>
                <w:p w14:paraId="5043B8F4">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234C4A4A">
                  <w:pPr>
                    <w:pStyle w:val="44"/>
                    <w:spacing w:after="0" w:line="240" w:lineRule="auto"/>
                    <w:ind w:left="0" w:leftChars="0" w:firstLine="0" w:firstLineChars="0"/>
                    <w:jc w:val="center"/>
                    <w:rPr>
                      <w:rFonts w:hint="eastAsia"/>
                      <w:color w:val="auto"/>
                      <w:kern w:val="0"/>
                      <w:sz w:val="21"/>
                      <w:szCs w:val="21"/>
                      <w:highlight w:val="none"/>
                      <w:lang w:val="en-US" w:eastAsia="zh-CN"/>
                    </w:rPr>
                  </w:pPr>
                  <w:r>
                    <w:rPr>
                      <w:rFonts w:hint="default" w:ascii="Times New Roman" w:hAnsi="Times New Roman" w:cs="Times New Roman"/>
                      <w:bCs/>
                      <w:color w:val="auto"/>
                      <w:sz w:val="21"/>
                      <w:szCs w:val="21"/>
                      <w:lang w:val="en-US" w:eastAsia="zh-CN"/>
                    </w:rPr>
                    <w:t>4</w:t>
                  </w:r>
                </w:p>
              </w:tc>
              <w:tc>
                <w:tcPr>
                  <w:tcW w:w="692" w:type="pct"/>
                  <w:tcBorders>
                    <w:tl2br w:val="nil"/>
                    <w:tr2bl w:val="nil"/>
                  </w:tcBorders>
                  <w:vAlign w:val="center"/>
                </w:tcPr>
                <w:p w14:paraId="09EFC852">
                  <w:pPr>
                    <w:spacing w:after="0" w:line="240" w:lineRule="auto"/>
                    <w:ind w:left="0" w:leftChars="0" w:firstLine="0" w:firstLineChars="0"/>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4ACE77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924" w:type="dxa"/>
                  <w:tcBorders>
                    <w:tl2br w:val="nil"/>
                    <w:tr2bl w:val="nil"/>
                  </w:tcBorders>
                  <w:vAlign w:val="center"/>
                </w:tcPr>
                <w:p w14:paraId="23ED3DA5">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25</w:t>
                  </w:r>
                </w:p>
              </w:tc>
              <w:tc>
                <w:tcPr>
                  <w:tcW w:w="1813" w:type="pct"/>
                  <w:tcBorders>
                    <w:tl2br w:val="nil"/>
                    <w:tr2bl w:val="nil"/>
                  </w:tcBorders>
                  <w:vAlign w:val="center"/>
                </w:tcPr>
                <w:p w14:paraId="435C96D2">
                  <w:pPr>
                    <w:adjustRightInd w:val="0"/>
                    <w:snapToGrid w:val="0"/>
                    <w:spacing w:line="240" w:lineRule="auto"/>
                    <w:jc w:val="center"/>
                    <w:rPr>
                      <w:rFonts w:hint="eastAsia" w:ascii="宋体" w:hAnsi="宋体"/>
                      <w:color w:val="auto"/>
                      <w:highlight w:val="none"/>
                      <w:lang w:eastAsia="zh-CN"/>
                    </w:rPr>
                  </w:pPr>
                  <w:r>
                    <w:rPr>
                      <w:rFonts w:hint="default" w:ascii="Times New Roman" w:hAnsi="Times New Roman" w:cs="Times New Roman"/>
                      <w:color w:val="auto"/>
                      <w:szCs w:val="21"/>
                      <w:lang w:val="en-US" w:eastAsia="zh-CN"/>
                    </w:rPr>
                    <w:t>钢筋切断机</w:t>
                  </w:r>
                </w:p>
              </w:tc>
              <w:tc>
                <w:tcPr>
                  <w:tcW w:w="1201" w:type="pct"/>
                  <w:tcBorders>
                    <w:tl2br w:val="nil"/>
                    <w:tr2bl w:val="nil"/>
                  </w:tcBorders>
                  <w:vAlign w:val="center"/>
                </w:tcPr>
                <w:p w14:paraId="759C8A46">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36ABB042">
                  <w:pPr>
                    <w:pStyle w:val="44"/>
                    <w:spacing w:after="0" w:line="240" w:lineRule="auto"/>
                    <w:ind w:left="0" w:leftChars="0" w:firstLine="0" w:firstLineChars="0"/>
                    <w:jc w:val="center"/>
                    <w:rPr>
                      <w:rFonts w:hint="eastAsia"/>
                      <w:color w:val="auto"/>
                      <w:kern w:val="0"/>
                      <w:sz w:val="21"/>
                      <w:szCs w:val="21"/>
                      <w:highlight w:val="none"/>
                      <w:lang w:val="en-US" w:eastAsia="zh-CN"/>
                    </w:rPr>
                  </w:pPr>
                  <w:r>
                    <w:rPr>
                      <w:rFonts w:hint="default" w:ascii="Times New Roman" w:hAnsi="Times New Roman" w:cs="Times New Roman"/>
                      <w:bCs/>
                      <w:color w:val="auto"/>
                      <w:sz w:val="21"/>
                      <w:szCs w:val="21"/>
                      <w:lang w:val="en-US" w:eastAsia="zh-CN"/>
                    </w:rPr>
                    <w:t>1</w:t>
                  </w:r>
                </w:p>
              </w:tc>
              <w:tc>
                <w:tcPr>
                  <w:tcW w:w="692" w:type="pct"/>
                  <w:tcBorders>
                    <w:tl2br w:val="nil"/>
                    <w:tr2bl w:val="nil"/>
                  </w:tcBorders>
                  <w:vAlign w:val="center"/>
                </w:tcPr>
                <w:p w14:paraId="44DE29D7">
                  <w:pPr>
                    <w:spacing w:after="0" w:line="240" w:lineRule="auto"/>
                    <w:ind w:left="0" w:leftChars="0" w:firstLine="0" w:firstLineChars="0"/>
                    <w:jc w:val="center"/>
                    <w:rPr>
                      <w:rFonts w:hint="eastAsia"/>
                      <w:color w:val="auto"/>
                      <w:kern w:val="0"/>
                      <w:sz w:val="21"/>
                      <w:szCs w:val="21"/>
                      <w:highlight w:val="none"/>
                      <w:lang w:eastAsia="zh-CN"/>
                    </w:rPr>
                  </w:pPr>
                  <w:r>
                    <w:rPr>
                      <w:rFonts w:hint="eastAsia"/>
                      <w:color w:val="auto"/>
                      <w:kern w:val="0"/>
                      <w:sz w:val="21"/>
                      <w:szCs w:val="21"/>
                      <w:highlight w:val="none"/>
                      <w:lang w:eastAsia="zh-CN"/>
                    </w:rPr>
                    <w:t>台</w:t>
                  </w:r>
                </w:p>
              </w:tc>
            </w:tr>
            <w:tr w14:paraId="4B92EA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72" w:hRule="atLeast"/>
                <w:jc w:val="center"/>
              </w:trPr>
              <w:tc>
                <w:tcPr>
                  <w:tcW w:w="579" w:type="pct"/>
                  <w:tcBorders>
                    <w:tl2br w:val="nil"/>
                    <w:tr2bl w:val="nil"/>
                  </w:tcBorders>
                  <w:vAlign w:val="center"/>
                </w:tcPr>
                <w:p w14:paraId="7198B2F1">
                  <w:pPr>
                    <w:jc w:val="center"/>
                    <w:rPr>
                      <w:rFonts w:hint="default"/>
                      <w:color w:val="auto"/>
                      <w:kern w:val="0"/>
                      <w:sz w:val="21"/>
                      <w:szCs w:val="21"/>
                      <w:highlight w:val="none"/>
                      <w:lang w:val="en-US" w:eastAsia="zh-CN"/>
                    </w:rPr>
                  </w:pPr>
                  <w:r>
                    <w:rPr>
                      <w:rFonts w:hint="eastAsia"/>
                      <w:color w:val="auto"/>
                      <w:kern w:val="0"/>
                      <w:sz w:val="21"/>
                      <w:szCs w:val="21"/>
                      <w:highlight w:val="none"/>
                      <w:lang w:val="en-US" w:eastAsia="zh-CN"/>
                    </w:rPr>
                    <w:t>26</w:t>
                  </w:r>
                </w:p>
              </w:tc>
              <w:tc>
                <w:tcPr>
                  <w:tcW w:w="1813" w:type="pct"/>
                  <w:tcBorders>
                    <w:tl2br w:val="nil"/>
                    <w:tr2bl w:val="nil"/>
                  </w:tcBorders>
                  <w:vAlign w:val="center"/>
                </w:tcPr>
                <w:p w14:paraId="7C3D7C26">
                  <w:pPr>
                    <w:adjustRightInd w:val="0"/>
                    <w:snapToGrid w:val="0"/>
                    <w:spacing w:line="240" w:lineRule="auto"/>
                    <w:jc w:val="center"/>
                    <w:rPr>
                      <w:rFonts w:hint="default" w:ascii="Times New Roman" w:hAnsi="Times New Roman" w:cs="Times New Roman"/>
                      <w:color w:val="auto"/>
                      <w:szCs w:val="21"/>
                      <w:lang w:val="en-US" w:eastAsia="zh-CN"/>
                    </w:rPr>
                  </w:pPr>
                  <w:r>
                    <w:rPr>
                      <w:rFonts w:hint="eastAsia" w:ascii="Times New Roman" w:hAnsi="Times New Roman" w:cs="Times New Roman"/>
                      <w:color w:val="auto"/>
                      <w:szCs w:val="21"/>
                      <w:lang w:val="en-US" w:eastAsia="zh-CN"/>
                    </w:rPr>
                    <w:t>模具</w:t>
                  </w:r>
                </w:p>
              </w:tc>
              <w:tc>
                <w:tcPr>
                  <w:tcW w:w="1201" w:type="pct"/>
                  <w:tcBorders>
                    <w:tl2br w:val="nil"/>
                    <w:tr2bl w:val="nil"/>
                  </w:tcBorders>
                  <w:vAlign w:val="center"/>
                </w:tcPr>
                <w:p w14:paraId="20F7EB79">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713" w:type="pct"/>
                  <w:tcBorders>
                    <w:tl2br w:val="nil"/>
                    <w:tr2bl w:val="nil"/>
                  </w:tcBorders>
                  <w:vAlign w:val="center"/>
                </w:tcPr>
                <w:p w14:paraId="161BC614">
                  <w:pPr>
                    <w:pStyle w:val="44"/>
                    <w:spacing w:after="0" w:line="240" w:lineRule="auto"/>
                    <w:ind w:left="0" w:leftChars="0" w:firstLine="0" w:firstLineChars="0"/>
                    <w:jc w:val="center"/>
                    <w:rPr>
                      <w:rFonts w:hint="default" w:ascii="Times New Roman" w:hAnsi="Times New Roman" w:cs="Times New Roman"/>
                      <w:bCs/>
                      <w:color w:val="auto"/>
                      <w:sz w:val="21"/>
                      <w:szCs w:val="21"/>
                      <w:lang w:val="en-US" w:eastAsia="zh-CN"/>
                    </w:rPr>
                  </w:pPr>
                  <w:r>
                    <w:rPr>
                      <w:rFonts w:hint="eastAsia" w:ascii="Times New Roman" w:hAnsi="Times New Roman" w:cs="Times New Roman"/>
                      <w:bCs/>
                      <w:color w:val="auto"/>
                      <w:sz w:val="21"/>
                      <w:szCs w:val="21"/>
                      <w:lang w:val="en-US" w:eastAsia="zh-CN"/>
                    </w:rPr>
                    <w:t>若干</w:t>
                  </w:r>
                </w:p>
              </w:tc>
              <w:tc>
                <w:tcPr>
                  <w:tcW w:w="692" w:type="pct"/>
                  <w:tcBorders>
                    <w:tl2br w:val="nil"/>
                    <w:tr2bl w:val="nil"/>
                  </w:tcBorders>
                  <w:vAlign w:val="center"/>
                </w:tcPr>
                <w:p w14:paraId="595341DB">
                  <w:pPr>
                    <w:spacing w:after="0" w:line="240" w:lineRule="auto"/>
                    <w:ind w:left="0" w:leftChars="0" w:firstLine="0" w:firstLineChars="0"/>
                    <w:jc w:val="center"/>
                    <w:rPr>
                      <w:rFonts w:hint="eastAsia"/>
                      <w:color w:val="auto"/>
                      <w:kern w:val="0"/>
                      <w:sz w:val="21"/>
                      <w:szCs w:val="21"/>
                      <w:highlight w:val="none"/>
                      <w:lang w:eastAsia="zh-CN"/>
                    </w:rPr>
                  </w:pPr>
                  <w:r>
                    <w:rPr>
                      <w:rFonts w:hint="eastAsia"/>
                      <w:color w:val="auto"/>
                      <w:kern w:val="0"/>
                      <w:sz w:val="21"/>
                      <w:szCs w:val="21"/>
                      <w:highlight w:val="none"/>
                      <w:lang w:eastAsia="zh-CN"/>
                    </w:rPr>
                    <w:t>个</w:t>
                  </w:r>
                </w:p>
              </w:tc>
            </w:tr>
            <w:bookmarkEnd w:id="2"/>
          </w:tbl>
          <w:p w14:paraId="64D15C02">
            <w:pPr>
              <w:numPr>
                <w:ilvl w:val="0"/>
                <w:numId w:val="7"/>
              </w:numPr>
              <w:spacing w:before="120" w:beforeLines="50" w:line="360" w:lineRule="auto"/>
              <w:ind w:left="-62" w:leftChars="0" w:firstLine="482" w:firstLineChars="0"/>
              <w:rPr>
                <w:b/>
                <w:bCs/>
                <w:color w:val="auto"/>
                <w:sz w:val="24"/>
                <w:highlight w:val="none"/>
              </w:rPr>
            </w:pPr>
            <w:r>
              <w:rPr>
                <w:b/>
                <w:bCs/>
                <w:color w:val="auto"/>
                <w:sz w:val="24"/>
                <w:highlight w:val="none"/>
              </w:rPr>
              <w:t>产品方案</w:t>
            </w:r>
          </w:p>
          <w:p w14:paraId="23943BF4">
            <w:pPr>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kern w:val="0"/>
                <w:sz w:val="24"/>
                <w:highlight w:val="none"/>
              </w:rPr>
              <w:t>本项目年产</w:t>
            </w:r>
            <w:r>
              <w:rPr>
                <w:rFonts w:hint="default" w:ascii="Times New Roman" w:hAnsi="Times New Roman" w:cs="Times New Roman"/>
                <w:color w:val="auto"/>
                <w:kern w:val="0"/>
                <w:sz w:val="24"/>
                <w:highlight w:val="none"/>
                <w:lang w:eastAsia="zh-CN"/>
              </w:rPr>
              <w:t>砂石料</w:t>
            </w:r>
            <w:r>
              <w:rPr>
                <w:rFonts w:hint="default" w:ascii="Times New Roman" w:hAnsi="Times New Roman" w:cs="Times New Roman"/>
                <w:color w:val="auto"/>
                <w:kern w:val="0"/>
                <w:sz w:val="24"/>
                <w:highlight w:val="none"/>
                <w:lang w:val="en-US" w:eastAsia="zh-CN"/>
              </w:rPr>
              <w:t>40</w:t>
            </w:r>
            <w:r>
              <w:rPr>
                <w:rFonts w:hint="default" w:ascii="Times New Roman" w:hAnsi="Times New Roman" w:cs="Times New Roman"/>
                <w:color w:val="auto"/>
                <w:kern w:val="0"/>
                <w:sz w:val="24"/>
                <w:highlight w:val="none"/>
              </w:rPr>
              <w:t>万</w:t>
            </w:r>
            <w:r>
              <w:rPr>
                <w:rFonts w:hint="default" w:ascii="Times New Roman" w:hAnsi="Times New Roman" w:cs="Times New Roman"/>
                <w:color w:val="auto"/>
                <w:kern w:val="0"/>
                <w:sz w:val="24"/>
                <w:highlight w:val="none"/>
                <w:lang w:eastAsia="zh-CN"/>
              </w:rPr>
              <w:t>吨，</w:t>
            </w:r>
            <w:r>
              <w:rPr>
                <w:rFonts w:hint="default" w:ascii="Times New Roman" w:hAnsi="Times New Roman" w:cs="Times New Roman"/>
                <w:color w:val="auto"/>
                <w:kern w:val="0"/>
                <w:sz w:val="24"/>
                <w:highlight w:val="none"/>
                <w:lang w:val="en-US" w:eastAsia="zh-CN"/>
              </w:rPr>
              <w:t>15万</w:t>
            </w:r>
            <w:r>
              <w:rPr>
                <w:rFonts w:hint="eastAsia" w:ascii="Times New Roman" w:hAnsi="Times New Roman" w:cs="Times New Roman"/>
                <w:color w:val="auto"/>
                <w:kern w:val="0"/>
                <w:sz w:val="24"/>
                <w:highlight w:val="none"/>
                <w:lang w:eastAsia="zh-CN"/>
              </w:rPr>
              <w:t>立方米</w:t>
            </w:r>
            <w:r>
              <w:rPr>
                <w:rFonts w:hint="default" w:ascii="Times New Roman" w:hAnsi="Times New Roman" w:cs="Times New Roman"/>
                <w:color w:val="auto"/>
                <w:kern w:val="0"/>
                <w:sz w:val="24"/>
                <w:highlight w:val="none"/>
                <w:vertAlign w:val="baseline"/>
                <w:lang w:eastAsia="zh-CN"/>
              </w:rPr>
              <w:t>水泥制品</w:t>
            </w:r>
            <w:r>
              <w:rPr>
                <w:rFonts w:hint="default" w:ascii="Times New Roman" w:hAnsi="Times New Roman" w:cs="Times New Roman"/>
                <w:color w:val="auto"/>
                <w:kern w:val="0"/>
                <w:sz w:val="24"/>
                <w:highlight w:val="none"/>
              </w:rPr>
              <w:t>，具体品种</w:t>
            </w:r>
            <w:r>
              <w:rPr>
                <w:rFonts w:hint="default" w:ascii="Times New Roman" w:hAnsi="Times New Roman" w:cs="Times New Roman"/>
                <w:color w:val="auto"/>
                <w:kern w:val="0"/>
                <w:sz w:val="24"/>
                <w:highlight w:val="none"/>
                <w:lang w:eastAsia="zh-CN"/>
              </w:rPr>
              <w:t>产量</w:t>
            </w:r>
            <w:r>
              <w:rPr>
                <w:rFonts w:hint="default" w:ascii="Times New Roman" w:hAnsi="Times New Roman" w:cs="Times New Roman"/>
                <w:color w:val="auto"/>
                <w:kern w:val="0"/>
                <w:sz w:val="24"/>
                <w:highlight w:val="none"/>
              </w:rPr>
              <w:t>根据市场要求确定，</w:t>
            </w:r>
            <w:r>
              <w:rPr>
                <w:rFonts w:hint="default" w:ascii="Times New Roman" w:hAnsi="Times New Roman" w:cs="Times New Roman"/>
                <w:color w:val="auto"/>
                <w:sz w:val="24"/>
                <w:highlight w:val="none"/>
                <w:lang w:val="en-US" w:eastAsia="zh-CN"/>
              </w:rPr>
              <w:t>产品方案见下表。</w:t>
            </w:r>
          </w:p>
          <w:p w14:paraId="18552EB7">
            <w:pPr>
              <w:jc w:val="center"/>
              <w:rPr>
                <w:rFonts w:hint="default" w:ascii="Times New Roman" w:hAnsi="Times New Roman" w:eastAsia="宋体" w:cs="Times New Roman"/>
                <w:b w:val="0"/>
                <w:bCs/>
                <w:color w:val="auto"/>
                <w:szCs w:val="21"/>
                <w:highlight w:val="none"/>
              </w:rPr>
            </w:pPr>
            <w:r>
              <w:rPr>
                <w:rFonts w:hint="default" w:ascii="Times New Roman" w:hAnsi="Times New Roman" w:eastAsia="宋体" w:cs="Times New Roman"/>
                <w:b w:val="0"/>
                <w:bCs/>
                <w:color w:val="auto"/>
                <w:szCs w:val="21"/>
                <w:highlight w:val="none"/>
              </w:rPr>
              <w:t>表</w:t>
            </w:r>
            <w:r>
              <w:rPr>
                <w:rFonts w:hint="default" w:ascii="Times New Roman" w:hAnsi="Times New Roman" w:eastAsia="宋体" w:cs="Times New Roman"/>
                <w:b w:val="0"/>
                <w:bCs/>
                <w:color w:val="auto"/>
                <w:szCs w:val="21"/>
                <w:highlight w:val="none"/>
                <w:lang w:val="en-US" w:eastAsia="zh-CN"/>
              </w:rPr>
              <w:t>2-</w:t>
            </w:r>
            <w:r>
              <w:rPr>
                <w:rFonts w:hint="eastAsia" w:ascii="Times New Roman" w:hAnsi="Times New Roman" w:eastAsia="宋体" w:cs="Times New Roman"/>
                <w:b w:val="0"/>
                <w:bCs/>
                <w:color w:val="auto"/>
                <w:szCs w:val="21"/>
                <w:highlight w:val="none"/>
                <w:lang w:val="en-US" w:eastAsia="zh-CN"/>
              </w:rPr>
              <w:t>3</w:t>
            </w:r>
            <w:r>
              <w:rPr>
                <w:rFonts w:hint="default" w:ascii="Times New Roman" w:hAnsi="Times New Roman" w:eastAsia="宋体" w:cs="Times New Roman"/>
                <w:b w:val="0"/>
                <w:bCs/>
                <w:color w:val="auto"/>
                <w:szCs w:val="21"/>
                <w:highlight w:val="none"/>
              </w:rPr>
              <w:t xml:space="preserve">     项目产品方案一览表</w:t>
            </w:r>
          </w:p>
          <w:tbl>
            <w:tblPr>
              <w:tblStyle w:val="45"/>
              <w:tblW w:w="80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870"/>
              <w:gridCol w:w="5433"/>
              <w:gridCol w:w="1099"/>
            </w:tblGrid>
            <w:tr w14:paraId="016F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655" w:type="dxa"/>
                  <w:noWrap w:val="0"/>
                  <w:vAlign w:val="center"/>
                </w:tcPr>
                <w:p w14:paraId="0BC7E474">
                  <w:pPr>
                    <w:pStyle w:val="10"/>
                    <w:ind w:firstLine="0" w:firstLineChars="0"/>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序号</w:t>
                  </w:r>
                </w:p>
              </w:tc>
              <w:tc>
                <w:tcPr>
                  <w:tcW w:w="870" w:type="dxa"/>
                  <w:noWrap w:val="0"/>
                  <w:vAlign w:val="center"/>
                </w:tcPr>
                <w:p w14:paraId="18F62128">
                  <w:pPr>
                    <w:pStyle w:val="10"/>
                    <w:ind w:firstLine="0" w:firstLineChars="0"/>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名称</w:t>
                  </w:r>
                </w:p>
              </w:tc>
              <w:tc>
                <w:tcPr>
                  <w:tcW w:w="5433" w:type="dxa"/>
                  <w:noWrap w:val="0"/>
                  <w:vAlign w:val="center"/>
                </w:tcPr>
                <w:p w14:paraId="5E6099D8">
                  <w:pPr>
                    <w:pStyle w:val="10"/>
                    <w:ind w:firstLine="0" w:firstLineChars="0"/>
                    <w:jc w:val="center"/>
                    <w:rPr>
                      <w:rFonts w:hint="eastAsia" w:ascii="Times New Roman" w:hAnsi="Times New Roman" w:eastAsia="宋体" w:cs="Times New Roman"/>
                      <w:b w:val="0"/>
                      <w:bCs w:val="0"/>
                      <w:color w:val="auto"/>
                      <w:szCs w:val="21"/>
                      <w:highlight w:val="none"/>
                      <w:lang w:eastAsia="zh-CN"/>
                    </w:rPr>
                  </w:pPr>
                  <w:r>
                    <w:rPr>
                      <w:rFonts w:hint="default" w:ascii="Times New Roman" w:hAnsi="Times New Roman" w:cs="Times New Roman"/>
                      <w:b w:val="0"/>
                      <w:bCs w:val="0"/>
                      <w:color w:val="auto"/>
                      <w:szCs w:val="21"/>
                      <w:highlight w:val="none"/>
                    </w:rPr>
                    <w:t>规格</w:t>
                  </w:r>
                </w:p>
              </w:tc>
              <w:tc>
                <w:tcPr>
                  <w:tcW w:w="1099" w:type="dxa"/>
                  <w:noWrap w:val="0"/>
                  <w:vAlign w:val="center"/>
                </w:tcPr>
                <w:p w14:paraId="4F746A72">
                  <w:pPr>
                    <w:pStyle w:val="10"/>
                    <w:ind w:firstLine="0" w:firstLineChars="0"/>
                    <w:jc w:val="center"/>
                    <w:rPr>
                      <w:rFonts w:hint="default" w:ascii="Times New Roman" w:hAnsi="Times New Roman" w:cs="Times New Roman"/>
                      <w:b w:val="0"/>
                      <w:bCs w:val="0"/>
                      <w:color w:val="auto"/>
                      <w:szCs w:val="21"/>
                      <w:highlight w:val="none"/>
                    </w:rPr>
                  </w:pPr>
                  <w:r>
                    <w:rPr>
                      <w:rFonts w:hint="default" w:ascii="Times New Roman" w:hAnsi="Times New Roman" w:cs="Times New Roman"/>
                      <w:b w:val="0"/>
                      <w:bCs w:val="0"/>
                      <w:color w:val="auto"/>
                      <w:szCs w:val="21"/>
                      <w:highlight w:val="none"/>
                    </w:rPr>
                    <w:t>年产量</w:t>
                  </w:r>
                </w:p>
              </w:tc>
            </w:tr>
            <w:tr w14:paraId="404B3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655" w:type="dxa"/>
                  <w:noWrap w:val="0"/>
                  <w:vAlign w:val="center"/>
                </w:tcPr>
                <w:p w14:paraId="17435075">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w:t>
                  </w:r>
                </w:p>
              </w:tc>
              <w:tc>
                <w:tcPr>
                  <w:tcW w:w="870" w:type="dxa"/>
                  <w:vMerge w:val="restart"/>
                  <w:noWrap w:val="0"/>
                  <w:vAlign w:val="center"/>
                </w:tcPr>
                <w:p w14:paraId="40F42CD9">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水洗砂</w:t>
                  </w:r>
                </w:p>
              </w:tc>
              <w:tc>
                <w:tcPr>
                  <w:tcW w:w="5433" w:type="dxa"/>
                  <w:noWrap w:val="0"/>
                  <w:vAlign w:val="center"/>
                </w:tcPr>
                <w:p w14:paraId="516FEA6B">
                  <w:pPr>
                    <w:pStyle w:val="10"/>
                    <w:ind w:firstLine="0" w:firstLineChars="0"/>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1cm-3cm</w:t>
                  </w:r>
                </w:p>
              </w:tc>
              <w:tc>
                <w:tcPr>
                  <w:tcW w:w="1099" w:type="dxa"/>
                  <w:noWrap w:val="0"/>
                  <w:vAlign w:val="center"/>
                </w:tcPr>
                <w:p w14:paraId="17587C3A">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8.5万t</w:t>
                  </w:r>
                </w:p>
              </w:tc>
            </w:tr>
            <w:tr w14:paraId="5DC8C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36DCA4A9">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w:t>
                  </w:r>
                </w:p>
              </w:tc>
              <w:tc>
                <w:tcPr>
                  <w:tcW w:w="870" w:type="dxa"/>
                  <w:vMerge w:val="continue"/>
                  <w:noWrap w:val="0"/>
                  <w:vAlign w:val="center"/>
                </w:tcPr>
                <w:p w14:paraId="3AA61855">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1EBA27D2">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0.5cm-1cm</w:t>
                  </w:r>
                </w:p>
              </w:tc>
              <w:tc>
                <w:tcPr>
                  <w:tcW w:w="1099" w:type="dxa"/>
                  <w:noWrap w:val="0"/>
                  <w:vAlign w:val="center"/>
                </w:tcPr>
                <w:p w14:paraId="0E079368">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8万t</w:t>
                  </w:r>
                </w:p>
              </w:tc>
            </w:tr>
            <w:tr w14:paraId="4E5F9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09CF90EC">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w:t>
                  </w:r>
                </w:p>
              </w:tc>
              <w:tc>
                <w:tcPr>
                  <w:tcW w:w="870" w:type="dxa"/>
                  <w:vMerge w:val="continue"/>
                  <w:noWrap w:val="0"/>
                  <w:vAlign w:val="center"/>
                </w:tcPr>
                <w:p w14:paraId="2C2A66D9">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3852005F">
                  <w:pPr>
                    <w:pStyle w:val="10"/>
                    <w:ind w:firstLine="0" w:firstLineChars="0"/>
                    <w:jc w:val="center"/>
                    <w:rPr>
                      <w:rFonts w:hint="eastAsia" w:eastAsia="宋体" w:cs="Times New Roman"/>
                      <w:color w:val="auto"/>
                      <w:szCs w:val="21"/>
                      <w:highlight w:val="none"/>
                      <w:lang w:val="en-US" w:eastAsia="zh-CN"/>
                    </w:rPr>
                  </w:pPr>
                  <w:r>
                    <w:rPr>
                      <w:rFonts w:hint="eastAsia" w:cs="Times New Roman"/>
                      <w:color w:val="auto"/>
                      <w:szCs w:val="21"/>
                      <w:highlight w:val="none"/>
                      <w:lang w:val="en-US" w:eastAsia="zh-CN"/>
                    </w:rPr>
                    <w:t>0.5cm以下</w:t>
                  </w:r>
                </w:p>
              </w:tc>
              <w:tc>
                <w:tcPr>
                  <w:tcW w:w="1099" w:type="dxa"/>
                  <w:noWrap w:val="0"/>
                  <w:vAlign w:val="center"/>
                </w:tcPr>
                <w:p w14:paraId="660D5E08">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3.5万t</w:t>
                  </w:r>
                </w:p>
              </w:tc>
            </w:tr>
            <w:tr w14:paraId="456B1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254D7DED">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w:t>
                  </w:r>
                </w:p>
              </w:tc>
              <w:tc>
                <w:tcPr>
                  <w:tcW w:w="870" w:type="dxa"/>
                  <w:vMerge w:val="restart"/>
                  <w:noWrap w:val="0"/>
                  <w:vAlign w:val="center"/>
                </w:tcPr>
                <w:p w14:paraId="2490E900">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干砂</w:t>
                  </w:r>
                </w:p>
              </w:tc>
              <w:tc>
                <w:tcPr>
                  <w:tcW w:w="5433" w:type="dxa"/>
                  <w:noWrap w:val="0"/>
                  <w:vAlign w:val="center"/>
                </w:tcPr>
                <w:p w14:paraId="6B7F9CBC">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1cm-3cm</w:t>
                  </w:r>
                </w:p>
              </w:tc>
              <w:tc>
                <w:tcPr>
                  <w:tcW w:w="1099" w:type="dxa"/>
                  <w:noWrap w:val="0"/>
                  <w:vAlign w:val="center"/>
                </w:tcPr>
                <w:p w14:paraId="0FEF7973">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4.5万t</w:t>
                  </w:r>
                </w:p>
              </w:tc>
            </w:tr>
            <w:tr w14:paraId="5CF94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697C471A">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5</w:t>
                  </w:r>
                </w:p>
              </w:tc>
              <w:tc>
                <w:tcPr>
                  <w:tcW w:w="870" w:type="dxa"/>
                  <w:vMerge w:val="continue"/>
                  <w:noWrap w:val="0"/>
                  <w:vAlign w:val="center"/>
                </w:tcPr>
                <w:p w14:paraId="77641BE1">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2A33E1F7">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0.5cm-1cm</w:t>
                  </w:r>
                </w:p>
              </w:tc>
              <w:tc>
                <w:tcPr>
                  <w:tcW w:w="1099" w:type="dxa"/>
                  <w:noWrap w:val="0"/>
                  <w:vAlign w:val="center"/>
                </w:tcPr>
                <w:p w14:paraId="232EF7DC">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3万t</w:t>
                  </w:r>
                </w:p>
              </w:tc>
            </w:tr>
            <w:tr w14:paraId="089EE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1CF61671">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6</w:t>
                  </w:r>
                </w:p>
              </w:tc>
              <w:tc>
                <w:tcPr>
                  <w:tcW w:w="870" w:type="dxa"/>
                  <w:vMerge w:val="continue"/>
                  <w:noWrap w:val="0"/>
                  <w:vAlign w:val="center"/>
                </w:tcPr>
                <w:p w14:paraId="395F472F">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3012F8B2">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0.5cm以下</w:t>
                  </w:r>
                </w:p>
              </w:tc>
              <w:tc>
                <w:tcPr>
                  <w:tcW w:w="1099" w:type="dxa"/>
                  <w:noWrap w:val="0"/>
                  <w:vAlign w:val="center"/>
                </w:tcPr>
                <w:p w14:paraId="17CE97CF">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2.5万t</w:t>
                  </w:r>
                </w:p>
              </w:tc>
            </w:tr>
            <w:tr w14:paraId="2259F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4D1D5B3E">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7</w:t>
                  </w:r>
                </w:p>
              </w:tc>
              <w:tc>
                <w:tcPr>
                  <w:tcW w:w="870" w:type="dxa"/>
                  <w:vMerge w:val="restart"/>
                  <w:noWrap w:val="0"/>
                  <w:vAlign w:val="center"/>
                </w:tcPr>
                <w:p w14:paraId="6601DFB6">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机制砂</w:t>
                  </w:r>
                </w:p>
              </w:tc>
              <w:tc>
                <w:tcPr>
                  <w:tcW w:w="5433" w:type="dxa"/>
                  <w:noWrap w:val="0"/>
                  <w:vAlign w:val="center"/>
                </w:tcPr>
                <w:p w14:paraId="54857A18">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1cm-3cm</w:t>
                  </w:r>
                </w:p>
              </w:tc>
              <w:tc>
                <w:tcPr>
                  <w:tcW w:w="1099" w:type="dxa"/>
                  <w:noWrap w:val="0"/>
                  <w:vAlign w:val="center"/>
                </w:tcPr>
                <w:p w14:paraId="4CE41DF0">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4.5万t</w:t>
                  </w:r>
                </w:p>
              </w:tc>
            </w:tr>
            <w:tr w14:paraId="07DFD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7E796C64">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8</w:t>
                  </w:r>
                </w:p>
              </w:tc>
              <w:tc>
                <w:tcPr>
                  <w:tcW w:w="870" w:type="dxa"/>
                  <w:vMerge w:val="continue"/>
                  <w:noWrap w:val="0"/>
                  <w:vAlign w:val="center"/>
                </w:tcPr>
                <w:p w14:paraId="05E402B0">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652C0AE7">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0.5cm-1cm</w:t>
                  </w:r>
                </w:p>
              </w:tc>
              <w:tc>
                <w:tcPr>
                  <w:tcW w:w="1099" w:type="dxa"/>
                  <w:noWrap w:val="0"/>
                  <w:vAlign w:val="center"/>
                </w:tcPr>
                <w:p w14:paraId="5CFD797B">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3万t</w:t>
                  </w:r>
                </w:p>
              </w:tc>
            </w:tr>
            <w:tr w14:paraId="18418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14:paraId="0A41A39B">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9</w:t>
                  </w:r>
                </w:p>
              </w:tc>
              <w:tc>
                <w:tcPr>
                  <w:tcW w:w="870" w:type="dxa"/>
                  <w:vMerge w:val="continue"/>
                  <w:noWrap w:val="0"/>
                  <w:vAlign w:val="center"/>
                </w:tcPr>
                <w:p w14:paraId="3EC97B3A">
                  <w:pPr>
                    <w:pStyle w:val="10"/>
                    <w:ind w:firstLine="0" w:firstLineChars="0"/>
                    <w:jc w:val="center"/>
                    <w:rPr>
                      <w:rFonts w:hint="eastAsia" w:cs="Times New Roman"/>
                      <w:color w:val="auto"/>
                      <w:szCs w:val="21"/>
                      <w:highlight w:val="none"/>
                      <w:lang w:val="en-US" w:eastAsia="zh-CN"/>
                    </w:rPr>
                  </w:pPr>
                </w:p>
              </w:tc>
              <w:tc>
                <w:tcPr>
                  <w:tcW w:w="5433" w:type="dxa"/>
                  <w:noWrap w:val="0"/>
                  <w:vAlign w:val="center"/>
                </w:tcPr>
                <w:p w14:paraId="7EA195A8">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0.5cm以下</w:t>
                  </w:r>
                </w:p>
              </w:tc>
              <w:tc>
                <w:tcPr>
                  <w:tcW w:w="1099" w:type="dxa"/>
                  <w:noWrap w:val="0"/>
                  <w:vAlign w:val="center"/>
                </w:tcPr>
                <w:p w14:paraId="5284CF98">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2.5万t</w:t>
                  </w:r>
                </w:p>
              </w:tc>
            </w:tr>
            <w:tr w14:paraId="00B5F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655" w:type="dxa"/>
                  <w:noWrap w:val="0"/>
                  <w:vAlign w:val="center"/>
                </w:tcPr>
                <w:p w14:paraId="2BFDBECC">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10</w:t>
                  </w:r>
                </w:p>
              </w:tc>
              <w:tc>
                <w:tcPr>
                  <w:tcW w:w="870" w:type="dxa"/>
                  <w:noWrap w:val="0"/>
                  <w:vAlign w:val="center"/>
                </w:tcPr>
                <w:p w14:paraId="42B2E977">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水泥砖</w:t>
                  </w:r>
                </w:p>
              </w:tc>
              <w:tc>
                <w:tcPr>
                  <w:tcW w:w="5433" w:type="dxa"/>
                  <w:noWrap w:val="0"/>
                  <w:vAlign w:val="center"/>
                </w:tcPr>
                <w:p w14:paraId="757B67E5">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100*200*60mm、115*240*50mm、150*300*60mm及其他定制尺寸</w:t>
                  </w:r>
                </w:p>
              </w:tc>
              <w:tc>
                <w:tcPr>
                  <w:tcW w:w="1099" w:type="dxa"/>
                  <w:noWrap w:val="0"/>
                  <w:vAlign w:val="center"/>
                </w:tcPr>
                <w:p w14:paraId="0B7A4559">
                  <w:pPr>
                    <w:pStyle w:val="10"/>
                    <w:ind w:firstLine="0" w:firstLineChars="0"/>
                    <w:jc w:val="center"/>
                    <w:rPr>
                      <w:rFonts w:hint="default" w:eastAsia="宋体" w:cs="Times New Roman"/>
                      <w:color w:val="auto"/>
                      <w:szCs w:val="21"/>
                      <w:highlight w:val="none"/>
                      <w:lang w:val="en-US" w:eastAsia="zh-CN"/>
                    </w:rPr>
                  </w:pPr>
                  <w:r>
                    <w:rPr>
                      <w:rFonts w:hint="eastAsia" w:cs="Times New Roman"/>
                      <w:color w:val="auto"/>
                      <w:szCs w:val="21"/>
                      <w:highlight w:val="none"/>
                      <w:lang w:val="en-US" w:eastAsia="zh-CN"/>
                    </w:rPr>
                    <w:t>5万m</w:t>
                  </w:r>
                  <w:r>
                    <w:rPr>
                      <w:rFonts w:hint="eastAsia" w:cs="Times New Roman"/>
                      <w:color w:val="auto"/>
                      <w:szCs w:val="21"/>
                      <w:highlight w:val="none"/>
                      <w:vertAlign w:val="superscript"/>
                      <w:lang w:val="en-US" w:eastAsia="zh-CN"/>
                    </w:rPr>
                    <w:t>3</w:t>
                  </w:r>
                </w:p>
              </w:tc>
            </w:tr>
            <w:tr w14:paraId="46661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655" w:type="dxa"/>
                  <w:noWrap w:val="0"/>
                  <w:vAlign w:val="center"/>
                </w:tcPr>
                <w:p w14:paraId="57B848DF">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11</w:t>
                  </w:r>
                </w:p>
              </w:tc>
              <w:tc>
                <w:tcPr>
                  <w:tcW w:w="870" w:type="dxa"/>
                  <w:noWrap w:val="0"/>
                  <w:vAlign w:val="center"/>
                </w:tcPr>
                <w:p w14:paraId="37332E06">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水泥板</w:t>
                  </w:r>
                </w:p>
              </w:tc>
              <w:tc>
                <w:tcPr>
                  <w:tcW w:w="5433" w:type="dxa"/>
                  <w:noWrap w:val="0"/>
                  <w:vAlign w:val="center"/>
                </w:tcPr>
                <w:p w14:paraId="29B1D8B8">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1.22m*2.44m*0.008m、1.22m*2.44m*0.01m、1.22m*2.44m*0.012m</w:t>
                  </w:r>
                </w:p>
              </w:tc>
              <w:tc>
                <w:tcPr>
                  <w:tcW w:w="1099" w:type="dxa"/>
                  <w:noWrap w:val="0"/>
                  <w:vAlign w:val="center"/>
                </w:tcPr>
                <w:p w14:paraId="60DED690">
                  <w:pPr>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5万m</w:t>
                  </w:r>
                  <w:r>
                    <w:rPr>
                      <w:rFonts w:hint="eastAsia" w:cs="Times New Roman"/>
                      <w:color w:val="auto"/>
                      <w:szCs w:val="21"/>
                      <w:highlight w:val="none"/>
                      <w:vertAlign w:val="superscript"/>
                      <w:lang w:val="en-US" w:eastAsia="zh-CN"/>
                    </w:rPr>
                    <w:t>3</w:t>
                  </w:r>
                </w:p>
              </w:tc>
            </w:tr>
            <w:tr w14:paraId="6AD95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655" w:type="dxa"/>
                  <w:noWrap w:val="0"/>
                  <w:vAlign w:val="center"/>
                </w:tcPr>
                <w:p w14:paraId="26049AE4">
                  <w:pPr>
                    <w:pStyle w:val="10"/>
                    <w:ind w:firstLine="0" w:firstLineChars="0"/>
                    <w:jc w:val="center"/>
                    <w:rPr>
                      <w:rFonts w:hint="default" w:cs="Times New Roman"/>
                      <w:color w:val="auto"/>
                      <w:szCs w:val="21"/>
                      <w:highlight w:val="none"/>
                      <w:lang w:val="en-US" w:eastAsia="zh-CN"/>
                    </w:rPr>
                  </w:pPr>
                  <w:r>
                    <w:rPr>
                      <w:rFonts w:hint="eastAsia" w:cs="Times New Roman"/>
                      <w:color w:val="auto"/>
                      <w:szCs w:val="21"/>
                      <w:highlight w:val="none"/>
                      <w:lang w:val="en-US" w:eastAsia="zh-CN"/>
                    </w:rPr>
                    <w:t>12</w:t>
                  </w:r>
                </w:p>
              </w:tc>
              <w:tc>
                <w:tcPr>
                  <w:tcW w:w="870" w:type="dxa"/>
                  <w:noWrap w:val="0"/>
                  <w:vAlign w:val="center"/>
                </w:tcPr>
                <w:p w14:paraId="40FB8F3F">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水泥杆</w:t>
                  </w:r>
                </w:p>
              </w:tc>
              <w:tc>
                <w:tcPr>
                  <w:tcW w:w="5433" w:type="dxa"/>
                  <w:noWrap w:val="0"/>
                  <w:vAlign w:val="center"/>
                </w:tcPr>
                <w:p w14:paraId="3B8B57F2">
                  <w:pPr>
                    <w:pStyle w:val="10"/>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Φ190*12m、Φ230*12m、Φ190*15m、Φ230*15m、Φ300*9m</w:t>
                  </w:r>
                </w:p>
              </w:tc>
              <w:tc>
                <w:tcPr>
                  <w:tcW w:w="1099" w:type="dxa"/>
                  <w:noWrap w:val="0"/>
                  <w:vAlign w:val="center"/>
                </w:tcPr>
                <w:p w14:paraId="2134A63C">
                  <w:pPr>
                    <w:ind w:firstLine="0" w:firstLineChars="0"/>
                    <w:jc w:val="center"/>
                    <w:rPr>
                      <w:rFonts w:hint="eastAsia" w:cs="Times New Roman"/>
                      <w:color w:val="auto"/>
                      <w:szCs w:val="21"/>
                      <w:highlight w:val="none"/>
                      <w:lang w:val="en-US" w:eastAsia="zh-CN"/>
                    </w:rPr>
                  </w:pPr>
                  <w:r>
                    <w:rPr>
                      <w:rFonts w:hint="eastAsia" w:cs="Times New Roman"/>
                      <w:color w:val="auto"/>
                      <w:szCs w:val="21"/>
                      <w:highlight w:val="none"/>
                      <w:lang w:val="en-US" w:eastAsia="zh-CN"/>
                    </w:rPr>
                    <w:t>5万m</w:t>
                  </w:r>
                  <w:r>
                    <w:rPr>
                      <w:rFonts w:hint="eastAsia" w:cs="Times New Roman"/>
                      <w:color w:val="auto"/>
                      <w:szCs w:val="21"/>
                      <w:highlight w:val="none"/>
                      <w:vertAlign w:val="superscript"/>
                      <w:lang w:val="en-US" w:eastAsia="zh-CN"/>
                    </w:rPr>
                    <w:t>3</w:t>
                  </w:r>
                </w:p>
              </w:tc>
            </w:tr>
          </w:tbl>
          <w:p w14:paraId="1CD7A648">
            <w:pPr>
              <w:spacing w:before="120" w:beforeLines="50" w:line="360" w:lineRule="auto"/>
              <w:ind w:firstLine="482" w:firstLineChars="200"/>
              <w:rPr>
                <w:b/>
                <w:color w:val="auto"/>
                <w:sz w:val="24"/>
                <w:highlight w:val="none"/>
              </w:rPr>
            </w:pPr>
            <w:r>
              <w:rPr>
                <w:rFonts w:hint="eastAsia"/>
                <w:b/>
                <w:color w:val="auto"/>
                <w:sz w:val="24"/>
                <w:highlight w:val="none"/>
                <w:lang w:val="en-US" w:eastAsia="zh-CN"/>
              </w:rPr>
              <w:t>4、</w:t>
            </w:r>
            <w:r>
              <w:rPr>
                <w:b/>
                <w:color w:val="auto"/>
                <w:sz w:val="24"/>
                <w:highlight w:val="none"/>
              </w:rPr>
              <w:t>主要原辅材料</w:t>
            </w:r>
          </w:p>
          <w:p w14:paraId="493A1DD6">
            <w:pPr>
              <w:spacing w:line="360" w:lineRule="auto"/>
              <w:ind w:firstLine="600" w:firstLineChars="250"/>
              <w:rPr>
                <w:rFonts w:hint="eastAsia" w:eastAsia="宋体"/>
                <w:color w:val="auto"/>
                <w:sz w:val="24"/>
                <w:highlight w:val="none"/>
                <w:lang w:eastAsia="zh-CN"/>
              </w:rPr>
            </w:pPr>
            <w:r>
              <w:rPr>
                <w:color w:val="auto"/>
                <w:sz w:val="24"/>
                <w:highlight w:val="none"/>
              </w:rPr>
              <w:t>本项目原辅材料消耗情况见表</w:t>
            </w:r>
            <w:r>
              <w:rPr>
                <w:rFonts w:hint="eastAsia"/>
                <w:color w:val="auto"/>
                <w:sz w:val="24"/>
                <w:highlight w:val="none"/>
                <w:lang w:val="en-US" w:eastAsia="zh-CN"/>
              </w:rPr>
              <w:t>2-4</w:t>
            </w:r>
            <w:r>
              <w:rPr>
                <w:rFonts w:hint="eastAsia"/>
                <w:color w:val="auto"/>
                <w:sz w:val="24"/>
                <w:highlight w:val="none"/>
                <w:lang w:eastAsia="zh-CN"/>
              </w:rPr>
              <w:t>。</w:t>
            </w:r>
          </w:p>
          <w:p w14:paraId="0382A139">
            <w:pPr>
              <w:ind w:firstLine="213"/>
              <w:jc w:val="center"/>
              <w:rPr>
                <w:b w:val="0"/>
                <w:bCs/>
                <w:color w:val="auto"/>
                <w:szCs w:val="21"/>
                <w:highlight w:val="none"/>
              </w:rPr>
            </w:pPr>
            <w:r>
              <w:rPr>
                <w:b w:val="0"/>
                <w:bCs/>
                <w:color w:val="auto"/>
                <w:szCs w:val="21"/>
                <w:highlight w:val="none"/>
              </w:rPr>
              <w:t>表</w:t>
            </w:r>
            <w:r>
              <w:rPr>
                <w:rFonts w:hint="eastAsia"/>
                <w:b w:val="0"/>
                <w:bCs/>
                <w:color w:val="auto"/>
                <w:szCs w:val="21"/>
                <w:highlight w:val="none"/>
                <w:lang w:val="en-US" w:eastAsia="zh-CN"/>
              </w:rPr>
              <w:t>2-4</w:t>
            </w:r>
            <w:r>
              <w:rPr>
                <w:b w:val="0"/>
                <w:bCs/>
                <w:color w:val="auto"/>
                <w:szCs w:val="21"/>
                <w:highlight w:val="none"/>
              </w:rPr>
              <w:t xml:space="preserve">   主要原辅材料</w:t>
            </w:r>
          </w:p>
          <w:tbl>
            <w:tblPr>
              <w:tblStyle w:val="45"/>
              <w:tblW w:w="4921"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45"/>
              <w:gridCol w:w="2433"/>
              <w:gridCol w:w="660"/>
              <w:gridCol w:w="1290"/>
              <w:gridCol w:w="2894"/>
            </w:tblGrid>
            <w:tr w14:paraId="370381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54" w:hRule="atLeast"/>
                <w:jc w:val="center"/>
              </w:trPr>
              <w:tc>
                <w:tcPr>
                  <w:tcW w:w="406" w:type="pct"/>
                  <w:tcBorders>
                    <w:tl2br w:val="nil"/>
                    <w:tr2bl w:val="nil"/>
                  </w:tcBorders>
                  <w:vAlign w:val="center"/>
                </w:tcPr>
                <w:p w14:paraId="5C767881">
                  <w:pPr>
                    <w:autoSpaceDN w:val="0"/>
                    <w:adjustRightInd w:val="0"/>
                    <w:jc w:val="center"/>
                    <w:textAlignment w:val="center"/>
                    <w:rPr>
                      <w:color w:val="auto"/>
                      <w:sz w:val="21"/>
                      <w:szCs w:val="21"/>
                      <w:highlight w:val="none"/>
                    </w:rPr>
                  </w:pPr>
                  <w:r>
                    <w:rPr>
                      <w:color w:val="auto"/>
                      <w:sz w:val="21"/>
                      <w:szCs w:val="21"/>
                      <w:highlight w:val="none"/>
                    </w:rPr>
                    <w:t>序号</w:t>
                  </w:r>
                </w:p>
              </w:tc>
              <w:tc>
                <w:tcPr>
                  <w:tcW w:w="1535" w:type="pct"/>
                  <w:tcBorders>
                    <w:tl2br w:val="nil"/>
                    <w:tr2bl w:val="nil"/>
                  </w:tcBorders>
                  <w:vAlign w:val="center"/>
                </w:tcPr>
                <w:p w14:paraId="24EDE86C">
                  <w:pPr>
                    <w:autoSpaceDN w:val="0"/>
                    <w:adjustRightInd w:val="0"/>
                    <w:jc w:val="center"/>
                    <w:textAlignment w:val="center"/>
                    <w:rPr>
                      <w:color w:val="auto"/>
                      <w:sz w:val="21"/>
                      <w:szCs w:val="21"/>
                      <w:highlight w:val="none"/>
                    </w:rPr>
                  </w:pPr>
                  <w:r>
                    <w:rPr>
                      <w:color w:val="auto"/>
                      <w:sz w:val="21"/>
                      <w:szCs w:val="21"/>
                      <w:highlight w:val="none"/>
                    </w:rPr>
                    <w:t>名称</w:t>
                  </w:r>
                </w:p>
              </w:tc>
              <w:tc>
                <w:tcPr>
                  <w:tcW w:w="416" w:type="pct"/>
                  <w:tcBorders>
                    <w:tl2br w:val="nil"/>
                    <w:tr2bl w:val="nil"/>
                  </w:tcBorders>
                  <w:vAlign w:val="center"/>
                </w:tcPr>
                <w:p w14:paraId="45B58209">
                  <w:pPr>
                    <w:autoSpaceDN w:val="0"/>
                    <w:adjustRightInd w:val="0"/>
                    <w:jc w:val="center"/>
                    <w:textAlignment w:val="center"/>
                    <w:rPr>
                      <w:color w:val="auto"/>
                      <w:sz w:val="21"/>
                      <w:szCs w:val="21"/>
                      <w:highlight w:val="none"/>
                    </w:rPr>
                  </w:pPr>
                  <w:r>
                    <w:rPr>
                      <w:color w:val="auto"/>
                      <w:sz w:val="21"/>
                      <w:szCs w:val="21"/>
                      <w:highlight w:val="none"/>
                    </w:rPr>
                    <w:t>单位</w:t>
                  </w:r>
                </w:p>
              </w:tc>
              <w:tc>
                <w:tcPr>
                  <w:tcW w:w="813" w:type="pct"/>
                  <w:tcBorders>
                    <w:tl2br w:val="nil"/>
                    <w:tr2bl w:val="nil"/>
                  </w:tcBorders>
                  <w:vAlign w:val="center"/>
                </w:tcPr>
                <w:p w14:paraId="71C98964">
                  <w:pPr>
                    <w:autoSpaceDN w:val="0"/>
                    <w:adjustRightInd w:val="0"/>
                    <w:jc w:val="center"/>
                    <w:textAlignment w:val="center"/>
                    <w:rPr>
                      <w:color w:val="auto"/>
                      <w:sz w:val="21"/>
                      <w:szCs w:val="21"/>
                      <w:highlight w:val="none"/>
                    </w:rPr>
                  </w:pPr>
                  <w:r>
                    <w:rPr>
                      <w:color w:val="auto"/>
                      <w:sz w:val="21"/>
                      <w:szCs w:val="21"/>
                      <w:highlight w:val="none"/>
                    </w:rPr>
                    <w:t>年总用量</w:t>
                  </w:r>
                </w:p>
              </w:tc>
              <w:tc>
                <w:tcPr>
                  <w:tcW w:w="1826" w:type="pct"/>
                  <w:tcBorders>
                    <w:tl2br w:val="nil"/>
                    <w:tr2bl w:val="nil"/>
                  </w:tcBorders>
                  <w:vAlign w:val="center"/>
                </w:tcPr>
                <w:p w14:paraId="58F52880">
                  <w:pPr>
                    <w:autoSpaceDN w:val="0"/>
                    <w:adjustRightInd w:val="0"/>
                    <w:jc w:val="center"/>
                    <w:textAlignment w:val="center"/>
                    <w:rPr>
                      <w:color w:val="auto"/>
                      <w:sz w:val="21"/>
                      <w:szCs w:val="21"/>
                      <w:highlight w:val="none"/>
                    </w:rPr>
                  </w:pPr>
                  <w:r>
                    <w:rPr>
                      <w:color w:val="auto"/>
                      <w:sz w:val="21"/>
                      <w:szCs w:val="21"/>
                      <w:highlight w:val="none"/>
                    </w:rPr>
                    <w:t>来源</w:t>
                  </w:r>
                </w:p>
              </w:tc>
            </w:tr>
            <w:tr w14:paraId="79888F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5" w:hRule="atLeast"/>
                <w:jc w:val="center"/>
              </w:trPr>
              <w:tc>
                <w:tcPr>
                  <w:tcW w:w="406" w:type="pct"/>
                  <w:tcBorders>
                    <w:tl2br w:val="nil"/>
                    <w:tr2bl w:val="nil"/>
                  </w:tcBorders>
                  <w:vAlign w:val="center"/>
                </w:tcPr>
                <w:p w14:paraId="46E95657">
                  <w:pPr>
                    <w:autoSpaceDN w:val="0"/>
                    <w:adjustRightInd w:val="0"/>
                    <w:jc w:val="center"/>
                    <w:textAlignment w:val="center"/>
                    <w:rPr>
                      <w:color w:val="auto"/>
                      <w:sz w:val="21"/>
                      <w:szCs w:val="21"/>
                      <w:highlight w:val="none"/>
                    </w:rPr>
                  </w:pPr>
                  <w:r>
                    <w:rPr>
                      <w:color w:val="auto"/>
                      <w:sz w:val="21"/>
                      <w:szCs w:val="21"/>
                      <w:highlight w:val="none"/>
                    </w:rPr>
                    <w:t>1</w:t>
                  </w:r>
                </w:p>
              </w:tc>
              <w:tc>
                <w:tcPr>
                  <w:tcW w:w="1535" w:type="pct"/>
                  <w:tcBorders>
                    <w:tl2br w:val="nil"/>
                    <w:tr2bl w:val="nil"/>
                  </w:tcBorders>
                  <w:vAlign w:val="center"/>
                </w:tcPr>
                <w:p w14:paraId="7EA4B201">
                  <w:pPr>
                    <w:autoSpaceDN w:val="0"/>
                    <w:adjustRightInd w:val="0"/>
                    <w:jc w:val="center"/>
                    <w:textAlignment w:val="center"/>
                    <w:rPr>
                      <w:color w:val="auto"/>
                      <w:sz w:val="21"/>
                      <w:szCs w:val="21"/>
                      <w:highlight w:val="none"/>
                    </w:rPr>
                  </w:pPr>
                  <w:r>
                    <w:rPr>
                      <w:color w:val="auto"/>
                      <w:sz w:val="21"/>
                      <w:szCs w:val="21"/>
                      <w:highlight w:val="none"/>
                    </w:rPr>
                    <w:t>水泥</w:t>
                  </w:r>
                </w:p>
              </w:tc>
              <w:tc>
                <w:tcPr>
                  <w:tcW w:w="416" w:type="pct"/>
                  <w:tcBorders>
                    <w:tl2br w:val="nil"/>
                    <w:tr2bl w:val="nil"/>
                  </w:tcBorders>
                  <w:vAlign w:val="center"/>
                </w:tcPr>
                <w:p w14:paraId="44C9FB74">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4FA04374">
                  <w:pPr>
                    <w:jc w:val="center"/>
                    <w:textAlignment w:val="center"/>
                    <w:rPr>
                      <w:rStyle w:val="272"/>
                      <w:rFonts w:hint="default" w:ascii="Times New Roman" w:hAnsi="Times New Roman" w:cs="Times New Roman"/>
                      <w:color w:val="auto"/>
                      <w:sz w:val="21"/>
                      <w:szCs w:val="21"/>
                      <w:highlight w:val="none"/>
                      <w:lang w:val="en-US" w:eastAsia="zh-CN"/>
                    </w:rPr>
                  </w:pPr>
                  <w:r>
                    <w:rPr>
                      <w:rStyle w:val="272"/>
                      <w:rFonts w:hint="eastAsia" w:cs="Times New Roman"/>
                      <w:color w:val="auto"/>
                      <w:sz w:val="21"/>
                      <w:szCs w:val="21"/>
                      <w:highlight w:val="none"/>
                      <w:lang w:val="en-US" w:eastAsia="zh-CN"/>
                    </w:rPr>
                    <w:t>4.5万</w:t>
                  </w:r>
                </w:p>
              </w:tc>
              <w:tc>
                <w:tcPr>
                  <w:tcW w:w="1826" w:type="pct"/>
                  <w:tcBorders>
                    <w:tl2br w:val="nil"/>
                    <w:tr2bl w:val="nil"/>
                  </w:tcBorders>
                  <w:vAlign w:val="center"/>
                </w:tcPr>
                <w:p w14:paraId="77E14A3E">
                  <w:pPr>
                    <w:autoSpaceDN w:val="0"/>
                    <w:adjustRightInd w:val="0"/>
                    <w:jc w:val="center"/>
                    <w:textAlignment w:val="center"/>
                    <w:rPr>
                      <w:rFonts w:hint="eastAsia" w:eastAsia="宋体"/>
                      <w:color w:val="auto"/>
                      <w:sz w:val="21"/>
                      <w:szCs w:val="21"/>
                      <w:highlight w:val="none"/>
                      <w:lang w:eastAsia="zh-CN"/>
                    </w:rPr>
                  </w:pPr>
                  <w:r>
                    <w:rPr>
                      <w:color w:val="auto"/>
                      <w:sz w:val="21"/>
                      <w:szCs w:val="21"/>
                      <w:highlight w:val="none"/>
                    </w:rPr>
                    <w:t>外购，袋装</w:t>
                  </w:r>
                  <w:r>
                    <w:rPr>
                      <w:rFonts w:hint="eastAsia"/>
                      <w:color w:val="auto"/>
                      <w:sz w:val="21"/>
                      <w:szCs w:val="21"/>
                      <w:highlight w:val="none"/>
                      <w:lang w:eastAsia="zh-CN"/>
                    </w:rPr>
                    <w:t>，</w:t>
                  </w:r>
                  <w:r>
                    <w:rPr>
                      <w:rFonts w:hint="eastAsia" w:ascii="Times New Roman" w:hAnsi="Times New Roman"/>
                      <w:color w:val="auto"/>
                      <w:sz w:val="21"/>
                      <w:szCs w:val="21"/>
                      <w:highlight w:val="none"/>
                      <w:lang w:eastAsia="zh-CN"/>
                    </w:rPr>
                    <w:t>暂存于</w:t>
                  </w:r>
                  <w:r>
                    <w:rPr>
                      <w:rFonts w:hint="eastAsia"/>
                      <w:color w:val="auto"/>
                      <w:sz w:val="21"/>
                      <w:szCs w:val="21"/>
                      <w:highlight w:val="none"/>
                      <w:lang w:eastAsia="zh-CN"/>
                    </w:rPr>
                    <w:t>水泥筒仓</w:t>
                  </w:r>
                </w:p>
              </w:tc>
            </w:tr>
            <w:tr w14:paraId="1EFC41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03" w:hRule="atLeast"/>
                <w:jc w:val="center"/>
              </w:trPr>
              <w:tc>
                <w:tcPr>
                  <w:tcW w:w="406" w:type="pct"/>
                  <w:tcBorders>
                    <w:tl2br w:val="nil"/>
                    <w:tr2bl w:val="nil"/>
                  </w:tcBorders>
                  <w:vAlign w:val="center"/>
                </w:tcPr>
                <w:p w14:paraId="54ECD07E">
                  <w:pPr>
                    <w:autoSpaceDN w:val="0"/>
                    <w:adjustRightInd w:val="0"/>
                    <w:jc w:val="center"/>
                    <w:textAlignment w:val="center"/>
                    <w:rPr>
                      <w:color w:val="auto"/>
                      <w:sz w:val="21"/>
                      <w:szCs w:val="21"/>
                      <w:highlight w:val="none"/>
                    </w:rPr>
                  </w:pPr>
                  <w:r>
                    <w:rPr>
                      <w:color w:val="auto"/>
                      <w:sz w:val="21"/>
                      <w:szCs w:val="21"/>
                      <w:highlight w:val="none"/>
                    </w:rPr>
                    <w:t>2</w:t>
                  </w:r>
                </w:p>
              </w:tc>
              <w:tc>
                <w:tcPr>
                  <w:tcW w:w="1535" w:type="pct"/>
                  <w:tcBorders>
                    <w:tl2br w:val="nil"/>
                    <w:tr2bl w:val="nil"/>
                  </w:tcBorders>
                  <w:vAlign w:val="center"/>
                </w:tcPr>
                <w:p w14:paraId="4C79A140">
                  <w:pPr>
                    <w:autoSpaceDN w:val="0"/>
                    <w:adjustRightInd w:val="0"/>
                    <w:jc w:val="center"/>
                    <w:textAlignment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沙场原料</w:t>
                  </w:r>
                </w:p>
              </w:tc>
              <w:tc>
                <w:tcPr>
                  <w:tcW w:w="416" w:type="pct"/>
                  <w:tcBorders>
                    <w:tl2br w:val="nil"/>
                    <w:tr2bl w:val="nil"/>
                  </w:tcBorders>
                  <w:vAlign w:val="center"/>
                </w:tcPr>
                <w:p w14:paraId="22501846">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5828350E">
                  <w:pPr>
                    <w:jc w:val="center"/>
                    <w:textAlignment w:val="center"/>
                    <w:rPr>
                      <w:rStyle w:val="272"/>
                      <w:rFonts w:hint="default" w:ascii="Times New Roman" w:hAnsi="Times New Roman" w:cs="Times New Roman"/>
                      <w:color w:val="auto"/>
                      <w:sz w:val="21"/>
                      <w:szCs w:val="21"/>
                      <w:highlight w:val="none"/>
                      <w:lang w:val="en-US" w:eastAsia="zh-CN"/>
                    </w:rPr>
                  </w:pPr>
                  <w:r>
                    <w:rPr>
                      <w:rStyle w:val="272"/>
                      <w:rFonts w:hint="eastAsia" w:cs="Times New Roman"/>
                      <w:color w:val="auto"/>
                      <w:sz w:val="21"/>
                      <w:szCs w:val="21"/>
                      <w:highlight w:val="none"/>
                      <w:lang w:val="en-US" w:eastAsia="zh-CN"/>
                    </w:rPr>
                    <w:t>405000万</w:t>
                  </w:r>
                </w:p>
              </w:tc>
              <w:tc>
                <w:tcPr>
                  <w:tcW w:w="1826" w:type="pct"/>
                  <w:tcBorders>
                    <w:tl2br w:val="nil"/>
                    <w:tr2bl w:val="nil"/>
                  </w:tcBorders>
                  <w:vAlign w:val="center"/>
                </w:tcPr>
                <w:p w14:paraId="7296F2B8">
                  <w:pPr>
                    <w:autoSpaceDN w:val="0"/>
                    <w:adjustRightInd w:val="0"/>
                    <w:jc w:val="center"/>
                    <w:textAlignment w:val="center"/>
                    <w:rPr>
                      <w:color w:val="auto"/>
                      <w:sz w:val="21"/>
                      <w:szCs w:val="21"/>
                      <w:highlight w:val="none"/>
                    </w:rPr>
                  </w:pPr>
                  <w:r>
                    <w:rPr>
                      <w:color w:val="auto"/>
                      <w:sz w:val="21"/>
                      <w:szCs w:val="21"/>
                      <w:highlight w:val="none"/>
                    </w:rPr>
                    <w:t>外购，</w:t>
                  </w:r>
                  <w:r>
                    <w:rPr>
                      <w:rFonts w:hint="eastAsia" w:ascii="Times New Roman" w:hAnsi="Times New Roman"/>
                      <w:color w:val="auto"/>
                      <w:sz w:val="21"/>
                      <w:szCs w:val="21"/>
                      <w:highlight w:val="none"/>
                      <w:lang w:eastAsia="zh-CN"/>
                    </w:rPr>
                    <w:t>暂存于</w:t>
                  </w:r>
                  <w:r>
                    <w:rPr>
                      <w:rFonts w:hint="eastAsia"/>
                      <w:color w:val="auto"/>
                      <w:sz w:val="21"/>
                      <w:szCs w:val="21"/>
                      <w:highlight w:val="none"/>
                      <w:lang w:eastAsia="zh-CN"/>
                    </w:rPr>
                    <w:t>堆料棚</w:t>
                  </w:r>
                  <w:r>
                    <w:rPr>
                      <w:rFonts w:hint="eastAsia" w:ascii="Times New Roman" w:hAnsi="Times New Roman"/>
                      <w:color w:val="auto"/>
                      <w:sz w:val="21"/>
                      <w:szCs w:val="21"/>
                      <w:highlight w:val="none"/>
                      <w:lang w:eastAsia="zh-CN"/>
                    </w:rPr>
                    <w:t>内</w:t>
                  </w:r>
                </w:p>
              </w:tc>
            </w:tr>
            <w:tr w14:paraId="68BA92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67" w:hRule="atLeast"/>
                <w:jc w:val="center"/>
              </w:trPr>
              <w:tc>
                <w:tcPr>
                  <w:tcW w:w="406" w:type="pct"/>
                  <w:tcBorders>
                    <w:tl2br w:val="nil"/>
                    <w:tr2bl w:val="nil"/>
                  </w:tcBorders>
                  <w:vAlign w:val="center"/>
                </w:tcPr>
                <w:p w14:paraId="5C5AA1D1">
                  <w:pPr>
                    <w:autoSpaceDN w:val="0"/>
                    <w:adjustRightInd w:val="0"/>
                    <w:jc w:val="center"/>
                    <w:textAlignment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4</w:t>
                  </w:r>
                </w:p>
              </w:tc>
              <w:tc>
                <w:tcPr>
                  <w:tcW w:w="1535" w:type="pct"/>
                  <w:tcBorders>
                    <w:tl2br w:val="nil"/>
                    <w:tr2bl w:val="nil"/>
                  </w:tcBorders>
                  <w:vAlign w:val="center"/>
                </w:tcPr>
                <w:p w14:paraId="0AFB4852">
                  <w:pPr>
                    <w:autoSpaceDN w:val="0"/>
                    <w:adjustRightInd w:val="0"/>
                    <w:jc w:val="center"/>
                    <w:textAlignment w:val="center"/>
                    <w:rPr>
                      <w:rFonts w:hint="eastAsia" w:eastAsia="宋体"/>
                      <w:color w:val="auto"/>
                      <w:sz w:val="21"/>
                      <w:szCs w:val="21"/>
                      <w:highlight w:val="none"/>
                      <w:lang w:eastAsia="zh-CN"/>
                    </w:rPr>
                  </w:pPr>
                  <w:r>
                    <w:rPr>
                      <w:rFonts w:hint="eastAsia"/>
                      <w:color w:val="auto"/>
                      <w:sz w:val="21"/>
                      <w:szCs w:val="21"/>
                      <w:highlight w:val="none"/>
                      <w:lang w:eastAsia="zh-CN"/>
                    </w:rPr>
                    <w:t>粉煤灰</w:t>
                  </w:r>
                </w:p>
              </w:tc>
              <w:tc>
                <w:tcPr>
                  <w:tcW w:w="416" w:type="pct"/>
                  <w:tcBorders>
                    <w:tl2br w:val="nil"/>
                    <w:tr2bl w:val="nil"/>
                  </w:tcBorders>
                  <w:vAlign w:val="center"/>
                </w:tcPr>
                <w:p w14:paraId="72B3FAB9">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498DEBA5">
                  <w:pPr>
                    <w:jc w:val="center"/>
                    <w:textAlignment w:val="center"/>
                    <w:rPr>
                      <w:rStyle w:val="272"/>
                      <w:rFonts w:hint="default" w:ascii="Times New Roman" w:hAnsi="Times New Roman" w:cs="Times New Roman"/>
                      <w:color w:val="auto"/>
                      <w:sz w:val="21"/>
                      <w:szCs w:val="21"/>
                      <w:highlight w:val="none"/>
                      <w:lang w:val="en-US" w:eastAsia="zh-CN"/>
                    </w:rPr>
                  </w:pPr>
                  <w:r>
                    <w:rPr>
                      <w:rStyle w:val="272"/>
                      <w:rFonts w:hint="eastAsia" w:cs="Times New Roman"/>
                      <w:color w:val="auto"/>
                      <w:sz w:val="21"/>
                      <w:szCs w:val="21"/>
                      <w:highlight w:val="none"/>
                      <w:lang w:val="en-US" w:eastAsia="zh-CN"/>
                    </w:rPr>
                    <w:t>1.5万</w:t>
                  </w:r>
                </w:p>
              </w:tc>
              <w:tc>
                <w:tcPr>
                  <w:tcW w:w="1826" w:type="pct"/>
                  <w:tcBorders>
                    <w:tl2br w:val="nil"/>
                    <w:tr2bl w:val="nil"/>
                  </w:tcBorders>
                  <w:vAlign w:val="center"/>
                </w:tcPr>
                <w:p w14:paraId="16DFC283">
                  <w:pPr>
                    <w:autoSpaceDN w:val="0"/>
                    <w:adjustRightInd w:val="0"/>
                    <w:jc w:val="center"/>
                    <w:textAlignment w:val="center"/>
                    <w:rPr>
                      <w:color w:val="auto"/>
                      <w:sz w:val="21"/>
                      <w:szCs w:val="21"/>
                      <w:highlight w:val="none"/>
                    </w:rPr>
                  </w:pPr>
                  <w:r>
                    <w:rPr>
                      <w:color w:val="auto"/>
                      <w:sz w:val="21"/>
                      <w:szCs w:val="21"/>
                      <w:highlight w:val="none"/>
                    </w:rPr>
                    <w:t>外购，</w:t>
                  </w:r>
                  <w:r>
                    <w:rPr>
                      <w:rFonts w:hint="eastAsia" w:ascii="Times New Roman" w:hAnsi="Times New Roman"/>
                      <w:color w:val="auto"/>
                      <w:sz w:val="21"/>
                      <w:szCs w:val="21"/>
                      <w:highlight w:val="none"/>
                      <w:lang w:eastAsia="zh-CN"/>
                    </w:rPr>
                    <w:t>暂存于</w:t>
                  </w:r>
                  <w:r>
                    <w:rPr>
                      <w:rFonts w:hint="eastAsia"/>
                      <w:color w:val="auto"/>
                      <w:sz w:val="21"/>
                      <w:szCs w:val="21"/>
                      <w:highlight w:val="none"/>
                      <w:lang w:eastAsia="zh-CN"/>
                    </w:rPr>
                    <w:t>粉煤灰筒仓</w:t>
                  </w:r>
                </w:p>
              </w:tc>
            </w:tr>
            <w:tr w14:paraId="67CB8C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43" w:hRule="atLeast"/>
                <w:jc w:val="center"/>
              </w:trPr>
              <w:tc>
                <w:tcPr>
                  <w:tcW w:w="406" w:type="pct"/>
                  <w:tcBorders>
                    <w:tl2br w:val="nil"/>
                    <w:tr2bl w:val="nil"/>
                  </w:tcBorders>
                  <w:vAlign w:val="center"/>
                </w:tcPr>
                <w:p w14:paraId="3A8463D6">
                  <w:pPr>
                    <w:autoSpaceDN w:val="0"/>
                    <w:adjustRightInd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1535" w:type="pct"/>
                  <w:tcBorders>
                    <w:tl2br w:val="nil"/>
                    <w:tr2bl w:val="nil"/>
                  </w:tcBorders>
                  <w:vAlign w:val="center"/>
                </w:tcPr>
                <w:p w14:paraId="0289DB92">
                  <w:pPr>
                    <w:autoSpaceDN w:val="0"/>
                    <w:adjustRightInd w:val="0"/>
                    <w:jc w:val="center"/>
                    <w:textAlignment w:val="center"/>
                    <w:rPr>
                      <w:rFonts w:hint="eastAsia"/>
                      <w:color w:val="auto"/>
                      <w:sz w:val="21"/>
                      <w:szCs w:val="21"/>
                      <w:highlight w:val="none"/>
                      <w:lang w:eastAsia="zh-CN"/>
                    </w:rPr>
                  </w:pPr>
                  <w:r>
                    <w:rPr>
                      <w:rFonts w:hint="eastAsia"/>
                      <w:color w:val="auto"/>
                      <w:sz w:val="21"/>
                      <w:szCs w:val="21"/>
                      <w:highlight w:val="none"/>
                      <w:lang w:eastAsia="zh-CN"/>
                    </w:rPr>
                    <w:t>水</w:t>
                  </w:r>
                </w:p>
              </w:tc>
              <w:tc>
                <w:tcPr>
                  <w:tcW w:w="416" w:type="pct"/>
                  <w:tcBorders>
                    <w:tl2br w:val="nil"/>
                    <w:tr2bl w:val="nil"/>
                  </w:tcBorders>
                  <w:vAlign w:val="center"/>
                </w:tcPr>
                <w:p w14:paraId="3DE9366A">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4FE48E5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2.25</w:t>
                  </w:r>
                  <w:r>
                    <w:rPr>
                      <w:rStyle w:val="272"/>
                      <w:rFonts w:hint="eastAsia" w:cs="Times New Roman"/>
                      <w:color w:val="auto"/>
                      <w:sz w:val="21"/>
                      <w:szCs w:val="21"/>
                      <w:highlight w:val="none"/>
                      <w:lang w:val="en-US" w:eastAsia="zh-CN"/>
                    </w:rPr>
                    <w:t>万</w:t>
                  </w:r>
                </w:p>
              </w:tc>
              <w:tc>
                <w:tcPr>
                  <w:tcW w:w="1826" w:type="pct"/>
                  <w:tcBorders>
                    <w:tl2br w:val="nil"/>
                    <w:tr2bl w:val="nil"/>
                  </w:tcBorders>
                  <w:vAlign w:val="center"/>
                </w:tcPr>
                <w:p w14:paraId="4BB145D2">
                  <w:pPr>
                    <w:autoSpaceDN w:val="0"/>
                    <w:adjustRightInd w:val="0"/>
                    <w:jc w:val="center"/>
                    <w:textAlignment w:val="center"/>
                    <w:rPr>
                      <w:rFonts w:hint="eastAsia" w:eastAsia="宋体"/>
                      <w:color w:val="auto"/>
                      <w:sz w:val="21"/>
                      <w:szCs w:val="21"/>
                      <w:highlight w:val="none"/>
                      <w:lang w:eastAsia="zh-CN"/>
                    </w:rPr>
                  </w:pPr>
                  <w:r>
                    <w:rPr>
                      <w:rFonts w:hint="eastAsia"/>
                      <w:color w:val="auto"/>
                      <w:sz w:val="21"/>
                      <w:szCs w:val="21"/>
                      <w:highlight w:val="none"/>
                      <w:lang w:eastAsia="zh-CN"/>
                    </w:rPr>
                    <w:t>外购疏干水暂存于蓄水池中</w:t>
                  </w:r>
                </w:p>
              </w:tc>
            </w:tr>
            <w:tr w14:paraId="102CB9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2" w:hRule="atLeast"/>
                <w:jc w:val="center"/>
              </w:trPr>
              <w:tc>
                <w:tcPr>
                  <w:tcW w:w="406" w:type="pct"/>
                  <w:tcBorders>
                    <w:tl2br w:val="nil"/>
                    <w:tr2bl w:val="nil"/>
                  </w:tcBorders>
                  <w:vAlign w:val="center"/>
                </w:tcPr>
                <w:p w14:paraId="0B6B3B36">
                  <w:pPr>
                    <w:autoSpaceDN w:val="0"/>
                    <w:adjustRightInd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6</w:t>
                  </w:r>
                </w:p>
              </w:tc>
              <w:tc>
                <w:tcPr>
                  <w:tcW w:w="1535" w:type="pct"/>
                  <w:tcBorders>
                    <w:tl2br w:val="nil"/>
                    <w:tr2bl w:val="nil"/>
                  </w:tcBorders>
                  <w:vAlign w:val="center"/>
                </w:tcPr>
                <w:p w14:paraId="1F45A27E">
                  <w:pPr>
                    <w:autoSpaceDN w:val="0"/>
                    <w:adjustRightInd w:val="0"/>
                    <w:jc w:val="center"/>
                    <w:textAlignment w:val="center"/>
                    <w:rPr>
                      <w:rFonts w:hint="eastAsia"/>
                      <w:color w:val="auto"/>
                      <w:sz w:val="21"/>
                      <w:szCs w:val="21"/>
                      <w:highlight w:val="none"/>
                      <w:lang w:eastAsia="zh-CN"/>
                    </w:rPr>
                  </w:pPr>
                  <w:r>
                    <w:rPr>
                      <w:rFonts w:hint="eastAsia"/>
                      <w:color w:val="auto"/>
                      <w:sz w:val="21"/>
                      <w:szCs w:val="21"/>
                      <w:highlight w:val="none"/>
                      <w:lang w:eastAsia="zh-CN"/>
                    </w:rPr>
                    <w:t>外加剂</w:t>
                  </w:r>
                  <w:r>
                    <w:rPr>
                      <w:color w:val="auto"/>
                      <w:kern w:val="0"/>
                      <w:szCs w:val="21"/>
                      <w:lang w:bidi="ar"/>
                    </w:rPr>
                    <w:t>（减水剂、防冻剂）</w:t>
                  </w:r>
                </w:p>
              </w:tc>
              <w:tc>
                <w:tcPr>
                  <w:tcW w:w="416" w:type="pct"/>
                  <w:tcBorders>
                    <w:tl2br w:val="nil"/>
                    <w:tr2bl w:val="nil"/>
                  </w:tcBorders>
                  <w:vAlign w:val="center"/>
                </w:tcPr>
                <w:p w14:paraId="549F0A5E">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24AE3AF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0.15</w:t>
                  </w:r>
                  <w:r>
                    <w:rPr>
                      <w:rStyle w:val="272"/>
                      <w:rFonts w:hint="eastAsia" w:cs="Times New Roman"/>
                      <w:color w:val="auto"/>
                      <w:sz w:val="21"/>
                      <w:szCs w:val="21"/>
                      <w:highlight w:val="none"/>
                      <w:lang w:val="en-US" w:eastAsia="zh-CN"/>
                    </w:rPr>
                    <w:t>万</w:t>
                  </w:r>
                </w:p>
              </w:tc>
              <w:tc>
                <w:tcPr>
                  <w:tcW w:w="1826" w:type="pct"/>
                  <w:tcBorders>
                    <w:tl2br w:val="nil"/>
                    <w:tr2bl w:val="nil"/>
                  </w:tcBorders>
                  <w:vAlign w:val="center"/>
                </w:tcPr>
                <w:p w14:paraId="30FB62E4">
                  <w:pPr>
                    <w:autoSpaceDN w:val="0"/>
                    <w:adjustRightInd w:val="0"/>
                    <w:jc w:val="center"/>
                    <w:textAlignment w:val="center"/>
                    <w:rPr>
                      <w:rFonts w:hint="eastAsia"/>
                      <w:color w:val="auto"/>
                      <w:sz w:val="21"/>
                      <w:szCs w:val="21"/>
                      <w:highlight w:val="none"/>
                      <w:lang w:eastAsia="zh-CN"/>
                    </w:rPr>
                  </w:pPr>
                  <w:r>
                    <w:rPr>
                      <w:rFonts w:hint="eastAsia"/>
                      <w:color w:val="auto"/>
                      <w:sz w:val="21"/>
                      <w:szCs w:val="21"/>
                      <w:highlight w:val="none"/>
                      <w:lang w:eastAsia="zh-CN"/>
                    </w:rPr>
                    <w:t>外购，储存于外加剂储罐</w:t>
                  </w:r>
                </w:p>
              </w:tc>
            </w:tr>
            <w:tr w14:paraId="4742F36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52" w:hRule="atLeast"/>
                <w:jc w:val="center"/>
              </w:trPr>
              <w:tc>
                <w:tcPr>
                  <w:tcW w:w="406" w:type="pct"/>
                  <w:tcBorders>
                    <w:tl2br w:val="nil"/>
                    <w:tr2bl w:val="nil"/>
                  </w:tcBorders>
                  <w:vAlign w:val="center"/>
                </w:tcPr>
                <w:p w14:paraId="72F8CE38">
                  <w:pPr>
                    <w:autoSpaceDN w:val="0"/>
                    <w:adjustRightInd w:val="0"/>
                    <w:jc w:val="center"/>
                    <w:textAlignment w:val="center"/>
                    <w:rPr>
                      <w:rFonts w:hint="default"/>
                      <w:color w:val="auto"/>
                      <w:sz w:val="21"/>
                      <w:szCs w:val="21"/>
                      <w:highlight w:val="none"/>
                      <w:lang w:val="en-US" w:eastAsia="zh-CN"/>
                    </w:rPr>
                  </w:pPr>
                  <w:r>
                    <w:rPr>
                      <w:rFonts w:hint="eastAsia"/>
                      <w:color w:val="auto"/>
                      <w:sz w:val="21"/>
                      <w:szCs w:val="21"/>
                      <w:highlight w:val="none"/>
                      <w:lang w:val="en-US" w:eastAsia="zh-CN"/>
                    </w:rPr>
                    <w:t>7</w:t>
                  </w:r>
                </w:p>
              </w:tc>
              <w:tc>
                <w:tcPr>
                  <w:tcW w:w="1535" w:type="pct"/>
                  <w:tcBorders>
                    <w:tl2br w:val="nil"/>
                    <w:tr2bl w:val="nil"/>
                  </w:tcBorders>
                  <w:vAlign w:val="center"/>
                </w:tcPr>
                <w:p w14:paraId="06AFA33E">
                  <w:pPr>
                    <w:autoSpaceDN w:val="0"/>
                    <w:adjustRightInd w:val="0"/>
                    <w:jc w:val="center"/>
                    <w:textAlignment w:val="center"/>
                    <w:rPr>
                      <w:rFonts w:hint="eastAsia"/>
                      <w:color w:val="auto"/>
                      <w:sz w:val="21"/>
                      <w:szCs w:val="21"/>
                      <w:highlight w:val="none"/>
                      <w:lang w:eastAsia="zh-CN"/>
                    </w:rPr>
                  </w:pPr>
                  <w:r>
                    <w:rPr>
                      <w:rFonts w:hint="eastAsia"/>
                      <w:color w:val="auto"/>
                      <w:sz w:val="21"/>
                      <w:szCs w:val="21"/>
                      <w:highlight w:val="none"/>
                      <w:lang w:eastAsia="zh-CN"/>
                    </w:rPr>
                    <w:t>钢筋</w:t>
                  </w:r>
                </w:p>
              </w:tc>
              <w:tc>
                <w:tcPr>
                  <w:tcW w:w="416" w:type="pct"/>
                  <w:tcBorders>
                    <w:tl2br w:val="nil"/>
                    <w:tr2bl w:val="nil"/>
                  </w:tcBorders>
                  <w:vAlign w:val="center"/>
                </w:tcPr>
                <w:p w14:paraId="1DAF8840">
                  <w:pPr>
                    <w:autoSpaceDN w:val="0"/>
                    <w:adjustRightInd w:val="0"/>
                    <w:jc w:val="center"/>
                    <w:textAlignment w:val="center"/>
                    <w:rPr>
                      <w:color w:val="auto"/>
                      <w:sz w:val="21"/>
                      <w:szCs w:val="21"/>
                      <w:highlight w:val="none"/>
                    </w:rPr>
                  </w:pPr>
                  <w:r>
                    <w:rPr>
                      <w:color w:val="auto"/>
                      <w:sz w:val="21"/>
                      <w:szCs w:val="21"/>
                      <w:highlight w:val="none"/>
                    </w:rPr>
                    <w:t>吨</w:t>
                  </w:r>
                </w:p>
              </w:tc>
              <w:tc>
                <w:tcPr>
                  <w:tcW w:w="813" w:type="pct"/>
                  <w:tcBorders>
                    <w:tl2br w:val="nil"/>
                    <w:tr2bl w:val="nil"/>
                  </w:tcBorders>
                  <w:vAlign w:val="center"/>
                </w:tcPr>
                <w:p w14:paraId="34196E75">
                  <w:pPr>
                    <w:keepNext w:val="0"/>
                    <w:keepLines w:val="0"/>
                    <w:widowControl/>
                    <w:suppressLineNumbers w:val="0"/>
                    <w:jc w:val="center"/>
                    <w:textAlignment w:val="center"/>
                    <w:rPr>
                      <w:rFonts w:hint="default" w:cs="Times New Roman"/>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1000</w:t>
                  </w:r>
                </w:p>
              </w:tc>
              <w:tc>
                <w:tcPr>
                  <w:tcW w:w="1826" w:type="pct"/>
                  <w:tcBorders>
                    <w:tl2br w:val="nil"/>
                    <w:tr2bl w:val="nil"/>
                  </w:tcBorders>
                  <w:vAlign w:val="center"/>
                </w:tcPr>
                <w:p w14:paraId="20925F6B">
                  <w:pPr>
                    <w:autoSpaceDN w:val="0"/>
                    <w:adjustRightInd w:val="0"/>
                    <w:jc w:val="center"/>
                    <w:textAlignment w:val="center"/>
                    <w:rPr>
                      <w:rFonts w:hint="eastAsia"/>
                      <w:color w:val="auto"/>
                      <w:sz w:val="21"/>
                      <w:szCs w:val="21"/>
                      <w:highlight w:val="none"/>
                      <w:lang w:eastAsia="zh-CN"/>
                    </w:rPr>
                  </w:pPr>
                  <w:r>
                    <w:rPr>
                      <w:rFonts w:hint="eastAsia"/>
                      <w:color w:val="auto"/>
                      <w:sz w:val="21"/>
                      <w:szCs w:val="21"/>
                      <w:highlight w:val="none"/>
                      <w:lang w:eastAsia="zh-CN"/>
                    </w:rPr>
                    <w:t>外购</w:t>
                  </w:r>
                  <w:r>
                    <w:rPr>
                      <w:rFonts w:hint="eastAsia"/>
                      <w:color w:val="auto"/>
                      <w:lang w:eastAsia="zh-CN"/>
                    </w:rPr>
                    <w:t>，</w:t>
                  </w:r>
                  <w:r>
                    <w:rPr>
                      <w:rFonts w:hint="eastAsia"/>
                      <w:color w:val="auto"/>
                      <w:sz w:val="21"/>
                      <w:szCs w:val="21"/>
                      <w:highlight w:val="none"/>
                      <w:lang w:eastAsia="zh-CN"/>
                    </w:rPr>
                    <w:t>存放于原料堆料棚</w:t>
                  </w:r>
                </w:p>
              </w:tc>
            </w:tr>
            <w:tr w14:paraId="4105E6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394" w:hRule="atLeast"/>
                <w:jc w:val="center"/>
              </w:trPr>
              <w:tc>
                <w:tcPr>
                  <w:tcW w:w="2359" w:type="pct"/>
                  <w:gridSpan w:val="3"/>
                  <w:tcBorders>
                    <w:tl2br w:val="nil"/>
                    <w:tr2bl w:val="nil"/>
                  </w:tcBorders>
                  <w:vAlign w:val="center"/>
                </w:tcPr>
                <w:p w14:paraId="59ED94F2">
                  <w:pPr>
                    <w:autoSpaceDN w:val="0"/>
                    <w:adjustRightInd w:val="0"/>
                    <w:jc w:val="center"/>
                    <w:textAlignment w:val="center"/>
                    <w:rPr>
                      <w:rFonts w:hint="eastAsia" w:eastAsia="宋体"/>
                      <w:color w:val="auto"/>
                      <w:sz w:val="21"/>
                      <w:szCs w:val="21"/>
                      <w:highlight w:val="none"/>
                      <w:lang w:eastAsia="zh-CN"/>
                    </w:rPr>
                  </w:pPr>
                  <w:r>
                    <w:rPr>
                      <w:rFonts w:hint="eastAsia"/>
                      <w:color w:val="auto"/>
                      <w:sz w:val="21"/>
                      <w:szCs w:val="21"/>
                      <w:highlight w:val="none"/>
                      <w:lang w:eastAsia="zh-CN"/>
                    </w:rPr>
                    <w:t>合计</w:t>
                  </w:r>
                </w:p>
              </w:tc>
              <w:tc>
                <w:tcPr>
                  <w:tcW w:w="813" w:type="pct"/>
                  <w:tcBorders>
                    <w:tl2br w:val="nil"/>
                    <w:tr2bl w:val="nil"/>
                  </w:tcBorders>
                  <w:vAlign w:val="center"/>
                </w:tcPr>
                <w:p w14:paraId="75076BF6">
                  <w:pPr>
                    <w:keepNext w:val="0"/>
                    <w:keepLines w:val="0"/>
                    <w:widowControl/>
                    <w:suppressLineNumbers w:val="0"/>
                    <w:jc w:val="center"/>
                    <w:textAlignment w:val="center"/>
                    <w:rPr>
                      <w:rFonts w:hint="default" w:ascii="宋体" w:hAnsi="宋体" w:eastAsia="宋体" w:cs="宋体"/>
                      <w:i w:val="0"/>
                      <w:iCs w:val="0"/>
                      <w:color w:val="auto"/>
                      <w:kern w:val="2"/>
                      <w:sz w:val="21"/>
                      <w:szCs w:val="21"/>
                      <w:highlight w:val="none"/>
                      <w:u w:val="none"/>
                      <w:lang w:val="en-US" w:eastAsia="zh-CN" w:bidi="ar-SA"/>
                    </w:rPr>
                  </w:pPr>
                  <w:r>
                    <w:rPr>
                      <w:rFonts w:hint="eastAsia" w:cs="Times New Roman"/>
                      <w:i w:val="0"/>
                      <w:iCs w:val="0"/>
                      <w:color w:val="auto"/>
                      <w:kern w:val="2"/>
                      <w:sz w:val="21"/>
                      <w:szCs w:val="21"/>
                      <w:highlight w:val="none"/>
                      <w:u w:val="none"/>
                      <w:lang w:val="en-US" w:eastAsia="zh-CN" w:bidi="ar-SA"/>
                    </w:rPr>
                    <w:t>58.5</w:t>
                  </w:r>
                  <w:r>
                    <w:rPr>
                      <w:rStyle w:val="272"/>
                      <w:rFonts w:hint="eastAsia" w:cs="Times New Roman"/>
                      <w:color w:val="auto"/>
                      <w:sz w:val="21"/>
                      <w:szCs w:val="21"/>
                      <w:highlight w:val="none"/>
                      <w:lang w:val="en-US" w:eastAsia="zh-CN"/>
                    </w:rPr>
                    <w:t>万吨</w:t>
                  </w:r>
                </w:p>
              </w:tc>
              <w:tc>
                <w:tcPr>
                  <w:tcW w:w="1826" w:type="pct"/>
                  <w:tcBorders>
                    <w:tl2br w:val="nil"/>
                    <w:tr2bl w:val="nil"/>
                  </w:tcBorders>
                  <w:vAlign w:val="center"/>
                </w:tcPr>
                <w:p w14:paraId="190F61CC">
                  <w:pPr>
                    <w:autoSpaceDN w:val="0"/>
                    <w:adjustRightInd w:val="0"/>
                    <w:jc w:val="center"/>
                    <w:textAlignment w:val="center"/>
                    <w:rPr>
                      <w:color w:val="auto"/>
                      <w:sz w:val="21"/>
                      <w:szCs w:val="21"/>
                      <w:highlight w:val="none"/>
                    </w:rPr>
                  </w:pPr>
                  <w:r>
                    <w:rPr>
                      <w:color w:val="auto"/>
                      <w:sz w:val="21"/>
                      <w:szCs w:val="21"/>
                      <w:highlight w:val="none"/>
                    </w:rPr>
                    <w:t>/</w:t>
                  </w:r>
                </w:p>
              </w:tc>
            </w:tr>
          </w:tbl>
          <w:p w14:paraId="6ADB8655">
            <w:pPr>
              <w:spacing w:before="120" w:beforeLines="50" w:line="360" w:lineRule="auto"/>
              <w:ind w:firstLine="482" w:firstLineChars="200"/>
              <w:rPr>
                <w:b/>
                <w:color w:val="auto"/>
                <w:sz w:val="24"/>
                <w:highlight w:val="none"/>
              </w:rPr>
            </w:pPr>
            <w:r>
              <w:rPr>
                <w:b/>
                <w:color w:val="auto"/>
                <w:sz w:val="24"/>
                <w:highlight w:val="none"/>
              </w:rPr>
              <w:t>5、水平衡分析</w:t>
            </w:r>
          </w:p>
          <w:p w14:paraId="05B5E11B">
            <w:pPr>
              <w:adjustRightInd w:val="0"/>
              <w:snapToGrid w:val="0"/>
              <w:spacing w:line="360" w:lineRule="auto"/>
              <w:ind w:firstLine="480" w:firstLineChars="200"/>
              <w:outlineLvl w:val="2"/>
              <w:rPr>
                <w:color w:val="auto"/>
                <w:sz w:val="24"/>
                <w:highlight w:val="none"/>
              </w:rPr>
            </w:pPr>
            <w:r>
              <w:rPr>
                <w:color w:val="auto"/>
                <w:sz w:val="24"/>
                <w:highlight w:val="none"/>
              </w:rPr>
              <w:t>（1）给水</w:t>
            </w:r>
          </w:p>
          <w:p w14:paraId="54B8ACAA">
            <w:pPr>
              <w:spacing w:line="360" w:lineRule="auto"/>
              <w:ind w:firstLine="480" w:firstLineChars="200"/>
              <w:jc w:val="left"/>
              <w:rPr>
                <w:color w:val="auto"/>
                <w:sz w:val="24"/>
                <w:highlight w:val="none"/>
              </w:rPr>
            </w:pPr>
            <w:r>
              <w:rPr>
                <w:color w:val="auto"/>
                <w:sz w:val="24"/>
                <w:highlight w:val="none"/>
              </w:rPr>
              <w:t>本项目用水主要为生活用水、生产用水。</w:t>
            </w:r>
          </w:p>
          <w:p w14:paraId="1E5CB52B">
            <w:pPr>
              <w:spacing w:line="360" w:lineRule="auto"/>
              <w:ind w:firstLine="480" w:firstLineChars="200"/>
              <w:jc w:val="left"/>
              <w:rPr>
                <w:color w:val="auto"/>
                <w:sz w:val="24"/>
                <w:highlight w:val="none"/>
              </w:rPr>
            </w:pPr>
            <w:r>
              <w:rPr>
                <w:color w:val="auto"/>
                <w:sz w:val="24"/>
                <w:highlight w:val="none"/>
              </w:rPr>
              <w:t>1）生活用水</w:t>
            </w:r>
          </w:p>
          <w:p w14:paraId="3FA9D5F2">
            <w:pPr>
              <w:spacing w:line="360" w:lineRule="auto"/>
              <w:ind w:firstLine="480" w:firstLineChars="200"/>
              <w:jc w:val="left"/>
              <w:rPr>
                <w:color w:val="auto"/>
                <w:sz w:val="24"/>
                <w:highlight w:val="none"/>
              </w:rPr>
            </w:pPr>
            <w:r>
              <w:rPr>
                <w:color w:val="auto"/>
                <w:sz w:val="24"/>
                <w:highlight w:val="none"/>
              </w:rPr>
              <w:t>本项目劳动定员</w:t>
            </w:r>
            <w:r>
              <w:rPr>
                <w:rFonts w:hint="eastAsia"/>
                <w:color w:val="auto"/>
                <w:sz w:val="24"/>
                <w:highlight w:val="none"/>
                <w:lang w:val="en-US" w:eastAsia="zh-CN"/>
              </w:rPr>
              <w:t>10</w:t>
            </w:r>
            <w:r>
              <w:rPr>
                <w:color w:val="auto"/>
                <w:sz w:val="24"/>
                <w:highlight w:val="none"/>
              </w:rPr>
              <w:t>人，</w:t>
            </w:r>
            <w:r>
              <w:rPr>
                <w:color w:val="auto"/>
                <w:kern w:val="0"/>
                <w:sz w:val="24"/>
                <w:highlight w:val="none"/>
              </w:rPr>
              <w:t>生活</w:t>
            </w:r>
            <w:r>
              <w:rPr>
                <w:color w:val="auto"/>
                <w:kern w:val="0"/>
                <w:sz w:val="24"/>
                <w:highlight w:val="none"/>
                <w:lang w:val="zh-CN"/>
              </w:rPr>
              <w:t>用水</w:t>
            </w:r>
            <w:r>
              <w:rPr>
                <w:color w:val="auto"/>
                <w:kern w:val="0"/>
                <w:sz w:val="24"/>
                <w:highlight w:val="none"/>
              </w:rPr>
              <w:t>外购桶装纯净水</w:t>
            </w:r>
            <w:r>
              <w:rPr>
                <w:color w:val="auto"/>
                <w:sz w:val="24"/>
                <w:highlight w:val="none"/>
              </w:rPr>
              <w:t>，工作人员</w:t>
            </w:r>
            <w:r>
              <w:rPr>
                <w:color w:val="auto"/>
                <w:kern w:val="0"/>
                <w:sz w:val="24"/>
                <w:highlight w:val="none"/>
              </w:rPr>
              <w:t>生活用水量</w:t>
            </w:r>
            <w:r>
              <w:rPr>
                <w:color w:val="auto"/>
                <w:sz w:val="24"/>
                <w:highlight w:val="none"/>
              </w:rPr>
              <w:t>按照《内蒙古自治区行业用水定额标准》（DB15/T385-2020），农村居民每人每天用水量为60L/d计，则工作人员生活用水量为</w:t>
            </w:r>
            <w:r>
              <w:rPr>
                <w:rFonts w:hint="eastAsia"/>
                <w:color w:val="auto"/>
                <w:sz w:val="24"/>
                <w:highlight w:val="none"/>
                <w:lang w:val="en-US" w:eastAsia="zh-CN"/>
              </w:rPr>
              <w:t>0.6</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180</w:t>
            </w:r>
            <w:r>
              <w:rPr>
                <w:color w:val="auto"/>
                <w:sz w:val="24"/>
                <w:highlight w:val="none"/>
              </w:rPr>
              <w:t>m</w:t>
            </w:r>
            <w:r>
              <w:rPr>
                <w:color w:val="auto"/>
                <w:sz w:val="24"/>
                <w:highlight w:val="none"/>
                <w:vertAlign w:val="superscript"/>
              </w:rPr>
              <w:t>3</w:t>
            </w:r>
            <w:r>
              <w:rPr>
                <w:color w:val="auto"/>
                <w:sz w:val="24"/>
                <w:highlight w:val="none"/>
              </w:rPr>
              <w:t>/a）。</w:t>
            </w:r>
          </w:p>
          <w:p w14:paraId="20C6EE04">
            <w:pPr>
              <w:spacing w:line="360" w:lineRule="auto"/>
              <w:ind w:firstLine="480" w:firstLineChars="200"/>
              <w:jc w:val="left"/>
              <w:rPr>
                <w:color w:val="auto"/>
                <w:sz w:val="24"/>
                <w:highlight w:val="none"/>
              </w:rPr>
            </w:pPr>
            <w:r>
              <w:rPr>
                <w:color w:val="auto"/>
                <w:sz w:val="24"/>
                <w:highlight w:val="none"/>
              </w:rPr>
              <w:t>2）生产用水</w:t>
            </w:r>
          </w:p>
          <w:p w14:paraId="3CE88623">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抑尘用水：</w:t>
            </w:r>
            <w:r>
              <w:rPr>
                <w:rFonts w:hint="default" w:ascii="Times New Roman" w:hAnsi="Times New Roman" w:cs="Times New Roman"/>
                <w:color w:val="auto"/>
                <w:sz w:val="24"/>
                <w:szCs w:val="24"/>
                <w:highlight w:val="none"/>
                <w:lang w:eastAsia="zh-CN"/>
              </w:rPr>
              <w:t>目</w:t>
            </w:r>
            <w:r>
              <w:rPr>
                <w:rFonts w:hint="default" w:ascii="Times New Roman" w:hAnsi="Times New Roman" w:cs="Times New Roman"/>
                <w:color w:val="auto"/>
                <w:sz w:val="24"/>
                <w:szCs w:val="24"/>
                <w:highlight w:val="none"/>
                <w:lang w:val="en-US" w:eastAsia="zh-CN"/>
              </w:rPr>
              <w:t>降尘</w:t>
            </w:r>
            <w:r>
              <w:rPr>
                <w:rFonts w:hint="default" w:ascii="Times New Roman" w:hAnsi="Times New Roman" w:cs="Times New Roman"/>
                <w:color w:val="auto"/>
                <w:sz w:val="24"/>
                <w:szCs w:val="24"/>
                <w:highlight w:val="none"/>
                <w:lang w:eastAsia="zh-CN"/>
              </w:rPr>
              <w:t>用水主要为</w:t>
            </w:r>
            <w:r>
              <w:rPr>
                <w:rFonts w:hint="eastAsia" w:ascii="Times New Roman" w:hAnsi="Times New Roman" w:cs="Times New Roman"/>
                <w:color w:val="auto"/>
                <w:sz w:val="24"/>
                <w:szCs w:val="24"/>
                <w:highlight w:val="none"/>
                <w:lang w:eastAsia="zh-CN"/>
              </w:rPr>
              <w:t>原料堆放、</w:t>
            </w:r>
            <w:r>
              <w:rPr>
                <w:rFonts w:hint="eastAsia" w:ascii="Times New Roman" w:hAnsi="Times New Roman" w:cs="Times New Roman"/>
                <w:color w:val="auto"/>
                <w:sz w:val="24"/>
                <w:szCs w:val="24"/>
                <w:highlight w:val="none"/>
                <w:lang w:val="en-US" w:eastAsia="zh-CN"/>
              </w:rPr>
              <w:t>成品堆放</w:t>
            </w:r>
            <w:r>
              <w:rPr>
                <w:rFonts w:hint="default" w:ascii="Times New Roman" w:hAnsi="Times New Roman" w:cs="Times New Roman"/>
                <w:color w:val="auto"/>
                <w:sz w:val="24"/>
                <w:szCs w:val="24"/>
                <w:highlight w:val="none"/>
                <w:lang w:eastAsia="zh-CN"/>
              </w:rPr>
              <w:t>等进行洒水抑尘</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bCs/>
                <w:color w:val="auto"/>
                <w:sz w:val="24"/>
                <w:highlight w:val="none"/>
                <w:lang w:val="en-US" w:eastAsia="zh-CN"/>
              </w:rPr>
              <w:t>储料棚</w:t>
            </w:r>
            <w:r>
              <w:rPr>
                <w:rFonts w:hint="default" w:ascii="Times New Roman" w:hAnsi="Times New Roman" w:cs="Times New Roman"/>
                <w:color w:val="auto"/>
                <w:sz w:val="24"/>
                <w:szCs w:val="24"/>
                <w:highlight w:val="none"/>
              </w:rPr>
              <w:t>占地面积</w:t>
            </w:r>
            <w:r>
              <w:rPr>
                <w:rFonts w:hint="eastAsia" w:ascii="Times New Roman" w:hAnsi="Times New Roman" w:cs="Times New Roman"/>
                <w:color w:val="auto"/>
                <w:sz w:val="24"/>
                <w:szCs w:val="24"/>
                <w:highlight w:val="none"/>
                <w:lang w:val="en-US" w:eastAsia="zh-CN"/>
              </w:rPr>
              <w:t>1800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bCs/>
                <w:color w:val="auto"/>
                <w:sz w:val="24"/>
                <w:highlight w:val="none"/>
                <w:lang w:val="en-US" w:eastAsia="zh-CN"/>
              </w:rPr>
              <w:t>堆料棚</w:t>
            </w:r>
            <w:r>
              <w:rPr>
                <w:rFonts w:hint="default" w:ascii="Times New Roman" w:hAnsi="Times New Roman" w:cs="Times New Roman"/>
                <w:color w:val="auto"/>
                <w:sz w:val="24"/>
                <w:szCs w:val="24"/>
                <w:highlight w:val="none"/>
              </w:rPr>
              <w:t>均为全封闭式，抑尘用水定额按0.5L/m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·d计，则</w:t>
            </w:r>
            <w:r>
              <w:rPr>
                <w:rFonts w:hint="default" w:ascii="Times New Roman" w:hAnsi="Times New Roman" w:cs="Times New Roman"/>
                <w:bCs/>
                <w:color w:val="auto"/>
                <w:sz w:val="24"/>
                <w:szCs w:val="24"/>
                <w:highlight w:val="none"/>
              </w:rPr>
              <w:t>储料棚</w:t>
            </w:r>
            <w:r>
              <w:rPr>
                <w:rFonts w:hint="default" w:ascii="Times New Roman" w:hAnsi="Times New Roman" w:cs="Times New Roman"/>
                <w:color w:val="auto"/>
                <w:sz w:val="24"/>
                <w:szCs w:val="24"/>
                <w:highlight w:val="none"/>
              </w:rPr>
              <w:t>抑尘用水量为</w:t>
            </w:r>
            <w:r>
              <w:rPr>
                <w:rFonts w:hint="eastAsia" w:ascii="Times New Roman" w:hAnsi="Times New Roman" w:cs="Times New Roman"/>
                <w:color w:val="auto"/>
                <w:sz w:val="24"/>
                <w:szCs w:val="24"/>
                <w:highlight w:val="none"/>
                <w:lang w:val="en-US" w:eastAsia="zh-CN"/>
              </w:rPr>
              <w:t>0.9</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270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w:t>
            </w:r>
          </w:p>
          <w:p w14:paraId="2270F401">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鄂破、圆锥破及制砂等</w:t>
            </w:r>
            <w:r>
              <w:rPr>
                <w:rFonts w:hint="eastAsia" w:ascii="Times New Roman" w:hAnsi="Times New Roman" w:cs="Times New Roman"/>
                <w:color w:val="auto"/>
                <w:sz w:val="24"/>
                <w:szCs w:val="24"/>
                <w:highlight w:val="none"/>
                <w:lang w:eastAsia="zh-CN"/>
              </w:rPr>
              <w:t>生产</w:t>
            </w:r>
            <w:r>
              <w:rPr>
                <w:rFonts w:hint="default" w:ascii="Times New Roman" w:hAnsi="Times New Roman" w:cs="Times New Roman"/>
                <w:color w:val="auto"/>
                <w:sz w:val="24"/>
                <w:szCs w:val="24"/>
                <w:highlight w:val="none"/>
              </w:rPr>
              <w:t>过程会采用水雾喷淋，喷淋用水设计用量按5L</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rPr>
              <w:t>t石子计，则喷淋水约</w:t>
            </w:r>
            <w:r>
              <w:rPr>
                <w:rFonts w:hint="eastAsia" w:ascii="Times New Roman" w:hAnsi="Times New Roman" w:cs="Times New Roman"/>
                <w:color w:val="auto"/>
                <w:sz w:val="24"/>
                <w:szCs w:val="24"/>
                <w:highlight w:val="none"/>
                <w:lang w:val="en-US" w:eastAsia="zh-CN"/>
              </w:rPr>
              <w:t>6.67</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。喷淋水被石料吸收及挥发，不计入废水中。</w:t>
            </w:r>
            <w:r>
              <w:rPr>
                <w:rFonts w:hint="eastAsia" w:ascii="Times New Roman" w:hAnsi="Times New Roman" w:cs="Times New Roman"/>
                <w:color w:val="auto"/>
                <w:sz w:val="24"/>
                <w:szCs w:val="24"/>
                <w:highlight w:val="none"/>
                <w:lang w:eastAsia="zh-CN"/>
              </w:rPr>
              <w:t>则本项目抑尘总用水为</w:t>
            </w:r>
            <w:r>
              <w:rPr>
                <w:rFonts w:hint="eastAsia" w:ascii="Times New Roman" w:hAnsi="Times New Roman" w:cs="Times New Roman"/>
                <w:color w:val="auto"/>
                <w:sz w:val="24"/>
                <w:szCs w:val="24"/>
                <w:highlight w:val="none"/>
                <w:lang w:val="en-US" w:eastAsia="zh-CN"/>
              </w:rPr>
              <w:t>7.57</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2270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pacing w:val="5"/>
                <w:position w:val="1"/>
                <w:sz w:val="24"/>
                <w:szCs w:val="24"/>
                <w:highlight w:val="none"/>
              </w:rPr>
              <w:t>全部以蒸发形式消耗。</w:t>
            </w:r>
          </w:p>
          <w:p w14:paraId="2D106F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olor w:val="auto"/>
                <w:sz w:val="24"/>
                <w:szCs w:val="24"/>
                <w:highlight w:val="none"/>
              </w:rPr>
            </w:pPr>
            <w:r>
              <w:rPr>
                <w:rFonts w:hint="default"/>
                <w:color w:val="auto"/>
                <w:sz w:val="24"/>
                <w:szCs w:val="24"/>
                <w:highlight w:val="none"/>
              </w:rPr>
              <w:t>混凝土搅拌用水：</w:t>
            </w:r>
            <w:r>
              <w:rPr>
                <w:rFonts w:ascii="宋体" w:hAnsi="宋体" w:cs="宋体"/>
                <w:bCs/>
                <w:color w:val="auto"/>
                <w:sz w:val="24"/>
                <w:highlight w:val="none"/>
              </w:rPr>
              <w:t>项目建成后年产混凝土</w:t>
            </w:r>
            <w:r>
              <w:rPr>
                <w:rFonts w:hint="eastAsia"/>
                <w:bCs/>
                <w:color w:val="auto"/>
                <w:sz w:val="24"/>
                <w:highlight w:val="none"/>
                <w:lang w:val="en-US" w:eastAsia="zh-CN"/>
              </w:rPr>
              <w:t>15</w:t>
            </w:r>
            <w:r>
              <w:rPr>
                <w:rFonts w:ascii="宋体" w:hAnsi="宋体" w:cs="宋体"/>
                <w:bCs/>
                <w:color w:val="auto"/>
                <w:sz w:val="24"/>
                <w:highlight w:val="none"/>
              </w:rPr>
              <w:t>万</w:t>
            </w:r>
            <w:r>
              <w:rPr>
                <w:bCs/>
                <w:color w:val="auto"/>
                <w:sz w:val="24"/>
                <w:highlight w:val="none"/>
              </w:rPr>
              <w:t>m</w:t>
            </w:r>
            <w:r>
              <w:rPr>
                <w:rFonts w:cs="宋体"/>
                <w:bCs/>
                <w:color w:val="auto"/>
                <w:sz w:val="24"/>
                <w:highlight w:val="none"/>
                <w:vertAlign w:val="superscript"/>
              </w:rPr>
              <w:t>3</w:t>
            </w:r>
            <w:r>
              <w:rPr>
                <w:rFonts w:hint="eastAsia" w:ascii="宋体" w:hAnsi="宋体"/>
                <w:bCs/>
                <w:color w:val="auto"/>
                <w:sz w:val="24"/>
                <w:highlight w:val="none"/>
              </w:rPr>
              <w:t>，根据</w:t>
            </w:r>
            <w:r>
              <w:rPr>
                <w:rFonts w:hint="eastAsia" w:ascii="宋体" w:hAnsi="宋体" w:cs="宋体"/>
                <w:bCs/>
                <w:color w:val="auto"/>
                <w:sz w:val="24"/>
                <w:highlight w:val="none"/>
                <w:lang w:eastAsia="zh-CN"/>
              </w:rPr>
              <w:t>建设单位提供资料</w:t>
            </w:r>
            <w:r>
              <w:rPr>
                <w:rFonts w:ascii="宋体" w:hAnsi="宋体" w:cs="宋体"/>
                <w:bCs/>
                <w:color w:val="auto"/>
                <w:sz w:val="24"/>
                <w:highlight w:val="none"/>
              </w:rPr>
              <w:t>，</w:t>
            </w:r>
            <w:r>
              <w:rPr>
                <w:rFonts w:hint="default"/>
                <w:color w:val="auto"/>
                <w:sz w:val="24"/>
                <w:szCs w:val="24"/>
                <w:highlight w:val="none"/>
              </w:rPr>
              <w:t>混凝土搅拌用水</w:t>
            </w:r>
            <w:r>
              <w:rPr>
                <w:rFonts w:ascii="宋体" w:hAnsi="宋体" w:cs="宋体"/>
                <w:bCs/>
                <w:color w:val="auto"/>
                <w:sz w:val="24"/>
                <w:highlight w:val="none"/>
              </w:rPr>
              <w:t>量为</w:t>
            </w:r>
            <w:r>
              <w:rPr>
                <w:rFonts w:hint="eastAsia"/>
                <w:bCs/>
                <w:color w:val="auto"/>
                <w:sz w:val="24"/>
                <w:highlight w:val="none"/>
                <w:lang w:val="en-US" w:eastAsia="zh-CN"/>
              </w:rPr>
              <w:t>22500</w:t>
            </w:r>
            <w:r>
              <w:rPr>
                <w:rFonts w:cs="宋体"/>
                <w:bCs/>
                <w:color w:val="auto"/>
                <w:sz w:val="24"/>
                <w:highlight w:val="none"/>
              </w:rPr>
              <w:t>m</w:t>
            </w:r>
            <w:r>
              <w:rPr>
                <w:rFonts w:cs="宋体"/>
                <w:bCs/>
                <w:color w:val="auto"/>
                <w:sz w:val="24"/>
                <w:highlight w:val="none"/>
                <w:vertAlign w:val="superscript"/>
              </w:rPr>
              <w:t>3</w:t>
            </w:r>
            <w:r>
              <w:rPr>
                <w:rFonts w:cs="宋体"/>
                <w:bCs/>
                <w:color w:val="auto"/>
                <w:sz w:val="24"/>
                <w:highlight w:val="none"/>
              </w:rPr>
              <w:t>/a</w:t>
            </w:r>
            <w:r>
              <w:rPr>
                <w:rFonts w:ascii="宋体" w:hAnsi="宋体" w:cs="宋体"/>
                <w:bCs/>
                <w:color w:val="auto"/>
                <w:sz w:val="24"/>
                <w:highlight w:val="none"/>
              </w:rPr>
              <w:t>（</w:t>
            </w:r>
            <w:r>
              <w:rPr>
                <w:rFonts w:hint="default" w:ascii="Times New Roman" w:hAnsi="Times New Roman" w:cs="Times New Roman"/>
                <w:bCs/>
                <w:color w:val="auto"/>
                <w:sz w:val="24"/>
                <w:highlight w:val="none"/>
                <w:lang w:val="en-US" w:eastAsia="zh-CN"/>
              </w:rPr>
              <w:t>75</w:t>
            </w:r>
            <w:r>
              <w:rPr>
                <w:rFonts w:cs="宋体"/>
                <w:bCs/>
                <w:color w:val="auto"/>
                <w:sz w:val="24"/>
                <w:highlight w:val="none"/>
              </w:rPr>
              <w:t>m</w:t>
            </w:r>
            <w:r>
              <w:rPr>
                <w:rFonts w:cs="宋体"/>
                <w:bCs/>
                <w:color w:val="auto"/>
                <w:sz w:val="24"/>
                <w:highlight w:val="none"/>
                <w:vertAlign w:val="superscript"/>
              </w:rPr>
              <w:t>3</w:t>
            </w:r>
            <w:r>
              <w:rPr>
                <w:rFonts w:cs="宋体"/>
                <w:bCs/>
                <w:color w:val="auto"/>
                <w:sz w:val="24"/>
                <w:highlight w:val="none"/>
              </w:rPr>
              <w:t>/d</w:t>
            </w:r>
            <w:r>
              <w:rPr>
                <w:rFonts w:ascii="宋体" w:hAnsi="宋体" w:cs="宋体"/>
                <w:bCs/>
                <w:color w:val="auto"/>
                <w:sz w:val="24"/>
                <w:highlight w:val="none"/>
              </w:rPr>
              <w:t>）。</w:t>
            </w:r>
            <w:r>
              <w:rPr>
                <w:rFonts w:hint="default"/>
                <w:color w:val="auto"/>
                <w:sz w:val="24"/>
                <w:szCs w:val="24"/>
                <w:highlight w:val="none"/>
              </w:rPr>
              <w:t>混凝土搅拌用水全部进入产品。</w:t>
            </w:r>
          </w:p>
          <w:p w14:paraId="5FBA0CA8">
            <w:pPr>
              <w:pStyle w:val="278"/>
              <w:keepNext w:val="0"/>
              <w:keepLines w:val="0"/>
              <w:pageBreakBefore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搅拌机及运输车辆清洗用水：项目共有搅拌机</w:t>
            </w:r>
            <w:r>
              <w:rPr>
                <w:rFonts w:hint="eastAsia"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台，按搅拌机平均每2d冲洗一次，按冲洗水用水量</w:t>
            </w:r>
            <w:r>
              <w:rPr>
                <w:rFonts w:hint="eastAsia" w:ascii="Times New Roman" w:hAnsi="Times New Roman" w:cs="Times New Roman"/>
                <w:bCs/>
                <w:color w:val="auto"/>
                <w:sz w:val="24"/>
                <w:highlight w:val="none"/>
                <w:lang w:eastAsia="zh-CN"/>
              </w:rPr>
              <w:t>每台</w:t>
            </w:r>
            <w:r>
              <w:rPr>
                <w:rFonts w:hint="default" w:ascii="Times New Roman" w:hAnsi="Times New Roman" w:cs="Times New Roman"/>
                <w:bCs/>
                <w:color w:val="auto"/>
                <w:sz w:val="24"/>
                <w:highlight w:val="none"/>
              </w:rPr>
              <w:t>约</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.0m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/次计，搅拌机冲洗水产生量为</w:t>
            </w:r>
            <w:r>
              <w:rPr>
                <w:rFonts w:hint="eastAsia" w:ascii="Times New Roman" w:hAnsi="Times New Roman" w:cs="Times New Roman"/>
                <w:bCs/>
                <w:color w:val="auto"/>
                <w:sz w:val="24"/>
                <w:highlight w:val="none"/>
                <w:lang w:val="en-US" w:eastAsia="zh-CN"/>
              </w:rPr>
              <w:t>300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/d；项目共有混凝土罐车</w:t>
            </w:r>
            <w:r>
              <w:rPr>
                <w:rFonts w:hint="eastAsia" w:ascii="Times New Roman" w:hAnsi="Times New Roman" w:cs="Times New Roman"/>
                <w:bCs/>
                <w:color w:val="auto"/>
                <w:sz w:val="24"/>
                <w:highlight w:val="none"/>
                <w:lang w:val="en-US" w:eastAsia="zh-CN"/>
              </w:rPr>
              <w:t>10</w:t>
            </w:r>
            <w:r>
              <w:rPr>
                <w:rFonts w:hint="default" w:ascii="Times New Roman" w:hAnsi="Times New Roman" w:cs="Times New Roman"/>
                <w:bCs/>
                <w:color w:val="auto"/>
                <w:sz w:val="24"/>
                <w:highlight w:val="none"/>
              </w:rPr>
              <w:t>辆，</w:t>
            </w:r>
            <w:r>
              <w:rPr>
                <w:rFonts w:hint="eastAsia"/>
                <w:bCs/>
                <w:color w:val="auto"/>
                <w:sz w:val="24"/>
                <w:highlight w:val="none"/>
              </w:rPr>
              <w:t>每天冲洗一次，</w:t>
            </w:r>
            <w:r>
              <w:rPr>
                <w:rFonts w:hint="default" w:ascii="Times New Roman" w:hAnsi="Times New Roman" w:cs="Times New Roman"/>
                <w:bCs/>
                <w:color w:val="auto"/>
                <w:sz w:val="24"/>
                <w:highlight w:val="none"/>
              </w:rPr>
              <w:t>平均每辆冲洗用水量约0.5m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/次，则</w:t>
            </w:r>
            <w:r>
              <w:rPr>
                <w:rFonts w:hint="eastAsia" w:ascii="Times New Roman" w:hAnsi="Times New Roman" w:cs="Times New Roman"/>
                <w:bCs/>
                <w:color w:val="auto"/>
                <w:sz w:val="24"/>
                <w:highlight w:val="none"/>
                <w:lang w:val="en-US" w:eastAsia="zh-CN"/>
              </w:rPr>
              <w:t>10</w:t>
            </w:r>
            <w:r>
              <w:rPr>
                <w:rFonts w:hint="default" w:ascii="Times New Roman" w:hAnsi="Times New Roman" w:cs="Times New Roman"/>
                <w:bCs/>
                <w:color w:val="auto"/>
                <w:sz w:val="24"/>
                <w:highlight w:val="none"/>
              </w:rPr>
              <w:t>辆车辆清洗用水量为</w:t>
            </w:r>
            <w:r>
              <w:rPr>
                <w:rFonts w:hint="eastAsia" w:ascii="Times New Roman" w:hAnsi="Times New Roman" w:cs="Times New Roman"/>
                <w:bCs/>
                <w:color w:val="auto"/>
                <w:sz w:val="24"/>
                <w:highlight w:val="none"/>
                <w:lang w:val="en-US" w:eastAsia="zh-CN"/>
              </w:rPr>
              <w:t>1500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/d。则搅拌机及运输车辆清洗用水总量为</w:t>
            </w:r>
            <w:r>
              <w:rPr>
                <w:rFonts w:hint="eastAsia" w:ascii="Times New Roman" w:hAnsi="Times New Roman" w:cs="Times New Roman"/>
                <w:bCs/>
                <w:color w:val="auto"/>
                <w:sz w:val="24"/>
                <w:highlight w:val="none"/>
                <w:lang w:val="en-US" w:eastAsia="zh-CN"/>
              </w:rPr>
              <w:t>1800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p>
          <w:p w14:paraId="09D05173">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bCs/>
                <w:color w:val="auto"/>
                <w:sz w:val="24"/>
                <w:highlight w:val="none"/>
              </w:rPr>
            </w:pPr>
            <w:r>
              <w:rPr>
                <w:rFonts w:hint="default" w:ascii="Times New Roman" w:hAnsi="Times New Roman" w:cs="Times New Roman"/>
                <w:color w:val="auto"/>
                <w:sz w:val="24"/>
                <w:szCs w:val="24"/>
                <w:highlight w:val="none"/>
                <w:lang w:val="en-US" w:eastAsia="zh-CN"/>
              </w:rPr>
              <w:t>生产线洗砂</w:t>
            </w:r>
            <w:r>
              <w:rPr>
                <w:rFonts w:hint="default" w:ascii="Times New Roman" w:hAnsi="Times New Roman" w:cs="Times New Roman"/>
                <w:color w:val="auto"/>
                <w:sz w:val="24"/>
                <w:szCs w:val="24"/>
                <w:highlight w:val="none"/>
                <w:lang w:eastAsia="zh-CN"/>
              </w:rPr>
              <w:t>用水</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根据建设单位的</w:t>
            </w:r>
            <w:r>
              <w:rPr>
                <w:rFonts w:hint="default" w:ascii="Times New Roman" w:hAnsi="Times New Roman" w:cs="Times New Roman"/>
                <w:color w:val="auto"/>
                <w:sz w:val="24"/>
                <w:szCs w:val="24"/>
                <w:highlight w:val="none"/>
                <w:lang w:val="en-US" w:eastAsia="zh-CN"/>
              </w:rPr>
              <w:t>设计</w:t>
            </w:r>
            <w:r>
              <w:rPr>
                <w:rFonts w:hint="default" w:ascii="Times New Roman" w:hAnsi="Times New Roman" w:cs="Times New Roman"/>
                <w:color w:val="auto"/>
                <w:sz w:val="24"/>
                <w:szCs w:val="24"/>
                <w:highlight w:val="none"/>
                <w:lang w:eastAsia="zh-CN"/>
              </w:rPr>
              <w:t>资料，项目</w:t>
            </w:r>
            <w:r>
              <w:rPr>
                <w:rFonts w:hint="default" w:ascii="Times New Roman" w:hAnsi="Times New Roman" w:cs="Times New Roman"/>
                <w:color w:val="auto"/>
                <w:sz w:val="24"/>
                <w:szCs w:val="24"/>
                <w:highlight w:val="none"/>
                <w:lang w:val="en-US" w:eastAsia="zh-CN"/>
              </w:rPr>
              <w:t>筛分、破碎、洗砂工序均需用水，</w:t>
            </w:r>
            <w:r>
              <w:rPr>
                <w:rFonts w:hint="eastAsia" w:ascii="Times New Roman" w:hAnsi="Times New Roman" w:cs="Times New Roman"/>
                <w:color w:val="auto"/>
                <w:sz w:val="24"/>
                <w:szCs w:val="24"/>
                <w:highlight w:val="none"/>
                <w:lang w:val="en-US" w:eastAsia="zh-CN"/>
              </w:rPr>
              <w:t>根据建设单位提供资料，</w:t>
            </w:r>
            <w:r>
              <w:rPr>
                <w:rFonts w:hint="default" w:ascii="Times New Roman" w:hAnsi="Times New Roman" w:cs="Times New Roman"/>
                <w:color w:val="auto"/>
                <w:sz w:val="24"/>
                <w:szCs w:val="24"/>
                <w:highlight w:val="none"/>
                <w:lang w:eastAsia="zh-CN"/>
              </w:rPr>
              <w:t>洗砂用水量</w:t>
            </w:r>
            <w:r>
              <w:rPr>
                <w:rFonts w:hint="default" w:ascii="Times New Roman" w:hAnsi="Times New Roman" w:cs="Times New Roman"/>
                <w:color w:val="auto"/>
                <w:sz w:val="24"/>
                <w:szCs w:val="24"/>
                <w:highlight w:val="none"/>
                <w:lang w:val="en-US" w:eastAsia="zh-CN"/>
              </w:rPr>
              <w:t>约</w:t>
            </w:r>
            <w:r>
              <w:rPr>
                <w:rFonts w:hint="default" w:ascii="Times New Roman" w:hAnsi="Times New Roman" w:cs="Times New Roman"/>
                <w:color w:val="auto"/>
                <w:sz w:val="24"/>
                <w:szCs w:val="24"/>
                <w:highlight w:val="none"/>
                <w:lang w:eastAsia="zh-CN"/>
              </w:rPr>
              <w:t>为</w:t>
            </w:r>
            <w:r>
              <w:rPr>
                <w:rFonts w:hint="eastAsia"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.0m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eastAsia="zh-CN"/>
              </w:rPr>
              <w:t>/t-</w:t>
            </w:r>
            <w:r>
              <w:rPr>
                <w:rFonts w:hint="eastAsia" w:ascii="Times New Roman" w:hAnsi="Times New Roman" w:cs="Times New Roman"/>
                <w:color w:val="auto"/>
                <w:sz w:val="24"/>
                <w:szCs w:val="24"/>
                <w:highlight w:val="none"/>
                <w:lang w:val="en-US" w:eastAsia="zh-CN"/>
              </w:rPr>
              <w:t>产品</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项目需清洗的砂石料为</w:t>
            </w:r>
            <w:r>
              <w:rPr>
                <w:rFonts w:hint="eastAsia" w:cs="Times New Roman"/>
                <w:color w:val="auto"/>
                <w:sz w:val="24"/>
                <w:szCs w:val="24"/>
                <w:highlight w:val="none"/>
                <w:lang w:val="en-US" w:eastAsia="zh-CN"/>
              </w:rPr>
              <w:t>3.5</w:t>
            </w:r>
            <w:r>
              <w:rPr>
                <w:rFonts w:hint="default" w:ascii="Times New Roman" w:hAnsi="Times New Roman" w:cs="Times New Roman"/>
                <w:color w:val="auto"/>
                <w:sz w:val="24"/>
                <w:szCs w:val="24"/>
                <w:highlight w:val="none"/>
                <w:lang w:val="en-US" w:eastAsia="zh-CN"/>
              </w:rPr>
              <w:t>万t/a，</w:t>
            </w:r>
            <w:r>
              <w:rPr>
                <w:rFonts w:hint="default" w:ascii="Times New Roman" w:hAnsi="Times New Roman" w:cs="Times New Roman"/>
                <w:color w:val="auto"/>
                <w:sz w:val="24"/>
                <w:szCs w:val="24"/>
                <w:highlight w:val="none"/>
                <w:lang w:eastAsia="zh-CN"/>
              </w:rPr>
              <w:t>则洗砂用水量为</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lang w:val="en-US" w:eastAsia="zh-CN"/>
              </w:rPr>
              <w:t>万</w:t>
            </w:r>
            <w:r>
              <w:rPr>
                <w:rFonts w:hint="default" w:ascii="Times New Roman" w:hAnsi="Times New Roman" w:cs="Times New Roman"/>
                <w:color w:val="auto"/>
                <w:sz w:val="24"/>
                <w:szCs w:val="24"/>
                <w:highlight w:val="none"/>
                <w:lang w:eastAsia="zh-CN"/>
              </w:rPr>
              <w:t>m³/a（</w:t>
            </w:r>
            <w:r>
              <w:rPr>
                <w:rFonts w:hint="eastAsia" w:cs="Times New Roman"/>
                <w:color w:val="auto"/>
                <w:sz w:val="24"/>
                <w:szCs w:val="24"/>
                <w:highlight w:val="none"/>
                <w:lang w:val="en-US" w:eastAsia="zh-CN"/>
              </w:rPr>
              <w:t>233</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w:t>
            </w:r>
          </w:p>
          <w:p w14:paraId="2A011D1A">
            <w:pPr>
              <w:adjustRightInd w:val="0"/>
              <w:snapToGrid w:val="0"/>
              <w:spacing w:line="360" w:lineRule="auto"/>
              <w:ind w:firstLine="480" w:firstLineChars="200"/>
              <w:outlineLvl w:val="2"/>
              <w:rPr>
                <w:color w:val="auto"/>
                <w:sz w:val="24"/>
                <w:highlight w:val="none"/>
              </w:rPr>
            </w:pPr>
            <w:r>
              <w:rPr>
                <w:color w:val="auto"/>
                <w:sz w:val="24"/>
                <w:highlight w:val="none"/>
              </w:rPr>
              <w:t>（2）排水</w:t>
            </w:r>
          </w:p>
          <w:p w14:paraId="2378E15F">
            <w:pPr>
              <w:adjustRightInd w:val="0"/>
              <w:snapToGrid w:val="0"/>
              <w:spacing w:line="360" w:lineRule="auto"/>
              <w:ind w:left="479" w:leftChars="228"/>
              <w:outlineLvl w:val="2"/>
              <w:rPr>
                <w:color w:val="auto"/>
                <w:sz w:val="24"/>
                <w:highlight w:val="none"/>
              </w:rPr>
            </w:pPr>
            <w:r>
              <w:rPr>
                <w:snapToGrid w:val="0"/>
                <w:color w:val="auto"/>
                <w:kern w:val="0"/>
                <w:sz w:val="24"/>
                <w:highlight w:val="none"/>
              </w:rPr>
              <w:t>1）</w:t>
            </w:r>
            <w:r>
              <w:rPr>
                <w:color w:val="auto"/>
                <w:sz w:val="24"/>
                <w:highlight w:val="none"/>
              </w:rPr>
              <w:t>生活污水</w:t>
            </w:r>
          </w:p>
          <w:p w14:paraId="3F18C41F">
            <w:pPr>
              <w:adjustRightInd w:val="0"/>
              <w:snapToGrid w:val="0"/>
              <w:spacing w:line="360" w:lineRule="auto"/>
              <w:ind w:firstLine="480" w:firstLineChars="200"/>
              <w:outlineLvl w:val="2"/>
              <w:rPr>
                <w:color w:val="auto"/>
                <w:sz w:val="24"/>
                <w:highlight w:val="none"/>
              </w:rPr>
            </w:pPr>
            <w:r>
              <w:rPr>
                <w:color w:val="auto"/>
                <w:sz w:val="24"/>
                <w:highlight w:val="none"/>
              </w:rPr>
              <w:t>生活污水产生量按用水量80%计，则工作人员生活污水量为</w:t>
            </w:r>
            <w:r>
              <w:rPr>
                <w:rFonts w:hint="eastAsia"/>
                <w:color w:val="auto"/>
                <w:sz w:val="24"/>
                <w:highlight w:val="none"/>
                <w:lang w:val="en-US" w:eastAsia="zh-CN"/>
              </w:rPr>
              <w:t>0.48</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144</w:t>
            </w:r>
            <w:r>
              <w:rPr>
                <w:color w:val="auto"/>
                <w:sz w:val="24"/>
                <w:highlight w:val="none"/>
              </w:rPr>
              <w:t>m</w:t>
            </w:r>
            <w:r>
              <w:rPr>
                <w:color w:val="auto"/>
                <w:sz w:val="24"/>
                <w:highlight w:val="none"/>
                <w:vertAlign w:val="superscript"/>
              </w:rPr>
              <w:t>3</w:t>
            </w:r>
            <w:r>
              <w:rPr>
                <w:color w:val="auto"/>
                <w:sz w:val="24"/>
                <w:highlight w:val="none"/>
              </w:rPr>
              <w:t>/a），生活污水</w:t>
            </w:r>
            <w:r>
              <w:rPr>
                <w:rFonts w:hint="eastAsia"/>
                <w:color w:val="auto"/>
                <w:sz w:val="24"/>
                <w:highlight w:val="none"/>
                <w:lang w:eastAsia="zh-CN"/>
              </w:rPr>
              <w:t>由</w:t>
            </w:r>
            <w:r>
              <w:rPr>
                <w:color w:val="auto"/>
                <w:sz w:val="24"/>
                <w:highlight w:val="none"/>
              </w:rPr>
              <w:t>化粪池收集，定期拉运至</w:t>
            </w:r>
            <w:r>
              <w:rPr>
                <w:rFonts w:hint="eastAsia"/>
                <w:color w:val="auto"/>
                <w:sz w:val="24"/>
                <w:highlight w:val="none"/>
                <w:lang w:eastAsia="zh-CN"/>
              </w:rPr>
              <w:t>阿镇生活</w:t>
            </w:r>
            <w:r>
              <w:rPr>
                <w:color w:val="auto"/>
                <w:sz w:val="24"/>
                <w:highlight w:val="none"/>
              </w:rPr>
              <w:t>污水处理厂处理。</w:t>
            </w:r>
          </w:p>
          <w:p w14:paraId="3D4A2508">
            <w:pPr>
              <w:adjustRightInd w:val="0"/>
              <w:snapToGrid w:val="0"/>
              <w:spacing w:line="360" w:lineRule="auto"/>
              <w:ind w:firstLine="480" w:firstLineChars="200"/>
              <w:jc w:val="left"/>
              <w:rPr>
                <w:snapToGrid w:val="0"/>
                <w:color w:val="auto"/>
                <w:kern w:val="0"/>
                <w:sz w:val="24"/>
                <w:highlight w:val="none"/>
              </w:rPr>
            </w:pPr>
            <w:r>
              <w:rPr>
                <w:color w:val="auto"/>
                <w:sz w:val="24"/>
                <w:highlight w:val="none"/>
              </w:rPr>
              <w:t>2）生产废水</w:t>
            </w:r>
          </w:p>
          <w:p w14:paraId="436F6331">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bCs/>
                <w:color w:val="auto"/>
                <w:sz w:val="24"/>
                <w:highlight w:val="none"/>
              </w:rPr>
            </w:pPr>
            <w:r>
              <w:rPr>
                <w:rFonts w:hint="eastAsia" w:ascii="宋体" w:hAnsi="宋体"/>
                <w:bCs/>
                <w:color w:val="auto"/>
                <w:sz w:val="24"/>
                <w:highlight w:val="none"/>
                <w:lang w:eastAsia="zh-CN"/>
              </w:rPr>
              <w:t>①</w:t>
            </w:r>
            <w:r>
              <w:rPr>
                <w:rFonts w:hint="default" w:ascii="Times New Roman" w:hAnsi="Times New Roman" w:eastAsia="宋体" w:cs="Times New Roman"/>
                <w:b w:val="0"/>
                <w:bCs w:val="0"/>
                <w:color w:val="auto"/>
                <w:sz w:val="24"/>
                <w:szCs w:val="24"/>
                <w:highlight w:val="none"/>
                <w:lang w:val="en-US" w:eastAsia="zh-CN"/>
              </w:rPr>
              <w:t>洗砂废水的产生量为</w:t>
            </w:r>
            <w:r>
              <w:rPr>
                <w:rFonts w:hint="eastAsia" w:cs="Times New Roman"/>
                <w:b w:val="0"/>
                <w:bCs w:val="0"/>
                <w:color w:val="auto"/>
                <w:sz w:val="24"/>
                <w:szCs w:val="24"/>
                <w:highlight w:val="none"/>
                <w:lang w:val="en-US" w:eastAsia="zh-CN"/>
              </w:rPr>
              <w:t>84.15</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/d，生产废水全部进入</w:t>
            </w:r>
            <w:r>
              <w:rPr>
                <w:rFonts w:hint="eastAsia" w:cs="Times New Roman"/>
                <w:b w:val="0"/>
                <w:bCs w:val="0"/>
                <w:color w:val="auto"/>
                <w:sz w:val="24"/>
                <w:szCs w:val="24"/>
                <w:highlight w:val="none"/>
                <w:lang w:val="en-US" w:eastAsia="zh-CN"/>
              </w:rPr>
              <w:t>沉淀池</w:t>
            </w:r>
            <w:r>
              <w:rPr>
                <w:rFonts w:hint="default" w:ascii="Times New Roman" w:hAnsi="Times New Roman" w:eastAsia="宋体" w:cs="Times New Roman"/>
                <w:b w:val="0"/>
                <w:bCs w:val="0"/>
                <w:color w:val="auto"/>
                <w:sz w:val="24"/>
                <w:szCs w:val="24"/>
                <w:highlight w:val="none"/>
                <w:lang w:val="en-US" w:eastAsia="zh-CN"/>
              </w:rPr>
              <w:t>内沉淀处理后</w:t>
            </w:r>
            <w:r>
              <w:rPr>
                <w:rFonts w:hint="default" w:ascii="Times New Roman" w:hAnsi="Times New Roman" w:eastAsia="宋体" w:cs="Times New Roman"/>
                <w:b w:val="0"/>
                <w:bCs w:val="0"/>
                <w:color w:val="auto"/>
                <w:sz w:val="24"/>
                <w:szCs w:val="24"/>
                <w:highlight w:val="none"/>
                <w:lang w:eastAsia="zh-CN"/>
              </w:rPr>
              <w:t>全部循环使用，不外排</w:t>
            </w:r>
            <w:r>
              <w:rPr>
                <w:rFonts w:ascii="宋体" w:hAnsi="宋体"/>
                <w:bCs/>
                <w:color w:val="auto"/>
                <w:sz w:val="24"/>
                <w:highlight w:val="none"/>
              </w:rPr>
              <w:t>。</w:t>
            </w:r>
          </w:p>
          <w:p w14:paraId="11C33FD7">
            <w:pPr>
              <w:pStyle w:val="58"/>
              <w:ind w:firstLine="480"/>
              <w:jc w:val="both"/>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②</w:t>
            </w:r>
            <w:r>
              <w:rPr>
                <w:rFonts w:hint="default" w:ascii="Times New Roman" w:hAnsi="Times New Roman" w:cs="Times New Roman"/>
                <w:b w:val="0"/>
                <w:bCs w:val="0"/>
                <w:color w:val="auto"/>
                <w:sz w:val="24"/>
                <w:szCs w:val="24"/>
                <w:highlight w:val="none"/>
                <w:lang w:val="en-US" w:eastAsia="zh-CN"/>
              </w:rPr>
              <w:t>污泥压滤：</w:t>
            </w:r>
            <w:r>
              <w:rPr>
                <w:rFonts w:hint="default" w:ascii="Times New Roman" w:hAnsi="Times New Roman" w:cs="Times New Roman"/>
                <w:color w:val="auto"/>
                <w:sz w:val="24"/>
                <w:szCs w:val="24"/>
                <w:highlight w:val="none"/>
                <w:lang w:eastAsia="zh-CN"/>
              </w:rPr>
              <w:t>砂石</w:t>
            </w:r>
            <w:r>
              <w:rPr>
                <w:rFonts w:hint="default" w:ascii="Times New Roman" w:hAnsi="Times New Roman" w:cs="Times New Roman"/>
                <w:color w:val="auto"/>
                <w:sz w:val="24"/>
                <w:szCs w:val="24"/>
                <w:highlight w:val="none"/>
                <w:lang w:val="en-US" w:eastAsia="zh-CN"/>
              </w:rPr>
              <w:t>料产品</w:t>
            </w:r>
            <w:r>
              <w:rPr>
                <w:rFonts w:hint="default" w:ascii="Times New Roman" w:hAnsi="Times New Roman" w:cs="Times New Roman"/>
                <w:color w:val="auto"/>
                <w:sz w:val="24"/>
                <w:szCs w:val="24"/>
                <w:highlight w:val="none"/>
                <w:lang w:eastAsia="zh-CN"/>
              </w:rPr>
              <w:t>带走</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蒸发</w:t>
            </w:r>
            <w:r>
              <w:rPr>
                <w:rFonts w:hint="default" w:ascii="Times New Roman" w:hAnsi="Times New Roman" w:cs="Times New Roman"/>
                <w:color w:val="auto"/>
                <w:sz w:val="24"/>
                <w:szCs w:val="24"/>
                <w:highlight w:val="none"/>
                <w:lang w:val="en-US" w:eastAsia="zh-CN"/>
              </w:rPr>
              <w:t>损耗等</w:t>
            </w:r>
            <w:r>
              <w:rPr>
                <w:rFonts w:hint="default" w:ascii="Times New Roman" w:hAnsi="Times New Roman" w:cs="Times New Roman"/>
                <w:color w:val="auto"/>
                <w:sz w:val="24"/>
                <w:szCs w:val="24"/>
                <w:highlight w:val="none"/>
                <w:lang w:eastAsia="zh-CN"/>
              </w:rPr>
              <w:t>按用水量的10%计，</w:t>
            </w:r>
            <w:r>
              <w:rPr>
                <w:rFonts w:hint="default" w:ascii="Times New Roman" w:hAnsi="Times New Roman" w:cs="Times New Roman"/>
                <w:color w:val="auto"/>
                <w:sz w:val="24"/>
                <w:szCs w:val="24"/>
                <w:highlight w:val="none"/>
              </w:rPr>
              <w:t>则</w:t>
            </w:r>
            <w:r>
              <w:rPr>
                <w:rFonts w:hint="default" w:ascii="Times New Roman" w:hAnsi="Times New Roman" w:cs="Times New Roman"/>
                <w:color w:val="auto"/>
                <w:sz w:val="24"/>
                <w:szCs w:val="24"/>
                <w:highlight w:val="none"/>
                <w:lang w:val="en-US" w:eastAsia="zh-CN"/>
              </w:rPr>
              <w:t>损耗、带走</w:t>
            </w:r>
            <w:r>
              <w:rPr>
                <w:rFonts w:hint="default" w:ascii="Times New Roman" w:hAnsi="Times New Roman" w:cs="Times New Roman"/>
                <w:color w:val="auto"/>
                <w:sz w:val="24"/>
                <w:szCs w:val="24"/>
                <w:highlight w:val="none"/>
              </w:rPr>
              <w:t>的水量约</w:t>
            </w:r>
            <w:r>
              <w:rPr>
                <w:rFonts w:hint="default" w:ascii="Times New Roman" w:hAnsi="Times New Roman" w:cs="Times New Roman"/>
                <w:color w:val="auto"/>
                <w:sz w:val="24"/>
                <w:szCs w:val="24"/>
                <w:highlight w:val="none"/>
                <w:lang w:val="en-US" w:eastAsia="zh-CN"/>
              </w:rPr>
              <w:t>7000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23.3m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根据建设单位提供资料项目原料中泥土含量为1%，泥饼含水率为80%，污泥压滤后含水率30%，压滤产生水量为</w:t>
            </w:r>
            <w:r>
              <w:rPr>
                <w:rFonts w:hint="eastAsia" w:ascii="Times New Roman" w:hAnsi="Times New Roman" w:cs="Times New Roman"/>
                <w:color w:val="auto"/>
                <w:sz w:val="24"/>
                <w:szCs w:val="24"/>
                <w:highlight w:val="none"/>
                <w:lang w:val="en-US" w:eastAsia="zh-CN"/>
              </w:rPr>
              <w:t>5050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16.83</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bCs/>
                <w:color w:val="auto"/>
                <w:sz w:val="24"/>
                <w:highlight w:val="none"/>
              </w:rPr>
              <w:t>。</w:t>
            </w:r>
          </w:p>
          <w:p w14:paraId="40B4FB5F">
            <w:pPr>
              <w:pStyle w:val="58"/>
              <w:ind w:firstLine="480"/>
              <w:jc w:val="both"/>
              <w:rPr>
                <w:rFonts w:hint="default" w:ascii="Times New Roman" w:hAnsi="Times New Roman" w:cs="Times New Roman"/>
                <w:snapToGrid w:val="0"/>
                <w:color w:val="auto"/>
                <w:highlight w:val="none"/>
              </w:rPr>
            </w:pPr>
            <w:r>
              <w:rPr>
                <w:rFonts w:hint="default" w:ascii="宋体" w:hAnsi="宋体" w:eastAsia="宋体" w:cs="Times New Roman"/>
                <w:bCs/>
                <w:color w:val="auto"/>
                <w:sz w:val="24"/>
                <w:highlight w:val="none"/>
              </w:rPr>
              <w:t>③</w:t>
            </w:r>
            <w:r>
              <w:rPr>
                <w:rFonts w:hint="default" w:ascii="Times New Roman" w:hAnsi="Times New Roman" w:cs="Times New Roman"/>
                <w:bCs/>
                <w:color w:val="auto"/>
                <w:sz w:val="24"/>
                <w:highlight w:val="none"/>
              </w:rPr>
              <w:t>搅拌机、运输车辆清洗废水：搅拌机清洗用水总量为</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300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/a，废水的产生量按用水量的80%计算，则搅拌机清洗废水产生量为</w:t>
            </w:r>
            <w:r>
              <w:rPr>
                <w:rFonts w:hint="default" w:ascii="Times New Roman" w:hAnsi="Times New Roman" w:cs="Times New Roman"/>
                <w:bCs/>
                <w:color w:val="auto"/>
                <w:sz w:val="24"/>
                <w:highlight w:val="none"/>
                <w:lang w:val="en-US" w:eastAsia="zh-CN"/>
              </w:rPr>
              <w:t>0.8</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240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/a；运输车辆清洗用水总量为</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1500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/a，废水的产生量按用水量的60%计算，则运输车辆清洗废水产生量为</w:t>
            </w:r>
            <w:r>
              <w:rPr>
                <w:rFonts w:hint="default" w:ascii="Times New Roman" w:hAnsi="Times New Roman" w:cs="Times New Roman"/>
                <w:bCs/>
                <w:color w:val="auto"/>
                <w:sz w:val="24"/>
                <w:highlight w:val="none"/>
                <w:lang w:val="en-US" w:eastAsia="zh-CN"/>
              </w:rPr>
              <w:t>3.0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900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/a。搅拌机、运输车辆清洗废水经沉淀池处理</w:t>
            </w:r>
            <w:r>
              <w:rPr>
                <w:rFonts w:hint="default" w:ascii="Times New Roman" w:hAnsi="Times New Roman" w:cs="Times New Roman"/>
                <w:bCs/>
                <w:color w:val="auto"/>
                <w:sz w:val="24"/>
                <w:highlight w:val="none"/>
                <w:lang w:eastAsia="zh-CN"/>
              </w:rPr>
              <w:t>后</w:t>
            </w:r>
            <w:r>
              <w:rPr>
                <w:rFonts w:hint="default" w:ascii="Times New Roman" w:hAnsi="Times New Roman" w:cs="Times New Roman"/>
                <w:bCs/>
                <w:color w:val="auto"/>
                <w:sz w:val="24"/>
                <w:highlight w:val="none"/>
              </w:rPr>
              <w:t>回用生产。</w:t>
            </w:r>
          </w:p>
          <w:p w14:paraId="1DEEAED3">
            <w:pPr>
              <w:adjustRightInd w:val="0"/>
              <w:snapToGrid w:val="0"/>
              <w:jc w:val="center"/>
              <w:rPr>
                <w:rFonts w:hint="default" w:eastAsia="宋体"/>
                <w:b/>
                <w:bCs/>
                <w:snapToGrid w:val="0"/>
                <w:color w:val="auto"/>
                <w:kern w:val="0"/>
                <w:szCs w:val="21"/>
                <w:highlight w:val="none"/>
                <w:lang w:val="en-US" w:eastAsia="zh-CN"/>
              </w:rPr>
            </w:pPr>
            <w:r>
              <w:rPr>
                <w:rFonts w:hint="eastAsia"/>
                <w:b/>
                <w:bCs/>
                <w:snapToGrid w:val="0"/>
                <w:color w:val="auto"/>
                <w:kern w:val="0"/>
                <w:szCs w:val="21"/>
                <w:highlight w:val="none"/>
                <w:lang w:val="en-US" w:eastAsia="zh-CN"/>
              </w:rPr>
              <w:t xml:space="preserve">                    </w:t>
            </w:r>
            <w:r>
              <w:rPr>
                <w:rFonts w:hint="eastAsia" w:ascii="Times New Roman" w:hAnsi="Times New Roman" w:eastAsia="宋体" w:cs="Times New Roman"/>
                <w:b w:val="0"/>
                <w:bCs/>
                <w:color w:val="auto"/>
                <w:szCs w:val="21"/>
                <w:highlight w:val="none"/>
                <w:lang w:val="en-US" w:eastAsia="zh-CN"/>
              </w:rPr>
              <w:t xml:space="preserve"> </w:t>
            </w:r>
            <w:r>
              <w:rPr>
                <w:rFonts w:ascii="Times New Roman" w:hAnsi="Times New Roman" w:eastAsia="宋体" w:cs="Times New Roman"/>
                <w:b w:val="0"/>
                <w:bCs/>
                <w:color w:val="auto"/>
                <w:szCs w:val="21"/>
                <w:highlight w:val="none"/>
              </w:rPr>
              <w:t>表</w:t>
            </w:r>
            <w:r>
              <w:rPr>
                <w:rFonts w:hint="eastAsia" w:ascii="Times New Roman" w:hAnsi="Times New Roman" w:eastAsia="宋体" w:cs="Times New Roman"/>
                <w:b w:val="0"/>
                <w:bCs/>
                <w:color w:val="auto"/>
                <w:szCs w:val="21"/>
                <w:highlight w:val="none"/>
                <w:lang w:val="en-US" w:eastAsia="zh-CN"/>
              </w:rPr>
              <w:t>2-5</w:t>
            </w:r>
            <w:r>
              <w:rPr>
                <w:rFonts w:ascii="Times New Roman" w:hAnsi="Times New Roman" w:eastAsia="宋体" w:cs="Times New Roman"/>
                <w:b w:val="0"/>
                <w:bCs/>
                <w:color w:val="auto"/>
                <w:szCs w:val="21"/>
                <w:highlight w:val="none"/>
              </w:rPr>
              <w:t xml:space="preserve">   本项目</w:t>
            </w:r>
            <w:r>
              <w:rPr>
                <w:rFonts w:hint="eastAsia" w:ascii="Times New Roman" w:hAnsi="Times New Roman" w:eastAsia="宋体" w:cs="Times New Roman"/>
                <w:b w:val="0"/>
                <w:bCs/>
                <w:color w:val="auto"/>
                <w:szCs w:val="21"/>
                <w:highlight w:val="none"/>
                <w:lang w:eastAsia="zh-CN"/>
              </w:rPr>
              <w:t>水</w:t>
            </w:r>
            <w:r>
              <w:rPr>
                <w:rFonts w:ascii="Times New Roman" w:hAnsi="Times New Roman" w:eastAsia="宋体" w:cs="Times New Roman"/>
                <w:b w:val="0"/>
                <w:bCs/>
                <w:color w:val="auto"/>
                <w:szCs w:val="21"/>
                <w:highlight w:val="none"/>
              </w:rPr>
              <w:t>平衡表</w:t>
            </w:r>
            <w:r>
              <w:rPr>
                <w:rFonts w:hint="eastAsia"/>
                <w:b/>
                <w:bCs/>
                <w:snapToGrid w:val="0"/>
                <w:color w:val="auto"/>
                <w:kern w:val="0"/>
                <w:szCs w:val="21"/>
                <w:highlight w:val="none"/>
                <w:lang w:val="en-US" w:eastAsia="zh-CN"/>
              </w:rPr>
              <w:t xml:space="preserve">               </w:t>
            </w:r>
            <w:r>
              <w:rPr>
                <w:rFonts w:hint="eastAsia"/>
                <w:b w:val="0"/>
                <w:bCs w:val="0"/>
                <w:snapToGrid w:val="0"/>
                <w:color w:val="auto"/>
                <w:kern w:val="0"/>
                <w:szCs w:val="21"/>
                <w:highlight w:val="none"/>
                <w:lang w:val="en-US" w:eastAsia="zh-CN"/>
              </w:rPr>
              <w:t>单位</w:t>
            </w:r>
            <w:r>
              <w:rPr>
                <w:rFonts w:hint="default" w:ascii="Times New Roman" w:hAnsi="Times New Roman" w:eastAsia="宋体" w:cs="Times New Roman"/>
                <w:b w:val="0"/>
                <w:bCs w:val="0"/>
                <w:color w:val="auto"/>
                <w:spacing w:val="-6"/>
                <w:sz w:val="21"/>
                <w:szCs w:val="21"/>
                <w:highlight w:val="none"/>
              </w:rPr>
              <w:t>m</w:t>
            </w:r>
            <w:r>
              <w:rPr>
                <w:rFonts w:hint="default" w:ascii="Times New Roman" w:hAnsi="Times New Roman" w:eastAsia="宋体" w:cs="Times New Roman"/>
                <w:b w:val="0"/>
                <w:bCs w:val="0"/>
                <w:color w:val="auto"/>
                <w:spacing w:val="-6"/>
                <w:sz w:val="21"/>
                <w:szCs w:val="21"/>
                <w:highlight w:val="none"/>
                <w:vertAlign w:val="superscript"/>
              </w:rPr>
              <w:t>3</w:t>
            </w:r>
            <w:r>
              <w:rPr>
                <w:rFonts w:hint="default" w:ascii="Times New Roman" w:hAnsi="Times New Roman" w:eastAsia="宋体" w:cs="Times New Roman"/>
                <w:b w:val="0"/>
                <w:bCs w:val="0"/>
                <w:color w:val="auto"/>
                <w:spacing w:val="-6"/>
                <w:sz w:val="21"/>
                <w:szCs w:val="21"/>
                <w:highlight w:val="none"/>
              </w:rPr>
              <w:t>/d</w:t>
            </w:r>
          </w:p>
          <w:tbl>
            <w:tblPr>
              <w:tblStyle w:val="45"/>
              <w:tblW w:w="8056"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62"/>
              <w:gridCol w:w="1471"/>
              <w:gridCol w:w="860"/>
              <w:gridCol w:w="827"/>
              <w:gridCol w:w="874"/>
              <w:gridCol w:w="3262"/>
            </w:tblGrid>
            <w:tr w14:paraId="11DAB7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7" w:hRule="atLeast"/>
                <w:jc w:val="center"/>
              </w:trPr>
              <w:tc>
                <w:tcPr>
                  <w:tcW w:w="472" w:type="pct"/>
                  <w:tcBorders>
                    <w:tl2br w:val="nil"/>
                    <w:tr2bl w:val="nil"/>
                  </w:tcBorders>
                  <w:vAlign w:val="center"/>
                </w:tcPr>
                <w:p w14:paraId="026D673F">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序号</w:t>
                  </w:r>
                </w:p>
              </w:tc>
              <w:tc>
                <w:tcPr>
                  <w:tcW w:w="912" w:type="pct"/>
                  <w:tcBorders>
                    <w:tl2br w:val="nil"/>
                    <w:tr2bl w:val="nil"/>
                  </w:tcBorders>
                  <w:vAlign w:val="center"/>
                </w:tcPr>
                <w:p w14:paraId="51641BE7">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用水分类</w:t>
                  </w:r>
                </w:p>
              </w:tc>
              <w:tc>
                <w:tcPr>
                  <w:tcW w:w="533" w:type="pct"/>
                  <w:tcBorders>
                    <w:tl2br w:val="nil"/>
                    <w:tr2bl w:val="nil"/>
                  </w:tcBorders>
                  <w:vAlign w:val="center"/>
                </w:tcPr>
                <w:p w14:paraId="151743BE">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用水量</w:t>
                  </w:r>
                </w:p>
              </w:tc>
              <w:tc>
                <w:tcPr>
                  <w:tcW w:w="513" w:type="pct"/>
                  <w:tcBorders>
                    <w:tl2br w:val="nil"/>
                    <w:tr2bl w:val="nil"/>
                  </w:tcBorders>
                  <w:vAlign w:val="center"/>
                </w:tcPr>
                <w:p w14:paraId="0B2FB2E7">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排水量</w:t>
                  </w:r>
                </w:p>
              </w:tc>
              <w:tc>
                <w:tcPr>
                  <w:tcW w:w="542" w:type="pct"/>
                  <w:tcBorders>
                    <w:tl2br w:val="nil"/>
                    <w:tr2bl w:val="nil"/>
                  </w:tcBorders>
                  <w:vAlign w:val="center"/>
                </w:tcPr>
                <w:p w14:paraId="2411731B">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耗损量</w:t>
                  </w:r>
                </w:p>
              </w:tc>
              <w:tc>
                <w:tcPr>
                  <w:tcW w:w="2024" w:type="pct"/>
                  <w:tcBorders>
                    <w:tl2br w:val="nil"/>
                    <w:tr2bl w:val="nil"/>
                  </w:tcBorders>
                  <w:vAlign w:val="center"/>
                </w:tcPr>
                <w:p w14:paraId="69D0DF6F">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备注</w:t>
                  </w:r>
                </w:p>
              </w:tc>
            </w:tr>
            <w:tr w14:paraId="25FDF01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472" w:type="pct"/>
                  <w:tcBorders>
                    <w:tl2br w:val="nil"/>
                    <w:tr2bl w:val="nil"/>
                  </w:tcBorders>
                  <w:vAlign w:val="center"/>
                </w:tcPr>
                <w:p w14:paraId="00AF7104">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1</w:t>
                  </w:r>
                </w:p>
              </w:tc>
              <w:tc>
                <w:tcPr>
                  <w:tcW w:w="912" w:type="pct"/>
                  <w:tcBorders>
                    <w:tl2br w:val="nil"/>
                    <w:tr2bl w:val="nil"/>
                  </w:tcBorders>
                  <w:vAlign w:val="center"/>
                </w:tcPr>
                <w:p w14:paraId="1FE31694">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生活用水</w:t>
                  </w:r>
                </w:p>
              </w:tc>
              <w:tc>
                <w:tcPr>
                  <w:tcW w:w="533" w:type="pct"/>
                  <w:tcBorders>
                    <w:tl2br w:val="nil"/>
                    <w:tr2bl w:val="nil"/>
                  </w:tcBorders>
                  <w:vAlign w:val="center"/>
                </w:tcPr>
                <w:p w14:paraId="5B0ABD8A">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0.6</w:t>
                  </w:r>
                </w:p>
              </w:tc>
              <w:tc>
                <w:tcPr>
                  <w:tcW w:w="513" w:type="pct"/>
                  <w:tcBorders>
                    <w:tl2br w:val="nil"/>
                    <w:tr2bl w:val="nil"/>
                  </w:tcBorders>
                  <w:vAlign w:val="center"/>
                </w:tcPr>
                <w:p w14:paraId="5DECE5BE">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cs="Times New Roman"/>
                      <w:color w:val="auto"/>
                      <w:spacing w:val="-6"/>
                      <w:sz w:val="21"/>
                      <w:szCs w:val="21"/>
                      <w:highlight w:val="none"/>
                      <w:lang w:val="en-US" w:eastAsia="zh-CN"/>
                    </w:rPr>
                    <w:t>0.48</w:t>
                  </w:r>
                </w:p>
              </w:tc>
              <w:tc>
                <w:tcPr>
                  <w:tcW w:w="542" w:type="pct"/>
                  <w:tcBorders>
                    <w:tl2br w:val="nil"/>
                    <w:tr2bl w:val="nil"/>
                  </w:tcBorders>
                  <w:vAlign w:val="center"/>
                </w:tcPr>
                <w:p w14:paraId="3DF6D89C">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0.12</w:t>
                  </w:r>
                </w:p>
              </w:tc>
              <w:tc>
                <w:tcPr>
                  <w:tcW w:w="2024" w:type="pct"/>
                  <w:tcBorders>
                    <w:tl2br w:val="nil"/>
                    <w:tr2bl w:val="nil"/>
                  </w:tcBorders>
                  <w:vAlign w:val="center"/>
                </w:tcPr>
                <w:p w14:paraId="16AE4AED">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化粪池收集定期拉运至</w:t>
                  </w:r>
                  <w:r>
                    <w:rPr>
                      <w:rFonts w:hint="eastAsia" w:cs="Times New Roman"/>
                      <w:color w:val="auto"/>
                      <w:spacing w:val="-6"/>
                      <w:sz w:val="21"/>
                      <w:szCs w:val="21"/>
                      <w:highlight w:val="none"/>
                      <w:lang w:eastAsia="zh-CN"/>
                    </w:rPr>
                    <w:t>阿镇</w:t>
                  </w:r>
                  <w:r>
                    <w:rPr>
                      <w:rFonts w:hint="default" w:ascii="Times New Roman" w:hAnsi="Times New Roman" w:eastAsia="宋体" w:cs="Times New Roman"/>
                      <w:color w:val="auto"/>
                      <w:spacing w:val="-6"/>
                      <w:sz w:val="21"/>
                      <w:szCs w:val="21"/>
                      <w:highlight w:val="none"/>
                      <w:lang w:eastAsia="zh-CN"/>
                    </w:rPr>
                    <w:t>生活</w:t>
                  </w:r>
                  <w:r>
                    <w:rPr>
                      <w:rFonts w:hint="default" w:ascii="Times New Roman" w:hAnsi="Times New Roman" w:eastAsia="宋体" w:cs="Times New Roman"/>
                      <w:color w:val="auto"/>
                      <w:spacing w:val="-6"/>
                      <w:sz w:val="21"/>
                      <w:szCs w:val="21"/>
                      <w:highlight w:val="none"/>
                    </w:rPr>
                    <w:t>污水处理厂处理</w:t>
                  </w:r>
                </w:p>
              </w:tc>
            </w:tr>
            <w:tr w14:paraId="09AE82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6" w:hRule="atLeast"/>
                <w:jc w:val="center"/>
              </w:trPr>
              <w:tc>
                <w:tcPr>
                  <w:tcW w:w="472" w:type="pct"/>
                  <w:tcBorders>
                    <w:tl2br w:val="nil"/>
                    <w:tr2bl w:val="nil"/>
                  </w:tcBorders>
                  <w:vAlign w:val="center"/>
                </w:tcPr>
                <w:p w14:paraId="64EBCAA3">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rPr>
                    <w:t>2</w:t>
                  </w:r>
                </w:p>
              </w:tc>
              <w:tc>
                <w:tcPr>
                  <w:tcW w:w="912" w:type="pct"/>
                  <w:tcBorders>
                    <w:tl2br w:val="nil"/>
                    <w:tr2bl w:val="nil"/>
                  </w:tcBorders>
                  <w:vAlign w:val="center"/>
                </w:tcPr>
                <w:p w14:paraId="758A20B0">
                  <w:pPr>
                    <w:jc w:val="center"/>
                    <w:rPr>
                      <w:rFonts w:hint="default" w:ascii="Times New Roman" w:hAnsi="Times New Roman" w:eastAsia="宋体" w:cs="Times New Roman"/>
                      <w:color w:val="auto"/>
                      <w:spacing w:val="-6"/>
                      <w:sz w:val="21"/>
                      <w:szCs w:val="21"/>
                      <w:highlight w:val="none"/>
                    </w:rPr>
                  </w:pPr>
                  <w:r>
                    <w:rPr>
                      <w:rFonts w:hint="eastAsia" w:cs="Times New Roman"/>
                      <w:color w:val="auto"/>
                      <w:spacing w:val="-6"/>
                      <w:sz w:val="21"/>
                      <w:szCs w:val="21"/>
                      <w:highlight w:val="none"/>
                      <w:lang w:eastAsia="zh-CN"/>
                    </w:rPr>
                    <w:t>堆料</w:t>
                  </w:r>
                  <w:r>
                    <w:rPr>
                      <w:rFonts w:hint="default" w:ascii="Times New Roman" w:hAnsi="Times New Roman" w:eastAsia="宋体" w:cs="Times New Roman"/>
                      <w:color w:val="auto"/>
                      <w:spacing w:val="-6"/>
                      <w:sz w:val="21"/>
                      <w:szCs w:val="21"/>
                      <w:highlight w:val="none"/>
                    </w:rPr>
                    <w:t>抑尘用水</w:t>
                  </w:r>
                </w:p>
              </w:tc>
              <w:tc>
                <w:tcPr>
                  <w:tcW w:w="533" w:type="pct"/>
                  <w:tcBorders>
                    <w:tl2br w:val="nil"/>
                    <w:tr2bl w:val="nil"/>
                  </w:tcBorders>
                  <w:vAlign w:val="center"/>
                </w:tcPr>
                <w:p w14:paraId="766DC486">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0.9</w:t>
                  </w:r>
                </w:p>
              </w:tc>
              <w:tc>
                <w:tcPr>
                  <w:tcW w:w="513" w:type="pct"/>
                  <w:tcBorders>
                    <w:tl2br w:val="nil"/>
                    <w:tr2bl w:val="nil"/>
                  </w:tcBorders>
                  <w:vAlign w:val="center"/>
                </w:tcPr>
                <w:p w14:paraId="11427F4F">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0</w:t>
                  </w:r>
                </w:p>
              </w:tc>
              <w:tc>
                <w:tcPr>
                  <w:tcW w:w="542" w:type="pct"/>
                  <w:tcBorders>
                    <w:tl2br w:val="nil"/>
                    <w:tr2bl w:val="nil"/>
                  </w:tcBorders>
                  <w:vAlign w:val="center"/>
                </w:tcPr>
                <w:p w14:paraId="48234EDC">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0.9</w:t>
                  </w:r>
                </w:p>
              </w:tc>
              <w:tc>
                <w:tcPr>
                  <w:tcW w:w="2024" w:type="pct"/>
                  <w:tcBorders>
                    <w:tl2br w:val="nil"/>
                    <w:tr2bl w:val="nil"/>
                  </w:tcBorders>
                  <w:vAlign w:val="center"/>
                </w:tcPr>
                <w:p w14:paraId="6FC0A60C">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lang w:eastAsia="zh-CN"/>
                    </w:rPr>
                    <w:t>蒸发损耗</w:t>
                  </w:r>
                </w:p>
              </w:tc>
            </w:tr>
            <w:tr w14:paraId="12540B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6" w:hRule="atLeast"/>
                <w:jc w:val="center"/>
              </w:trPr>
              <w:tc>
                <w:tcPr>
                  <w:tcW w:w="472" w:type="pct"/>
                  <w:tcBorders>
                    <w:tl2br w:val="nil"/>
                    <w:tr2bl w:val="nil"/>
                  </w:tcBorders>
                  <w:vAlign w:val="center"/>
                </w:tcPr>
                <w:p w14:paraId="06C05C74">
                  <w:pPr>
                    <w:jc w:val="center"/>
                    <w:rPr>
                      <w:rFonts w:hint="default" w:ascii="Times New Roman" w:hAnsi="Times New Roman" w:eastAsia="宋体" w:cs="Times New Roman"/>
                      <w:color w:val="0000FF"/>
                      <w:spacing w:val="-6"/>
                      <w:sz w:val="21"/>
                      <w:szCs w:val="21"/>
                      <w:highlight w:val="none"/>
                    </w:rPr>
                  </w:pPr>
                  <w:r>
                    <w:rPr>
                      <w:rFonts w:hint="default" w:ascii="Times New Roman" w:hAnsi="Times New Roman" w:eastAsia="宋体" w:cs="Times New Roman"/>
                      <w:color w:val="0000FF"/>
                      <w:spacing w:val="-6"/>
                      <w:sz w:val="21"/>
                      <w:szCs w:val="21"/>
                      <w:highlight w:val="none"/>
                    </w:rPr>
                    <w:t>3</w:t>
                  </w:r>
                </w:p>
              </w:tc>
              <w:tc>
                <w:tcPr>
                  <w:tcW w:w="912" w:type="pct"/>
                  <w:tcBorders>
                    <w:tl2br w:val="nil"/>
                    <w:tr2bl w:val="nil"/>
                  </w:tcBorders>
                  <w:vAlign w:val="center"/>
                </w:tcPr>
                <w:p w14:paraId="37B58F31">
                  <w:pPr>
                    <w:jc w:val="center"/>
                    <w:rPr>
                      <w:rFonts w:hint="eastAsia" w:ascii="Times New Roman" w:hAnsi="Times New Roman" w:eastAsia="宋体" w:cs="Times New Roman"/>
                      <w:color w:val="0000FF"/>
                      <w:spacing w:val="-6"/>
                      <w:sz w:val="21"/>
                      <w:szCs w:val="21"/>
                      <w:highlight w:val="none"/>
                      <w:lang w:eastAsia="zh-CN"/>
                    </w:rPr>
                  </w:pPr>
                  <w:r>
                    <w:rPr>
                      <w:rFonts w:hint="eastAsia" w:cs="Times New Roman"/>
                      <w:color w:val="0000FF"/>
                      <w:spacing w:val="-6"/>
                      <w:sz w:val="21"/>
                      <w:szCs w:val="21"/>
                      <w:highlight w:val="none"/>
                      <w:lang w:eastAsia="zh-CN"/>
                    </w:rPr>
                    <w:t>生产抑尘用水</w:t>
                  </w:r>
                </w:p>
              </w:tc>
              <w:tc>
                <w:tcPr>
                  <w:tcW w:w="533" w:type="pct"/>
                  <w:tcBorders>
                    <w:tl2br w:val="nil"/>
                    <w:tr2bl w:val="nil"/>
                  </w:tcBorders>
                  <w:vAlign w:val="center"/>
                </w:tcPr>
                <w:p w14:paraId="5DA0DED3">
                  <w:pPr>
                    <w:jc w:val="center"/>
                    <w:rPr>
                      <w:rFonts w:hint="default" w:cs="Times New Roman"/>
                      <w:color w:val="0000FF"/>
                      <w:spacing w:val="-6"/>
                      <w:sz w:val="21"/>
                      <w:szCs w:val="21"/>
                      <w:highlight w:val="none"/>
                      <w:lang w:val="en-US" w:eastAsia="zh-CN"/>
                    </w:rPr>
                  </w:pPr>
                  <w:r>
                    <w:rPr>
                      <w:rFonts w:hint="eastAsia" w:cs="Times New Roman"/>
                      <w:color w:val="0000FF"/>
                      <w:spacing w:val="-6"/>
                      <w:sz w:val="21"/>
                      <w:szCs w:val="21"/>
                      <w:highlight w:val="none"/>
                      <w:lang w:val="en-US" w:eastAsia="zh-CN"/>
                    </w:rPr>
                    <w:t>6.67</w:t>
                  </w:r>
                </w:p>
              </w:tc>
              <w:tc>
                <w:tcPr>
                  <w:tcW w:w="513" w:type="pct"/>
                  <w:tcBorders>
                    <w:tl2br w:val="nil"/>
                    <w:tr2bl w:val="nil"/>
                  </w:tcBorders>
                  <w:vAlign w:val="center"/>
                </w:tcPr>
                <w:p w14:paraId="3FA7092E">
                  <w:pPr>
                    <w:jc w:val="center"/>
                    <w:rPr>
                      <w:rFonts w:hint="eastAsia" w:cs="Times New Roman"/>
                      <w:color w:val="0000FF"/>
                      <w:spacing w:val="-6"/>
                      <w:sz w:val="21"/>
                      <w:szCs w:val="21"/>
                      <w:highlight w:val="none"/>
                      <w:lang w:val="en-US" w:eastAsia="zh-CN"/>
                    </w:rPr>
                  </w:pPr>
                  <w:r>
                    <w:rPr>
                      <w:rFonts w:hint="eastAsia" w:cs="Times New Roman"/>
                      <w:color w:val="0000FF"/>
                      <w:spacing w:val="-6"/>
                      <w:sz w:val="21"/>
                      <w:szCs w:val="21"/>
                      <w:highlight w:val="none"/>
                      <w:lang w:val="en-US" w:eastAsia="zh-CN"/>
                    </w:rPr>
                    <w:t>0</w:t>
                  </w:r>
                </w:p>
              </w:tc>
              <w:tc>
                <w:tcPr>
                  <w:tcW w:w="542" w:type="pct"/>
                  <w:tcBorders>
                    <w:tl2br w:val="nil"/>
                    <w:tr2bl w:val="nil"/>
                  </w:tcBorders>
                  <w:vAlign w:val="center"/>
                </w:tcPr>
                <w:p w14:paraId="10D5053F">
                  <w:pPr>
                    <w:jc w:val="center"/>
                    <w:rPr>
                      <w:rFonts w:hint="eastAsia" w:cs="Times New Roman"/>
                      <w:color w:val="0000FF"/>
                      <w:spacing w:val="-6"/>
                      <w:sz w:val="21"/>
                      <w:szCs w:val="21"/>
                      <w:highlight w:val="none"/>
                      <w:lang w:val="en-US" w:eastAsia="zh-CN"/>
                    </w:rPr>
                  </w:pPr>
                  <w:r>
                    <w:rPr>
                      <w:rFonts w:hint="eastAsia" w:cs="Times New Roman"/>
                      <w:color w:val="0000FF"/>
                      <w:spacing w:val="-6"/>
                      <w:sz w:val="21"/>
                      <w:szCs w:val="21"/>
                      <w:highlight w:val="none"/>
                      <w:lang w:val="en-US" w:eastAsia="zh-CN"/>
                    </w:rPr>
                    <w:t>6.67</w:t>
                  </w:r>
                </w:p>
              </w:tc>
              <w:tc>
                <w:tcPr>
                  <w:tcW w:w="2024" w:type="pct"/>
                  <w:tcBorders>
                    <w:tl2br w:val="nil"/>
                    <w:tr2bl w:val="nil"/>
                  </w:tcBorders>
                  <w:vAlign w:val="center"/>
                </w:tcPr>
                <w:p w14:paraId="6A8CBF36">
                  <w:pPr>
                    <w:jc w:val="center"/>
                    <w:rPr>
                      <w:rFonts w:hint="default" w:ascii="Times New Roman" w:hAnsi="Times New Roman" w:eastAsia="宋体" w:cs="Times New Roman"/>
                      <w:color w:val="0000FF"/>
                      <w:spacing w:val="-6"/>
                      <w:sz w:val="21"/>
                      <w:szCs w:val="21"/>
                      <w:highlight w:val="none"/>
                      <w:lang w:eastAsia="zh-CN"/>
                    </w:rPr>
                  </w:pPr>
                  <w:r>
                    <w:rPr>
                      <w:rFonts w:hint="default" w:ascii="Times New Roman" w:hAnsi="Times New Roman" w:eastAsia="宋体" w:cs="Times New Roman"/>
                      <w:color w:val="0000FF"/>
                      <w:spacing w:val="-6"/>
                      <w:sz w:val="21"/>
                      <w:szCs w:val="21"/>
                      <w:highlight w:val="none"/>
                      <w:lang w:eastAsia="zh-CN"/>
                    </w:rPr>
                    <w:t>蒸发损耗</w:t>
                  </w:r>
                </w:p>
              </w:tc>
            </w:tr>
            <w:tr w14:paraId="49F731D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2" w:type="pct"/>
                  <w:tcBorders>
                    <w:tl2br w:val="nil"/>
                    <w:tr2bl w:val="nil"/>
                  </w:tcBorders>
                  <w:vAlign w:val="center"/>
                </w:tcPr>
                <w:p w14:paraId="4B17004A">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default" w:ascii="Times New Roman" w:hAnsi="Times New Roman" w:eastAsia="宋体" w:cs="Times New Roman"/>
                      <w:color w:val="auto"/>
                      <w:spacing w:val="-6"/>
                      <w:sz w:val="21"/>
                      <w:szCs w:val="21"/>
                      <w:highlight w:val="none"/>
                      <w:lang w:val="en-US" w:eastAsia="zh-CN"/>
                    </w:rPr>
                    <w:t>4</w:t>
                  </w:r>
                </w:p>
              </w:tc>
              <w:tc>
                <w:tcPr>
                  <w:tcW w:w="912" w:type="pct"/>
                  <w:tcBorders>
                    <w:tl2br w:val="nil"/>
                    <w:tr2bl w:val="nil"/>
                  </w:tcBorders>
                  <w:vAlign w:val="center"/>
                </w:tcPr>
                <w:p w14:paraId="09EC2570">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搅拌用水</w:t>
                  </w:r>
                </w:p>
              </w:tc>
              <w:tc>
                <w:tcPr>
                  <w:tcW w:w="533" w:type="pct"/>
                  <w:tcBorders>
                    <w:tl2br w:val="nil"/>
                    <w:tr2bl w:val="nil"/>
                  </w:tcBorders>
                  <w:vAlign w:val="center"/>
                </w:tcPr>
                <w:p w14:paraId="227C9B48">
                  <w:pPr>
                    <w:jc w:val="center"/>
                    <w:rPr>
                      <w:rFonts w:hint="default" w:ascii="Times New Roman" w:hAnsi="Times New Roman" w:eastAsia="宋体" w:cs="Times New Roman"/>
                      <w:color w:val="auto"/>
                      <w:spacing w:val="-6"/>
                      <w:sz w:val="21"/>
                      <w:szCs w:val="21"/>
                      <w:highlight w:val="none"/>
                      <w:lang w:val="en-US" w:eastAsia="zh-CN"/>
                    </w:rPr>
                  </w:pPr>
                  <w:r>
                    <w:rPr>
                      <w:rFonts w:hint="eastAsia"/>
                      <w:bCs/>
                      <w:color w:val="auto"/>
                      <w:sz w:val="21"/>
                      <w:szCs w:val="21"/>
                      <w:highlight w:val="none"/>
                      <w:lang w:val="en-US" w:eastAsia="zh-CN"/>
                    </w:rPr>
                    <w:t>75</w:t>
                  </w:r>
                </w:p>
              </w:tc>
              <w:tc>
                <w:tcPr>
                  <w:tcW w:w="513" w:type="pct"/>
                  <w:tcBorders>
                    <w:tl2br w:val="nil"/>
                    <w:tr2bl w:val="nil"/>
                  </w:tcBorders>
                  <w:vAlign w:val="center"/>
                </w:tcPr>
                <w:p w14:paraId="3BAD9C05">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cs="Times New Roman"/>
                      <w:color w:val="auto"/>
                      <w:spacing w:val="-6"/>
                      <w:kern w:val="2"/>
                      <w:sz w:val="21"/>
                      <w:szCs w:val="21"/>
                      <w:highlight w:val="none"/>
                      <w:lang w:val="en-US" w:eastAsia="zh-CN" w:bidi="ar-SA"/>
                    </w:rPr>
                    <w:t>0</w:t>
                  </w:r>
                </w:p>
              </w:tc>
              <w:tc>
                <w:tcPr>
                  <w:tcW w:w="542" w:type="pct"/>
                  <w:tcBorders>
                    <w:tl2br w:val="nil"/>
                    <w:tr2bl w:val="nil"/>
                  </w:tcBorders>
                  <w:vAlign w:val="center"/>
                </w:tcPr>
                <w:p w14:paraId="0ED1C54D">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75</w:t>
                  </w:r>
                </w:p>
              </w:tc>
              <w:tc>
                <w:tcPr>
                  <w:tcW w:w="2024" w:type="pct"/>
                  <w:tcBorders>
                    <w:tl2br w:val="nil"/>
                    <w:tr2bl w:val="nil"/>
                  </w:tcBorders>
                  <w:vAlign w:val="center"/>
                </w:tcPr>
                <w:p w14:paraId="474FE91B">
                  <w:pPr>
                    <w:jc w:val="center"/>
                    <w:rPr>
                      <w:rFonts w:hint="default" w:ascii="Times New Roman" w:hAnsi="Times New Roman" w:eastAsia="宋体" w:cs="Times New Roman"/>
                      <w:color w:val="auto"/>
                      <w:spacing w:val="-6"/>
                      <w:sz w:val="21"/>
                      <w:szCs w:val="21"/>
                      <w:highlight w:val="none"/>
                    </w:rPr>
                  </w:pPr>
                  <w:r>
                    <w:rPr>
                      <w:rFonts w:hint="eastAsia" w:ascii="Times New Roman" w:hAnsi="Times New Roman" w:eastAsia="宋体" w:cs="Times New Roman"/>
                      <w:color w:val="auto"/>
                      <w:spacing w:val="-6"/>
                      <w:sz w:val="21"/>
                      <w:szCs w:val="21"/>
                      <w:highlight w:val="none"/>
                      <w:lang w:eastAsia="zh-CN"/>
                    </w:rPr>
                    <w:t>全部</w:t>
                  </w:r>
                  <w:r>
                    <w:rPr>
                      <w:rFonts w:hint="default" w:ascii="Times New Roman" w:hAnsi="Times New Roman" w:eastAsia="宋体" w:cs="Times New Roman"/>
                      <w:color w:val="auto"/>
                      <w:spacing w:val="-6"/>
                      <w:sz w:val="21"/>
                      <w:szCs w:val="21"/>
                      <w:highlight w:val="none"/>
                    </w:rPr>
                    <w:t>进入产品</w:t>
                  </w:r>
                </w:p>
              </w:tc>
            </w:tr>
            <w:tr w14:paraId="258D0E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2" w:type="pct"/>
                  <w:tcBorders>
                    <w:tl2br w:val="nil"/>
                    <w:tr2bl w:val="nil"/>
                  </w:tcBorders>
                  <w:vAlign w:val="center"/>
                </w:tcPr>
                <w:p w14:paraId="0554549F">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cs="Times New Roman"/>
                      <w:color w:val="auto"/>
                      <w:spacing w:val="-6"/>
                      <w:sz w:val="21"/>
                      <w:szCs w:val="21"/>
                      <w:highlight w:val="none"/>
                      <w:lang w:val="en-US" w:eastAsia="zh-CN"/>
                    </w:rPr>
                    <w:t>5</w:t>
                  </w:r>
                </w:p>
              </w:tc>
              <w:tc>
                <w:tcPr>
                  <w:tcW w:w="912" w:type="pct"/>
                  <w:tcBorders>
                    <w:tl2br w:val="nil"/>
                    <w:tr2bl w:val="nil"/>
                  </w:tcBorders>
                  <w:vAlign w:val="center"/>
                </w:tcPr>
                <w:p w14:paraId="39C65539">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搅拌机及运输车辆清洗</w:t>
                  </w:r>
                </w:p>
              </w:tc>
              <w:tc>
                <w:tcPr>
                  <w:tcW w:w="533" w:type="pct"/>
                  <w:tcBorders>
                    <w:tl2br w:val="nil"/>
                    <w:tr2bl w:val="nil"/>
                  </w:tcBorders>
                  <w:vAlign w:val="center"/>
                </w:tcPr>
                <w:p w14:paraId="6C1A7DA9">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6</w:t>
                  </w:r>
                </w:p>
              </w:tc>
              <w:tc>
                <w:tcPr>
                  <w:tcW w:w="513" w:type="pct"/>
                  <w:tcBorders>
                    <w:tl2br w:val="nil"/>
                    <w:tr2bl w:val="nil"/>
                  </w:tcBorders>
                  <w:vAlign w:val="center"/>
                </w:tcPr>
                <w:p w14:paraId="26CDBFC4">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cs="Times New Roman"/>
                      <w:color w:val="auto"/>
                      <w:spacing w:val="-6"/>
                      <w:kern w:val="2"/>
                      <w:sz w:val="21"/>
                      <w:szCs w:val="21"/>
                      <w:highlight w:val="none"/>
                      <w:lang w:val="en-US" w:eastAsia="zh-CN" w:bidi="ar-SA"/>
                    </w:rPr>
                    <w:t>3.8</w:t>
                  </w:r>
                </w:p>
              </w:tc>
              <w:tc>
                <w:tcPr>
                  <w:tcW w:w="542" w:type="pct"/>
                  <w:tcBorders>
                    <w:tl2br w:val="nil"/>
                    <w:tr2bl w:val="nil"/>
                  </w:tcBorders>
                  <w:vAlign w:val="center"/>
                </w:tcPr>
                <w:p w14:paraId="6BCE5721">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2.2</w:t>
                  </w:r>
                </w:p>
              </w:tc>
              <w:tc>
                <w:tcPr>
                  <w:tcW w:w="2024" w:type="pct"/>
                  <w:tcBorders>
                    <w:tl2br w:val="nil"/>
                    <w:tr2bl w:val="nil"/>
                  </w:tcBorders>
                  <w:vAlign w:val="center"/>
                </w:tcPr>
                <w:p w14:paraId="1793FA26">
                  <w:pPr>
                    <w:jc w:val="center"/>
                    <w:rPr>
                      <w:rFonts w:hint="default" w:ascii="Times New Roman" w:hAnsi="Times New Roman" w:eastAsia="宋体" w:cs="Times New Roman"/>
                      <w:color w:val="auto"/>
                      <w:spacing w:val="-6"/>
                      <w:sz w:val="21"/>
                      <w:szCs w:val="21"/>
                      <w:highlight w:val="none"/>
                    </w:rPr>
                  </w:pPr>
                  <w:r>
                    <w:rPr>
                      <w:rFonts w:hint="eastAsia" w:ascii="Times New Roman" w:hAnsi="Times New Roman" w:eastAsia="宋体" w:cs="Times New Roman"/>
                      <w:color w:val="auto"/>
                      <w:spacing w:val="-6"/>
                      <w:sz w:val="21"/>
                      <w:szCs w:val="21"/>
                      <w:highlight w:val="none"/>
                      <w:lang w:eastAsia="zh-CN"/>
                    </w:rPr>
                    <w:t>废水经砂沉淀池沉淀后</w:t>
                  </w:r>
                  <w:r>
                    <w:rPr>
                      <w:rFonts w:hint="default" w:ascii="Times New Roman" w:hAnsi="Times New Roman" w:eastAsia="宋体" w:cs="Times New Roman"/>
                      <w:color w:val="auto"/>
                      <w:spacing w:val="-6"/>
                      <w:sz w:val="21"/>
                      <w:szCs w:val="21"/>
                      <w:highlight w:val="none"/>
                    </w:rPr>
                    <w:t>回用</w:t>
                  </w:r>
                </w:p>
              </w:tc>
            </w:tr>
            <w:tr w14:paraId="5F63D20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2" w:type="pct"/>
                  <w:tcBorders>
                    <w:tl2br w:val="nil"/>
                    <w:tr2bl w:val="nil"/>
                  </w:tcBorders>
                  <w:vAlign w:val="center"/>
                </w:tcPr>
                <w:p w14:paraId="21A2D62E">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6</w:t>
                  </w:r>
                </w:p>
              </w:tc>
              <w:tc>
                <w:tcPr>
                  <w:tcW w:w="912" w:type="pct"/>
                  <w:tcBorders>
                    <w:tl2br w:val="nil"/>
                    <w:tr2bl w:val="nil"/>
                  </w:tcBorders>
                  <w:vAlign w:val="center"/>
                </w:tcPr>
                <w:p w14:paraId="49CEAC9B">
                  <w:pPr>
                    <w:jc w:val="center"/>
                    <w:rPr>
                      <w:rFonts w:hint="eastAsia"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洗砂用水</w:t>
                  </w:r>
                </w:p>
              </w:tc>
              <w:tc>
                <w:tcPr>
                  <w:tcW w:w="533" w:type="pct"/>
                  <w:tcBorders>
                    <w:tl2br w:val="nil"/>
                    <w:tr2bl w:val="nil"/>
                  </w:tcBorders>
                  <w:vAlign w:val="center"/>
                </w:tcPr>
                <w:p w14:paraId="1C281C18">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233</w:t>
                  </w:r>
                </w:p>
              </w:tc>
              <w:tc>
                <w:tcPr>
                  <w:tcW w:w="513" w:type="pct"/>
                  <w:tcBorders>
                    <w:tl2br w:val="nil"/>
                    <w:tr2bl w:val="nil"/>
                  </w:tcBorders>
                  <w:vAlign w:val="center"/>
                </w:tcPr>
                <w:p w14:paraId="4E617C25">
                  <w:pPr>
                    <w:jc w:val="center"/>
                    <w:rPr>
                      <w:rFonts w:hint="default" w:ascii="Times New Roman" w:hAnsi="Times New Roman" w:eastAsia="宋体" w:cs="Times New Roman"/>
                      <w:color w:val="auto"/>
                      <w:spacing w:val="-6"/>
                      <w:kern w:val="2"/>
                      <w:sz w:val="21"/>
                      <w:szCs w:val="21"/>
                      <w:highlight w:val="none"/>
                      <w:lang w:val="en-US" w:eastAsia="zh-CN" w:bidi="ar-SA"/>
                    </w:rPr>
                  </w:pPr>
                  <w:r>
                    <w:rPr>
                      <w:rFonts w:hint="eastAsia" w:cs="Times New Roman"/>
                      <w:color w:val="auto"/>
                      <w:spacing w:val="-6"/>
                      <w:kern w:val="2"/>
                      <w:sz w:val="21"/>
                      <w:szCs w:val="21"/>
                      <w:highlight w:val="none"/>
                      <w:lang w:val="en-US" w:eastAsia="zh-CN" w:bidi="ar-SA"/>
                    </w:rPr>
                    <w:t>84.15</w:t>
                  </w:r>
                </w:p>
              </w:tc>
              <w:tc>
                <w:tcPr>
                  <w:tcW w:w="542" w:type="pct"/>
                  <w:tcBorders>
                    <w:tl2br w:val="nil"/>
                    <w:tr2bl w:val="nil"/>
                  </w:tcBorders>
                  <w:vAlign w:val="center"/>
                </w:tcPr>
                <w:p w14:paraId="5588FAC5">
                  <w:pPr>
                    <w:jc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148.85</w:t>
                  </w:r>
                </w:p>
              </w:tc>
              <w:tc>
                <w:tcPr>
                  <w:tcW w:w="2024" w:type="pct"/>
                  <w:tcBorders>
                    <w:tl2br w:val="nil"/>
                    <w:tr2bl w:val="nil"/>
                  </w:tcBorders>
                  <w:vAlign w:val="center"/>
                </w:tcPr>
                <w:p w14:paraId="0EEDE500">
                  <w:pPr>
                    <w:jc w:val="center"/>
                    <w:rPr>
                      <w:rFonts w:hint="eastAsia" w:ascii="Times New Roman" w:hAnsi="Times New Roman" w:eastAsia="宋体" w:cs="Times New Roman"/>
                      <w:color w:val="auto"/>
                      <w:spacing w:val="-6"/>
                      <w:sz w:val="21"/>
                      <w:szCs w:val="21"/>
                      <w:highlight w:val="none"/>
                      <w:lang w:eastAsia="zh-CN"/>
                    </w:rPr>
                  </w:pPr>
                  <w:r>
                    <w:rPr>
                      <w:rFonts w:hint="eastAsia" w:ascii="Times New Roman" w:hAnsi="Times New Roman" w:eastAsia="宋体" w:cs="Times New Roman"/>
                      <w:color w:val="auto"/>
                      <w:spacing w:val="-6"/>
                      <w:sz w:val="21"/>
                      <w:szCs w:val="21"/>
                      <w:highlight w:val="none"/>
                      <w:lang w:eastAsia="zh-CN"/>
                    </w:rPr>
                    <w:t>废水经砂沉淀池沉淀后</w:t>
                  </w:r>
                  <w:r>
                    <w:rPr>
                      <w:rFonts w:hint="default" w:ascii="Times New Roman" w:hAnsi="Times New Roman" w:eastAsia="宋体" w:cs="Times New Roman"/>
                      <w:color w:val="auto"/>
                      <w:spacing w:val="-6"/>
                      <w:sz w:val="21"/>
                      <w:szCs w:val="21"/>
                      <w:highlight w:val="none"/>
                    </w:rPr>
                    <w:t>回用</w:t>
                  </w:r>
                  <w:r>
                    <w:rPr>
                      <w:rFonts w:hint="eastAsia" w:cs="Times New Roman"/>
                      <w:color w:val="auto"/>
                      <w:spacing w:val="-6"/>
                      <w:sz w:val="21"/>
                      <w:szCs w:val="21"/>
                      <w:highlight w:val="none"/>
                      <w:lang w:eastAsia="zh-CN"/>
                    </w:rPr>
                    <w:t>，泥饼经压滤后废水回用于生产</w:t>
                  </w:r>
                </w:p>
              </w:tc>
            </w:tr>
            <w:tr w14:paraId="2352D8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0" w:hRule="atLeast"/>
                <w:jc w:val="center"/>
              </w:trPr>
              <w:tc>
                <w:tcPr>
                  <w:tcW w:w="1385" w:type="pct"/>
                  <w:gridSpan w:val="2"/>
                  <w:tcBorders>
                    <w:tl2br w:val="nil"/>
                    <w:tr2bl w:val="nil"/>
                  </w:tcBorders>
                  <w:vAlign w:val="center"/>
                </w:tcPr>
                <w:p w14:paraId="0792AEC7">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合计</w:t>
                  </w:r>
                </w:p>
              </w:tc>
              <w:tc>
                <w:tcPr>
                  <w:tcW w:w="533" w:type="pct"/>
                  <w:tcBorders>
                    <w:tl2br w:val="nil"/>
                    <w:tr2bl w:val="nil"/>
                  </w:tcBorders>
                  <w:vAlign w:val="center"/>
                </w:tcPr>
                <w:p w14:paraId="7AD8E780">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322.35</w:t>
                  </w:r>
                </w:p>
              </w:tc>
              <w:tc>
                <w:tcPr>
                  <w:tcW w:w="513" w:type="pct"/>
                  <w:tcBorders>
                    <w:tl2br w:val="nil"/>
                    <w:tr2bl w:val="nil"/>
                  </w:tcBorders>
                  <w:vAlign w:val="center"/>
                </w:tcPr>
                <w:p w14:paraId="39910DE0">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88.43</w:t>
                  </w:r>
                </w:p>
              </w:tc>
              <w:tc>
                <w:tcPr>
                  <w:tcW w:w="542" w:type="pct"/>
                  <w:tcBorders>
                    <w:tl2br w:val="nil"/>
                    <w:tr2bl w:val="nil"/>
                  </w:tcBorders>
                  <w:vAlign w:val="center"/>
                </w:tcPr>
                <w:p w14:paraId="1E563D8C">
                  <w:pPr>
                    <w:keepNext w:val="0"/>
                    <w:keepLines w:val="0"/>
                    <w:widowControl/>
                    <w:suppressLineNumbers w:val="0"/>
                    <w:jc w:val="center"/>
                    <w:textAlignment w:val="center"/>
                    <w:rPr>
                      <w:rFonts w:hint="default" w:ascii="Times New Roman" w:hAnsi="Times New Roman" w:eastAsia="宋体" w:cs="Times New Roman"/>
                      <w:color w:val="auto"/>
                      <w:spacing w:val="-6"/>
                      <w:sz w:val="21"/>
                      <w:szCs w:val="21"/>
                      <w:highlight w:val="none"/>
                      <w:lang w:val="en-US" w:eastAsia="zh-CN"/>
                    </w:rPr>
                  </w:pPr>
                  <w:r>
                    <w:rPr>
                      <w:rFonts w:hint="eastAsia" w:cs="Times New Roman"/>
                      <w:color w:val="auto"/>
                      <w:spacing w:val="-6"/>
                      <w:sz w:val="21"/>
                      <w:szCs w:val="21"/>
                      <w:highlight w:val="none"/>
                      <w:lang w:val="en-US" w:eastAsia="zh-CN"/>
                    </w:rPr>
                    <w:t>233.92</w:t>
                  </w:r>
                </w:p>
              </w:tc>
              <w:tc>
                <w:tcPr>
                  <w:tcW w:w="2024" w:type="pct"/>
                  <w:tcBorders>
                    <w:tl2br w:val="nil"/>
                    <w:tr2bl w:val="nil"/>
                  </w:tcBorders>
                  <w:vAlign w:val="center"/>
                </w:tcPr>
                <w:p w14:paraId="1F989E5F">
                  <w:pPr>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w:t>
                  </w:r>
                </w:p>
              </w:tc>
            </w:tr>
          </w:tbl>
          <w:p w14:paraId="17C24371">
            <w:pPr>
              <w:spacing w:before="120" w:beforeLines="50" w:line="360" w:lineRule="auto"/>
              <w:ind w:firstLine="420" w:firstLineChars="200"/>
              <w:jc w:val="left"/>
              <w:rPr>
                <w:color w:val="auto"/>
                <w:sz w:val="24"/>
                <w:highlight w:val="none"/>
              </w:rPr>
            </w:pPr>
            <w:r>
              <w:rPr>
                <w:color w:val="auto"/>
                <w:sz w:val="21"/>
                <w:highlight w:val="none"/>
              </w:rPr>
              <mc:AlternateContent>
                <mc:Choice Requires="wpg">
                  <w:drawing>
                    <wp:anchor distT="0" distB="0" distL="114300" distR="114300" simplePos="0" relativeHeight="251662336" behindDoc="0" locked="0" layoutInCell="1" allowOverlap="1">
                      <wp:simplePos x="0" y="0"/>
                      <wp:positionH relativeFrom="column">
                        <wp:posOffset>248285</wp:posOffset>
                      </wp:positionH>
                      <wp:positionV relativeFrom="paragraph">
                        <wp:posOffset>-1905</wp:posOffset>
                      </wp:positionV>
                      <wp:extent cx="4347210" cy="647065"/>
                      <wp:effectExtent l="4445" t="0" r="10795" b="20955"/>
                      <wp:wrapNone/>
                      <wp:docPr id="70" name="组合 70"/>
                      <wp:cNvGraphicFramePr/>
                      <a:graphic xmlns:a="http://schemas.openxmlformats.org/drawingml/2006/main">
                        <a:graphicData uri="http://schemas.microsoft.com/office/word/2010/wordprocessingGroup">
                          <wpg:wgp>
                            <wpg:cNvGrpSpPr/>
                            <wpg:grpSpPr>
                              <a:xfrm>
                                <a:off x="0" y="0"/>
                                <a:ext cx="4347210" cy="647065"/>
                                <a:chOff x="7437" y="191688"/>
                                <a:chExt cx="6846" cy="1019"/>
                              </a:xfrm>
                            </wpg:grpSpPr>
                            <wps:wsp>
                              <wps:cNvPr id="60" name="文本框 201"/>
                              <wps:cNvSpPr txBox="1"/>
                              <wps:spPr>
                                <a:xfrm>
                                  <a:off x="9096" y="192286"/>
                                  <a:ext cx="1244" cy="42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09A6004">
                                    <w:r>
                                      <w:rPr>
                                        <w:rFonts w:hint="eastAsia"/>
                                      </w:rPr>
                                      <w:t>生活用水</w:t>
                                    </w:r>
                                  </w:p>
                                </w:txbxContent>
                              </wps:txbx>
                              <wps:bodyPr vert="horz" wrap="square" anchor="t" anchorCtr="0" upright="1"/>
                            </wps:wsp>
                            <wps:wsp>
                              <wps:cNvPr id="61" name="文本框 202"/>
                              <wps:cNvSpPr txBox="1"/>
                              <wps:spPr>
                                <a:xfrm>
                                  <a:off x="11013" y="192276"/>
                                  <a:ext cx="1202" cy="4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D7B2FA0">
                                    <w:r>
                                      <w:rPr>
                                        <w:rFonts w:hint="eastAsia"/>
                                      </w:rPr>
                                      <w:t>生活污水</w:t>
                                    </w:r>
                                  </w:p>
                                </w:txbxContent>
                              </wps:txbx>
                              <wps:bodyPr vert="horz" wrap="square" anchor="t" anchorCtr="0" upright="1"/>
                            </wps:wsp>
                            <wps:wsp>
                              <wps:cNvPr id="62" name="文本框 203"/>
                              <wps:cNvSpPr txBox="1"/>
                              <wps:spPr>
                                <a:xfrm>
                                  <a:off x="12877" y="192277"/>
                                  <a:ext cx="1406" cy="42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CFD41F0">
                                    <w:pPr>
                                      <w:rPr>
                                        <w:szCs w:val="21"/>
                                      </w:rPr>
                                    </w:pPr>
                                    <w:r>
                                      <w:rPr>
                                        <w:szCs w:val="21"/>
                                      </w:rPr>
                                      <w:t>污水处理站</w:t>
                                    </w:r>
                                  </w:p>
                                </w:txbxContent>
                              </wps:txbx>
                              <wps:bodyPr vert="horz" wrap="square" anchor="t" anchorCtr="0" upright="1">
                                <a:noAutofit/>
                              </wps:bodyPr>
                            </wps:wsp>
                            <wps:wsp>
                              <wps:cNvPr id="121" name="直接箭头连接符 121"/>
                              <wps:cNvCnPr>
                                <a:stCxn id="61" idx="3"/>
                                <a:endCxn id="62" idx="1"/>
                              </wps:cNvCnPr>
                              <wps:spPr>
                                <a:xfrm>
                                  <a:off x="12215" y="192486"/>
                                  <a:ext cx="662"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4" name="文本框 201"/>
                              <wps:cNvSpPr txBox="1"/>
                              <wps:spPr>
                                <a:xfrm>
                                  <a:off x="7437" y="192276"/>
                                  <a:ext cx="1032" cy="43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A0B05C7">
                                    <w:pPr>
                                      <w:rPr>
                                        <w:highlight w:val="none"/>
                                      </w:rPr>
                                    </w:pPr>
                                    <w:r>
                                      <w:rPr>
                                        <w:rFonts w:hint="eastAsia"/>
                                        <w:highlight w:val="none"/>
                                      </w:rPr>
                                      <w:t>新鲜水</w:t>
                                    </w:r>
                                  </w:p>
                                </w:txbxContent>
                              </wps:txbx>
                              <wps:bodyPr vert="horz" wrap="square" anchor="t" anchorCtr="0" upright="1">
                                <a:noAutofit/>
                              </wps:bodyPr>
                            </wps:wsp>
                            <wps:wsp>
                              <wps:cNvPr id="140" name="直接箭头连接符 140"/>
                              <wps:cNvCnPr>
                                <a:stCxn id="60" idx="3"/>
                                <a:endCxn id="61" idx="1"/>
                              </wps:cNvCnPr>
                              <wps:spPr>
                                <a:xfrm flipV="1">
                                  <a:off x="10340" y="192486"/>
                                  <a:ext cx="673" cy="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3" name="文本框 206"/>
                              <wps:cNvSpPr txBox="1"/>
                              <wps:spPr>
                                <a:xfrm>
                                  <a:off x="8458" y="192122"/>
                                  <a:ext cx="778" cy="375"/>
                                </a:xfrm>
                                <a:prstGeom prst="rect">
                                  <a:avLst/>
                                </a:prstGeom>
                                <a:noFill/>
                                <a:ln>
                                  <a:noFill/>
                                </a:ln>
                              </wps:spPr>
                              <wps:txbx>
                                <w:txbxContent>
                                  <w:p w14:paraId="4F187932">
                                    <w:pPr>
                                      <w:rPr>
                                        <w:rFonts w:hint="default"/>
                                        <w:highlight w:val="none"/>
                                        <w:lang w:val="en-US"/>
                                      </w:rPr>
                                    </w:pPr>
                                    <w:r>
                                      <w:rPr>
                                        <w:rFonts w:hint="eastAsia" w:cs="Times New Roman"/>
                                        <w:sz w:val="24"/>
                                        <w:szCs w:val="24"/>
                                        <w:highlight w:val="none"/>
                                        <w:lang w:val="en-US" w:eastAsia="zh-CN"/>
                                      </w:rPr>
                                      <w:t>0.6</w:t>
                                    </w:r>
                                  </w:p>
                                </w:txbxContent>
                              </wps:txbx>
                              <wps:bodyPr vert="horz" wrap="square" anchor="t" anchorCtr="0" upright="1"/>
                            </wps:wsp>
                            <wps:wsp>
                              <wps:cNvPr id="64" name="直接箭头连接符 64"/>
                              <wps:cNvCnPr>
                                <a:stCxn id="74" idx="3"/>
                                <a:endCxn id="60" idx="1"/>
                              </wps:cNvCnPr>
                              <wps:spPr>
                                <a:xfrm>
                                  <a:off x="8469" y="192491"/>
                                  <a:ext cx="627" cy="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 name="文本框 206"/>
                              <wps:cNvSpPr txBox="1"/>
                              <wps:spPr>
                                <a:xfrm>
                                  <a:off x="10282" y="192090"/>
                                  <a:ext cx="778" cy="419"/>
                                </a:xfrm>
                                <a:prstGeom prst="rect">
                                  <a:avLst/>
                                </a:prstGeom>
                                <a:noFill/>
                                <a:ln>
                                  <a:noFill/>
                                </a:ln>
                              </wps:spPr>
                              <wps:txbx>
                                <w:txbxContent>
                                  <w:p w14:paraId="53351A27">
                                    <w:pPr>
                                      <w:rPr>
                                        <w:rFonts w:hint="default"/>
                                        <w:highlight w:val="none"/>
                                        <w:lang w:val="en-US"/>
                                      </w:rPr>
                                    </w:pPr>
                                    <w:r>
                                      <w:rPr>
                                        <w:rFonts w:hint="eastAsia" w:cs="Times New Roman"/>
                                        <w:sz w:val="24"/>
                                        <w:szCs w:val="24"/>
                                        <w:highlight w:val="none"/>
                                        <w:lang w:val="en-US" w:eastAsia="zh-CN"/>
                                      </w:rPr>
                                      <w:t>0.6</w:t>
                                    </w:r>
                                  </w:p>
                                </w:txbxContent>
                              </wps:txbx>
                              <wps:bodyPr vert="horz" wrap="square" anchor="t" anchorCtr="0" upright="1"/>
                            </wps:wsp>
                            <wps:wsp>
                              <wps:cNvPr id="66" name="文本框 206"/>
                              <wps:cNvSpPr txBox="1"/>
                              <wps:spPr>
                                <a:xfrm>
                                  <a:off x="12226" y="192045"/>
                                  <a:ext cx="778" cy="404"/>
                                </a:xfrm>
                                <a:prstGeom prst="rect">
                                  <a:avLst/>
                                </a:prstGeom>
                                <a:noFill/>
                                <a:ln>
                                  <a:noFill/>
                                </a:ln>
                              </wps:spPr>
                              <wps:txbx>
                                <w:txbxContent>
                                  <w:p w14:paraId="7F6D1256">
                                    <w:pPr>
                                      <w:rPr>
                                        <w:rFonts w:hint="default"/>
                                        <w:highlight w:val="none"/>
                                        <w:lang w:val="en-US"/>
                                      </w:rPr>
                                    </w:pPr>
                                    <w:r>
                                      <w:rPr>
                                        <w:rFonts w:hint="eastAsia" w:cs="Times New Roman"/>
                                        <w:sz w:val="24"/>
                                        <w:szCs w:val="24"/>
                                        <w:highlight w:val="none"/>
                                        <w:lang w:val="en-US" w:eastAsia="zh-CN"/>
                                      </w:rPr>
                                      <w:t>0.48</w:t>
                                    </w:r>
                                  </w:p>
                                </w:txbxContent>
                              </wps:txbx>
                              <wps:bodyPr vert="horz" wrap="square" anchor="t" anchorCtr="0" upright="1"/>
                            </wps:wsp>
                            <wps:wsp>
                              <wps:cNvPr id="67" name="文本框 207"/>
                              <wps:cNvSpPr txBox="1"/>
                              <wps:spPr>
                                <a:xfrm>
                                  <a:off x="11491" y="191688"/>
                                  <a:ext cx="712" cy="375"/>
                                </a:xfrm>
                                <a:prstGeom prst="rect">
                                  <a:avLst/>
                                </a:prstGeom>
                                <a:noFill/>
                                <a:ln>
                                  <a:noFill/>
                                </a:ln>
                              </wps:spPr>
                              <wps:txbx>
                                <w:txbxContent>
                                  <w:p w14:paraId="589E5967">
                                    <w:pPr>
                                      <w:rPr>
                                        <w:rFonts w:hint="default"/>
                                        <w:highlight w:val="none"/>
                                        <w:lang w:val="en-US"/>
                                      </w:rPr>
                                    </w:pPr>
                                    <w:r>
                                      <w:rPr>
                                        <w:rFonts w:hint="eastAsia" w:cs="Times New Roman"/>
                                        <w:color w:val="000000" w:themeColor="text1"/>
                                        <w:sz w:val="21"/>
                                        <w:szCs w:val="21"/>
                                        <w:highlight w:val="none"/>
                                        <w:lang w:val="en-US" w:eastAsia="zh-CN"/>
                                        <w14:textFill>
                                          <w14:solidFill>
                                            <w14:schemeClr w14:val="tx1"/>
                                          </w14:solidFill>
                                        </w14:textFill>
                                      </w:rPr>
                                      <w:t>0.12</w:t>
                                    </w:r>
                                  </w:p>
                                </w:txbxContent>
                              </wps:txbx>
                              <wps:bodyPr wrap="square" upright="1"/>
                            </wps:wsp>
                            <wps:wsp>
                              <wps:cNvPr id="68" name="曲线连接符 14"/>
                              <wps:cNvCnPr/>
                              <wps:spPr>
                                <a:xfrm rot="16200000">
                                  <a:off x="11648" y="192098"/>
                                  <a:ext cx="287" cy="72"/>
                                </a:xfrm>
                                <a:prstGeom prst="curvedConnector3">
                                  <a:avLst>
                                    <a:gd name="adj1" fmla="val 50000"/>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9" name="文本框 208"/>
                              <wps:cNvSpPr txBox="1"/>
                              <wps:spPr>
                                <a:xfrm>
                                  <a:off x="10988" y="191799"/>
                                  <a:ext cx="785" cy="484"/>
                                </a:xfrm>
                                <a:prstGeom prst="rect">
                                  <a:avLst/>
                                </a:prstGeom>
                                <a:noFill/>
                                <a:ln>
                                  <a:noFill/>
                                </a:ln>
                              </wps:spPr>
                              <wps:txbx>
                                <w:txbxContent>
                                  <w:p w14:paraId="1F019CB1">
                                    <w:pPr>
                                      <w:rPr>
                                        <w:rFonts w:hint="eastAsia"/>
                                      </w:rPr>
                                    </w:pPr>
                                    <w:r>
                                      <w:rPr>
                                        <w:rFonts w:hint="eastAsia"/>
                                        <w:color w:val="000000"/>
                                        <w:kern w:val="0"/>
                                        <w:szCs w:val="21"/>
                                        <w:highlight w:val="none"/>
                                        <w:lang w:bidi="ar"/>
                                      </w:rPr>
                                      <w:t>损耗</w:t>
                                    </w:r>
                                  </w:p>
                                </w:txbxContent>
                              </wps:txbx>
                              <wps:bodyPr vert="horz" wrap="square" anchor="t" anchorCtr="0" upright="1"/>
                            </wps:wsp>
                          </wpg:wgp>
                        </a:graphicData>
                      </a:graphic>
                    </wp:anchor>
                  </w:drawing>
                </mc:Choice>
                <mc:Fallback>
                  <w:pict>
                    <v:group id="_x0000_s1026" o:spid="_x0000_s1026" o:spt="203" style="position:absolute;left:0pt;margin-left:19.55pt;margin-top:-0.15pt;height:50.95pt;width:342.3pt;z-index:251662336;mso-width-relative:page;mso-height-relative:page;" coordorigin="7437,191688" coordsize="6846,1019" o:gfxdata="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">
                      <o:lock v:ext="edit" aspectratio="f"/>
                      <v:shape id="文本框 201" o:spid="_x0000_s1026" o:spt="202" type="#_x0000_t202" style="position:absolute;left:9096;top:192286;height:421;width:1244;" fillcolor="#FFFFFF" filled="t" stroked="t" coordsize="21600,21600" o:gfxdata="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UKsp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609A6004">
                              <w:r>
                                <w:rPr>
                                  <w:rFonts w:hint="eastAsia"/>
                                </w:rPr>
                                <w:t>生活用水</w:t>
                              </w:r>
                            </w:p>
                          </w:txbxContent>
                        </v:textbox>
                      </v:shape>
                      <v:shape id="文本框 202" o:spid="_x0000_s1026" o:spt="202" type="#_x0000_t202" style="position:absolute;left:11013;top:192276;height:420;width:1202;" fillcolor="#FFFFFF" filled="t" stroked="t" coordsize="21600,21600" o:gfxdata="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4JP7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2D7B2FA0">
                              <w:r>
                                <w:rPr>
                                  <w:rFonts w:hint="eastAsia"/>
                                </w:rPr>
                                <w:t>生活污水</w:t>
                              </w:r>
                            </w:p>
                          </w:txbxContent>
                        </v:textbox>
                      </v:shape>
                      <v:shape id="文本框 203" o:spid="_x0000_s1026" o:spt="202" type="#_x0000_t202" style="position:absolute;left:12877;top:192277;height:420;width:1406;" fillcolor="#FFFFFF" filled="t" stroked="t" coordsize="21600,21600" o:gfxdata="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JdI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5CFD41F0">
                              <w:pPr>
                                <w:rPr>
                                  <w:szCs w:val="21"/>
                                </w:rPr>
                              </w:pPr>
                              <w:r>
                                <w:rPr>
                                  <w:szCs w:val="21"/>
                                </w:rPr>
                                <w:t>污水处理站</w:t>
                              </w:r>
                            </w:p>
                          </w:txbxContent>
                        </v:textbox>
                      </v:shape>
                      <v:shape id="_x0000_s1026" o:spid="_x0000_s1026" o:spt="32" type="#_x0000_t32" style="position:absolute;left:12215;top:192486;height:1;width:662;" filled="f" stroked="t" coordsize="21600,21600" o:gfxdata="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6FMPS8AAAA&#10;3AAAAA8AAAAAAAAAAQAgAAAAIgAAAGRycy9kb3ducmV2LnhtbFBLAQIUABQAAAAIAIdO4kAzLwWe&#10;OwAAADkAAAAQAAAAAAAAAAEAIAAAAAsBAABkcnMvc2hhcGV4bWwueG1sUEsFBgAAAAAGAAYAWwEA&#10;ALUDAAAAAA==&#10;">
                        <v:fill on="f" focussize="0,0"/>
                        <v:stroke color="#000000 [3200]" joinstyle="round" endarrow="block"/>
                        <v:imagedata o:title=""/>
                        <o:lock v:ext="edit" aspectratio="f"/>
                      </v:shape>
                      <v:shape id="文本框 201" o:spid="_x0000_s1026" o:spt="202" type="#_x0000_t202" style="position:absolute;left:7437;top:192276;height:430;width:1032;" fillcolor="#FFFFFF" filled="t" stroked="t" coordsize="21600,21600" o:gfxdata="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6A8e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0A0B05C7">
                              <w:pPr>
                                <w:rPr>
                                  <w:highlight w:val="none"/>
                                </w:rPr>
                              </w:pPr>
                              <w:r>
                                <w:rPr>
                                  <w:rFonts w:hint="eastAsia"/>
                                  <w:highlight w:val="none"/>
                                </w:rPr>
                                <w:t>新鲜水</w:t>
                              </w:r>
                            </w:p>
                          </w:txbxContent>
                        </v:textbox>
                      </v:shape>
                      <v:shape id="_x0000_s1026" o:spid="_x0000_s1026" o:spt="32" type="#_x0000_t32" style="position:absolute;left:10340;top:192486;flip:y;height:11;width:673;" filled="f" stroked="t" coordsize="21600,21600" o:gfxdata="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UvDi/&#10;AAAA3A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shape id="文本框 206" o:spid="_x0000_s1026" o:spt="202" type="#_x0000_t202" style="position:absolute;left:8458;top:192122;height:375;width:778;" filled="f" stroked="f" coordsize="21600,21600" o:gfxdata="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na/y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4F187932">
                              <w:pPr>
                                <w:rPr>
                                  <w:rFonts w:hint="default"/>
                                  <w:highlight w:val="none"/>
                                  <w:lang w:val="en-US"/>
                                </w:rPr>
                              </w:pPr>
                              <w:r>
                                <w:rPr>
                                  <w:rFonts w:hint="eastAsia" w:cs="Times New Roman"/>
                                  <w:sz w:val="24"/>
                                  <w:szCs w:val="24"/>
                                  <w:highlight w:val="none"/>
                                  <w:lang w:val="en-US" w:eastAsia="zh-CN"/>
                                </w:rPr>
                                <w:t>0.6</w:t>
                              </w:r>
                            </w:p>
                          </w:txbxContent>
                        </v:textbox>
                      </v:shape>
                      <v:shape id="_x0000_s1026" o:spid="_x0000_s1026" o:spt="32" type="#_x0000_t32" style="position:absolute;left:8469;top:192491;height:6;width:627;" filled="f" stroked="t" coordsize="21600,21600" o:gfxdata="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ixnIS/&#10;AAAA2wAAAA8AAAAAAAAAAQAgAAAAIgAAAGRycy9kb3ducmV2LnhtbFBLAQIUABQAAAAIAIdO4kAz&#10;LwWeOwAAADkAAAAQAAAAAAAAAAEAIAAAAA4BAABkcnMvc2hhcGV4bWwueG1sUEsFBgAAAAAGAAYA&#10;WwEAALgDAAAAAA==&#10;">
                        <v:fill on="f" focussize="0,0"/>
                        <v:stroke color="#000000 [3200]" joinstyle="round" endarrow="block"/>
                        <v:imagedata o:title=""/>
                        <o:lock v:ext="edit" aspectratio="f"/>
                      </v:shape>
                      <v:shape id="文本框 206" o:spid="_x0000_s1026" o:spt="202" type="#_x0000_t202" style="position:absolute;left:10282;top:192090;height:419;width:778;" filled="f" stroked="f" coordsize="21600,21600" o:gfxdata="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wlYT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3351A27">
                              <w:pPr>
                                <w:rPr>
                                  <w:rFonts w:hint="default"/>
                                  <w:highlight w:val="none"/>
                                  <w:lang w:val="en-US"/>
                                </w:rPr>
                              </w:pPr>
                              <w:r>
                                <w:rPr>
                                  <w:rFonts w:hint="eastAsia" w:cs="Times New Roman"/>
                                  <w:sz w:val="24"/>
                                  <w:szCs w:val="24"/>
                                  <w:highlight w:val="none"/>
                                  <w:lang w:val="en-US" w:eastAsia="zh-CN"/>
                                </w:rPr>
                                <w:t>0.6</w:t>
                              </w:r>
                            </w:p>
                          </w:txbxContent>
                        </v:textbox>
                      </v:shape>
                      <v:shape id="文本框 206" o:spid="_x0000_s1026" o:spt="202" type="#_x0000_t202" style="position:absolute;left:12226;top:192045;height:404;width:778;" filled="f" stroked="f" coordsize="21600,21600" o:gfxdata="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EMh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7F6D1256">
                              <w:pPr>
                                <w:rPr>
                                  <w:rFonts w:hint="default"/>
                                  <w:highlight w:val="none"/>
                                  <w:lang w:val="en-US"/>
                                </w:rPr>
                              </w:pPr>
                              <w:r>
                                <w:rPr>
                                  <w:rFonts w:hint="eastAsia" w:cs="Times New Roman"/>
                                  <w:sz w:val="24"/>
                                  <w:szCs w:val="24"/>
                                  <w:highlight w:val="none"/>
                                  <w:lang w:val="en-US" w:eastAsia="zh-CN"/>
                                </w:rPr>
                                <w:t>0.48</w:t>
                              </w:r>
                            </w:p>
                          </w:txbxContent>
                        </v:textbox>
                      </v:shape>
                      <v:shape id="文本框 207" o:spid="_x0000_s1026" o:spt="202" type="#_x0000_t202" style="position:absolute;left:11491;top:191688;height:375;width:712;" filled="f" stroked="f" coordsize="21600,21600" o:gfxdata="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XG3/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589E5967">
                              <w:pPr>
                                <w:rPr>
                                  <w:rFonts w:hint="default"/>
                                  <w:highlight w:val="none"/>
                                  <w:lang w:val="en-US"/>
                                </w:rPr>
                              </w:pPr>
                              <w:r>
                                <w:rPr>
                                  <w:rFonts w:hint="eastAsia" w:cs="Times New Roman"/>
                                  <w:color w:val="000000" w:themeColor="text1"/>
                                  <w:sz w:val="21"/>
                                  <w:szCs w:val="21"/>
                                  <w:highlight w:val="none"/>
                                  <w:lang w:val="en-US" w:eastAsia="zh-CN"/>
                                  <w14:textFill>
                                    <w14:solidFill>
                                      <w14:schemeClr w14:val="tx1"/>
                                    </w14:solidFill>
                                  </w14:textFill>
                                </w:rPr>
                                <w:t>0.12</w:t>
                              </w:r>
                            </w:p>
                          </w:txbxContent>
                        </v:textbox>
                      </v:shape>
                      <v:shape id="曲线连接符 14" o:spid="_x0000_s1026" o:spt="38" type="#_x0000_t38" style="position:absolute;left:11648;top:192098;height:72;width:287;rotation:-5898240f;" filled="f" stroked="t" coordsize="21600,21600" o:gfxdata="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XS0Da5AAAA2wAA&#10;AA8AAAAAAAAAAQAgAAAAIgAAAGRycy9kb3ducmV2LnhtbFBLAQIUABQAAAAIAIdO4kAzLwWeOwAA&#10;ADkAAAAQAAAAAAAAAAEAIAAAAAgBAABkcnMvc2hhcGV4bWwueG1sUEsFBgAAAAAGAAYAWwEAALID&#10;AAAAAA==&#10;" adj="10800">
                        <v:fill on="f" focussize="0,0"/>
                        <v:stroke color="#000000 [3213]" joinstyle="round" endarrow="open"/>
                        <v:imagedata o:title=""/>
                        <o:lock v:ext="edit" aspectratio="f"/>
                      </v:shape>
                      <v:shape id="文本框 208" o:spid="_x0000_s1026" o:spt="202" type="#_x0000_t202" style="position:absolute;left:10988;top:191799;height:484;width:785;" filled="f" stroked="f" coordsize="21600,21600" o:gfxdata="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j1w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1F019CB1">
                              <w:pPr>
                                <w:rPr>
                                  <w:rFonts w:hint="eastAsia"/>
                                </w:rPr>
                              </w:pPr>
                              <w:r>
                                <w:rPr>
                                  <w:rFonts w:hint="eastAsia"/>
                                  <w:color w:val="000000"/>
                                  <w:kern w:val="0"/>
                                  <w:szCs w:val="21"/>
                                  <w:highlight w:val="none"/>
                                  <w:lang w:bidi="ar"/>
                                </w:rPr>
                                <w:t>损耗</w:t>
                              </w:r>
                            </w:p>
                          </w:txbxContent>
                        </v:textbox>
                      </v:shape>
                    </v:group>
                  </w:pict>
                </mc:Fallback>
              </mc:AlternateContent>
            </w:r>
            <w:r>
              <w:rPr>
                <w:color w:val="auto"/>
                <w:sz w:val="24"/>
                <w:highlight w:val="none"/>
              </w:rPr>
              <w:t>本项目水平衡图见图</w:t>
            </w:r>
            <w:r>
              <w:rPr>
                <w:rFonts w:hint="eastAsia"/>
                <w:color w:val="auto"/>
                <w:sz w:val="24"/>
                <w:highlight w:val="none"/>
                <w:lang w:val="en-US" w:eastAsia="zh-CN"/>
              </w:rPr>
              <w:t>2-1</w:t>
            </w:r>
            <w:r>
              <w:rPr>
                <w:color w:val="auto"/>
                <w:sz w:val="24"/>
                <w:highlight w:val="none"/>
              </w:rPr>
              <w:t>。</w:t>
            </w:r>
          </w:p>
          <w:p w14:paraId="0DF17C24">
            <w:pPr>
              <w:pStyle w:val="10"/>
              <w:rPr>
                <w:color w:val="auto"/>
                <w:sz w:val="24"/>
                <w:highlight w:val="none"/>
              </w:rPr>
            </w:pPr>
          </w:p>
          <w:p w14:paraId="28C697DC">
            <w:pPr>
              <w:rPr>
                <w:color w:val="auto"/>
                <w:highlight w:val="none"/>
              </w:rPr>
            </w:pPr>
          </w:p>
          <w:p w14:paraId="67DDD8DD">
            <w:pPr>
              <w:pStyle w:val="43"/>
              <w:ind w:left="0" w:leftChars="0" w:firstLine="0" w:firstLineChars="0"/>
              <w:rPr>
                <w:color w:val="auto"/>
                <w:highlight w:val="none"/>
              </w:rPr>
            </w:pPr>
            <w:r>
              <w:rPr>
                <w:sz w:val="21"/>
              </w:rPr>
              <mc:AlternateContent>
                <mc:Choice Requires="wpg">
                  <w:drawing>
                    <wp:anchor distT="0" distB="0" distL="114300" distR="114300" simplePos="0" relativeHeight="251729920" behindDoc="0" locked="0" layoutInCell="1" allowOverlap="1">
                      <wp:simplePos x="0" y="0"/>
                      <wp:positionH relativeFrom="column">
                        <wp:posOffset>221615</wp:posOffset>
                      </wp:positionH>
                      <wp:positionV relativeFrom="paragraph">
                        <wp:posOffset>154940</wp:posOffset>
                      </wp:positionV>
                      <wp:extent cx="4525010" cy="3614420"/>
                      <wp:effectExtent l="4445" t="0" r="4445" b="5080"/>
                      <wp:wrapNone/>
                      <wp:docPr id="346" name="组合 346"/>
                      <wp:cNvGraphicFramePr/>
                      <a:graphic xmlns:a="http://schemas.openxmlformats.org/drawingml/2006/main">
                        <a:graphicData uri="http://schemas.microsoft.com/office/word/2010/wordprocessingGroup">
                          <wpg:wgp>
                            <wpg:cNvGrpSpPr/>
                            <wpg:grpSpPr>
                              <a:xfrm>
                                <a:off x="0" y="0"/>
                                <a:ext cx="4525010" cy="3614420"/>
                                <a:chOff x="2942" y="294109"/>
                                <a:chExt cx="7126" cy="5692"/>
                              </a:xfrm>
                            </wpg:grpSpPr>
                            <wpg:grpSp>
                              <wpg:cNvPr id="146" name="组合 146"/>
                              <wpg:cNvGrpSpPr/>
                              <wpg:grpSpPr>
                                <a:xfrm>
                                  <a:off x="2942" y="294109"/>
                                  <a:ext cx="7126" cy="4718"/>
                                  <a:chOff x="6553" y="277123"/>
                                  <a:chExt cx="7126" cy="4718"/>
                                </a:xfrm>
                              </wpg:grpSpPr>
                              <wps:wsp>
                                <wps:cNvPr id="102" name="文本框 102"/>
                                <wps:cNvSpPr txBox="1"/>
                                <wps:spPr>
                                  <a:xfrm>
                                    <a:off x="10548" y="281391"/>
                                    <a:ext cx="829" cy="3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ABA77E">
                                      <w:pPr>
                                        <w:rPr>
                                          <w:rFonts w:hint="default" w:eastAsia="宋体"/>
                                          <w:lang w:val="en-US" w:eastAsia="zh-CN"/>
                                        </w:rPr>
                                      </w:pPr>
                                      <w:r>
                                        <w:rPr>
                                          <w:rFonts w:hint="eastAsia"/>
                                          <w:lang w:val="en-US" w:eastAsia="zh-CN"/>
                                        </w:rPr>
                                        <w:t>75</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07" name="组合 107"/>
                                <wpg:cNvGrpSpPr/>
                                <wpg:grpSpPr>
                                  <a:xfrm>
                                    <a:off x="8146" y="280055"/>
                                    <a:ext cx="4021" cy="1787"/>
                                    <a:chOff x="9886" y="279770"/>
                                    <a:chExt cx="4021" cy="1787"/>
                                  </a:xfrm>
                                </wpg:grpSpPr>
                                <wps:wsp>
                                  <wps:cNvPr id="55" name="文本框 55"/>
                                  <wps:cNvSpPr txBox="1"/>
                                  <wps:spPr>
                                    <a:xfrm>
                                      <a:off x="10943" y="281132"/>
                                      <a:ext cx="1319"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258A6BA">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搅拌用水</w:t>
                                        </w:r>
                                      </w:p>
                                      <w:p w14:paraId="77D979E7"/>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6" name="文本框 56"/>
                                  <wps:cNvSpPr txBox="1"/>
                                  <wps:spPr>
                                    <a:xfrm>
                                      <a:off x="13126" y="281124"/>
                                      <a:ext cx="781"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D5F888C">
                                        <w:pPr>
                                          <w:rPr>
                                            <w:rFonts w:hint="eastAsia" w:eastAsia="宋体"/>
                                            <w:lang w:eastAsia="zh-CN"/>
                                          </w:rPr>
                                        </w:pPr>
                                        <w:r>
                                          <w:rPr>
                                            <w:rFonts w:hint="eastAsia"/>
                                            <w:lang w:eastAsia="zh-CN"/>
                                          </w:rPr>
                                          <w:t>成品</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 name="直接箭头连接符 1"/>
                                  <wps:cNvCnPr/>
                                  <wps:spPr>
                                    <a:xfrm>
                                      <a:off x="9886" y="280556"/>
                                      <a:ext cx="1032" cy="24"/>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 name="文本框 2"/>
                                  <wps:cNvSpPr txBox="1"/>
                                  <wps:spPr>
                                    <a:xfrm>
                                      <a:off x="10907" y="280397"/>
                                      <a:ext cx="1906"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CFBC61C">
                                        <w:pPr>
                                          <w:jc w:val="center"/>
                                          <w:rPr>
                                            <w:color w:val="auto"/>
                                          </w:rPr>
                                        </w:pPr>
                                        <w:r>
                                          <w:rPr>
                                            <w:rFonts w:hint="eastAsia" w:ascii="宋体" w:hAnsi="宋体" w:cs="宋体"/>
                                            <w:color w:val="auto"/>
                                            <w:kern w:val="0"/>
                                            <w:sz w:val="21"/>
                                            <w:szCs w:val="21"/>
                                            <w:lang w:val="en-US" w:eastAsia="zh-CN" w:bidi="ar"/>
                                          </w:rPr>
                                          <w:t>堆料抑尘洒水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 name="文本框 4"/>
                                  <wps:cNvSpPr txBox="1"/>
                                  <wps:spPr>
                                    <a:xfrm>
                                      <a:off x="10092" y="280188"/>
                                      <a:ext cx="667" cy="4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F1CD53">
                                        <w:pPr>
                                          <w:rPr>
                                            <w:rFonts w:hint="default" w:eastAsia="宋体"/>
                                            <w:color w:val="auto"/>
                                            <w:lang w:val="en-US" w:eastAsia="zh-CN"/>
                                          </w:rPr>
                                        </w:pPr>
                                        <w:r>
                                          <w:rPr>
                                            <w:rFonts w:hint="eastAsia"/>
                                            <w:color w:val="auto"/>
                                            <w:lang w:val="en-US" w:eastAsia="zh-CN"/>
                                          </w:rPr>
                                          <w:t>0.9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0" name="文本框 80"/>
                                  <wps:cNvSpPr txBox="1"/>
                                  <wps:spPr>
                                    <a:xfrm>
                                      <a:off x="10092" y="281037"/>
                                      <a:ext cx="889" cy="4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46E78CC">
                                        <w:pPr>
                                          <w:rPr>
                                            <w:rFonts w:hint="default" w:eastAsia="宋体"/>
                                            <w:lang w:val="en-US" w:eastAsia="zh-CN"/>
                                          </w:rPr>
                                        </w:pPr>
                                        <w:r>
                                          <w:rPr>
                                            <w:rFonts w:hint="eastAsia"/>
                                            <w:lang w:val="en-US" w:eastAsia="zh-CN"/>
                                          </w:rPr>
                                          <w:t>75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6" name="文本框 96"/>
                                  <wps:cNvSpPr txBox="1"/>
                                  <wps:spPr>
                                    <a:xfrm>
                                      <a:off x="11560" y="279770"/>
                                      <a:ext cx="1276"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8DEFFB">
                                        <w:pPr>
                                          <w:rPr>
                                            <w:rFonts w:hint="default" w:eastAsia="宋体"/>
                                            <w:color w:val="auto"/>
                                            <w:lang w:val="en-US" w:eastAsia="zh-CN"/>
                                          </w:rPr>
                                        </w:pPr>
                                        <w:r>
                                          <w:rPr>
                                            <w:rFonts w:hint="eastAsia"/>
                                            <w:color w:val="auto"/>
                                            <w:lang w:val="en-US" w:eastAsia="zh-CN"/>
                                          </w:rPr>
                                          <w:t>损耗0.9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3" name="直接箭头连接符 103"/>
                                  <wps:cNvCnPr>
                                    <a:stCxn id="2" idx="0"/>
                                    <a:endCxn id="96" idx="2"/>
                                  </wps:cNvCnPr>
                                  <wps:spPr>
                                    <a:xfrm flipV="1">
                                      <a:off x="11860" y="280167"/>
                                      <a:ext cx="338" cy="230"/>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g:grpSp>
                              <wps:wsp>
                                <wps:cNvPr id="137" name="直接箭头连接符 137"/>
                                <wps:cNvCnPr/>
                                <wps:spPr>
                                  <a:xfrm>
                                    <a:off x="8175" y="277810"/>
                                    <a:ext cx="450" cy="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grpSp>
                                <wpg:cNvPr id="142" name="组合 142"/>
                                <wpg:cNvGrpSpPr/>
                                <wpg:grpSpPr>
                                  <a:xfrm>
                                    <a:off x="6553" y="277123"/>
                                    <a:ext cx="7126" cy="2932"/>
                                    <a:chOff x="6553" y="277123"/>
                                    <a:chExt cx="7126" cy="2932"/>
                                  </a:xfrm>
                                </wpg:grpSpPr>
                                <wps:wsp>
                                  <wps:cNvPr id="92" name="文本框 92"/>
                                  <wps:cNvSpPr txBox="1"/>
                                  <wps:spPr>
                                    <a:xfrm>
                                      <a:off x="12508" y="278497"/>
                                      <a:ext cx="859"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06B589">
                                        <w:pPr>
                                          <w:rPr>
                                            <w:rFonts w:hint="default"/>
                                            <w:lang w:val="en-US" w:eastAsia="zh-CN"/>
                                          </w:rPr>
                                        </w:pPr>
                                        <w:r>
                                          <w:rPr>
                                            <w:rFonts w:hint="eastAsia" w:cs="Times New Roman"/>
                                            <w:spacing w:val="-6"/>
                                            <w:sz w:val="21"/>
                                            <w:szCs w:val="21"/>
                                            <w:lang w:val="en-US" w:eastAsia="zh-CN"/>
                                          </w:rPr>
                                          <w:t>84.15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5" name="文本框 135"/>
                                  <wps:cNvSpPr txBox="1"/>
                                  <wps:spPr>
                                    <a:xfrm>
                                      <a:off x="11998" y="279412"/>
                                      <a:ext cx="859"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8B84ABC">
                                        <w:pPr>
                                          <w:rPr>
                                            <w:rFonts w:hint="default"/>
                                            <w:lang w:val="en-US" w:eastAsia="zh-CN"/>
                                          </w:rPr>
                                        </w:pPr>
                                        <w:r>
                                          <w:rPr>
                                            <w:rFonts w:hint="eastAsia" w:cs="Times New Roman"/>
                                            <w:spacing w:val="-6"/>
                                            <w:sz w:val="21"/>
                                            <w:szCs w:val="21"/>
                                            <w:lang w:val="en-US" w:eastAsia="zh-CN"/>
                                          </w:rPr>
                                          <w:t>16.83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36" name="文本框 136"/>
                                  <wps:cNvSpPr txBox="1"/>
                                  <wps:spPr>
                                    <a:xfrm>
                                      <a:off x="10198" y="279127"/>
                                      <a:ext cx="859"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1803A4">
                                        <w:pPr>
                                          <w:rPr>
                                            <w:rFonts w:hint="default"/>
                                            <w:lang w:val="en-US" w:eastAsia="zh-CN"/>
                                          </w:rPr>
                                        </w:pPr>
                                        <w:r>
                                          <w:rPr>
                                            <w:rFonts w:hint="eastAsia" w:cs="Times New Roman"/>
                                            <w:spacing w:val="-6"/>
                                            <w:sz w:val="21"/>
                                            <w:szCs w:val="21"/>
                                            <w:lang w:val="en-US" w:eastAsia="zh-CN"/>
                                          </w:rPr>
                                          <w:t>20.23</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138" name="组合 138"/>
                                  <wpg:cNvGrpSpPr/>
                                  <wpg:grpSpPr>
                                    <a:xfrm>
                                      <a:off x="6553" y="277123"/>
                                      <a:ext cx="7127" cy="2932"/>
                                      <a:chOff x="6268" y="293733"/>
                                      <a:chExt cx="7127" cy="2932"/>
                                    </a:xfrm>
                                  </wpg:grpSpPr>
                                  <wps:wsp>
                                    <wps:cNvPr id="53" name="文本框 53"/>
                                    <wps:cNvSpPr txBox="1"/>
                                    <wps:spPr>
                                      <a:xfrm>
                                        <a:off x="8315" y="294274"/>
                                        <a:ext cx="2326"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68EAFB6">
                                          <w:r>
                                            <w:rPr>
                                              <w:rFonts w:hint="default" w:ascii="Times New Roman" w:hAnsi="Times New Roman" w:eastAsia="宋体" w:cs="Times New Roman"/>
                                              <w:spacing w:val="-6"/>
                                              <w:sz w:val="21"/>
                                              <w:szCs w:val="21"/>
                                              <w:highlight w:val="none"/>
                                            </w:rPr>
                                            <w:t>搅拌机及运输车辆清洗</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4" name="文本框 54"/>
                                    <wps:cNvSpPr txBox="1"/>
                                    <wps:spPr>
                                      <a:xfrm>
                                        <a:off x="9356" y="295326"/>
                                        <a:ext cx="1155"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BA615EC">
                                          <w:pPr>
                                            <w:keepNext w:val="0"/>
                                            <w:keepLines w:val="0"/>
                                            <w:widowControl/>
                                            <w:suppressLineNumbers w:val="0"/>
                                            <w:jc w:val="left"/>
                                            <w:rPr>
                                              <w:rFonts w:hint="eastAsia" w:eastAsia="宋体"/>
                                              <w:sz w:val="21"/>
                                              <w:szCs w:val="21"/>
                                              <w:lang w:eastAsia="zh-CN"/>
                                            </w:rPr>
                                          </w:pPr>
                                          <w:r>
                                            <w:rPr>
                                              <w:rFonts w:hint="eastAsia"/>
                                              <w:sz w:val="21"/>
                                              <w:szCs w:val="21"/>
                                              <w:lang w:eastAsia="zh-CN"/>
                                            </w:rPr>
                                            <w:t>洗砂用水</w:t>
                                          </w:r>
                                        </w:p>
                                        <w:p w14:paraId="2D84B85B"/>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7" name="文本框 57"/>
                                    <wps:cNvSpPr txBox="1"/>
                                    <wps:spPr>
                                      <a:xfrm>
                                        <a:off x="6268" y="295304"/>
                                        <a:ext cx="948"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5C24903">
                                          <w:pPr>
                                            <w:rPr>
                                              <w:rFonts w:hint="default" w:eastAsia="宋体"/>
                                              <w:lang w:val="en-US" w:eastAsia="zh-CN"/>
                                            </w:rPr>
                                          </w:pPr>
                                          <w:r>
                                            <w:rPr>
                                              <w:rFonts w:hint="eastAsia"/>
                                              <w:lang w:val="en-US" w:eastAsia="zh-CN"/>
                                            </w:rPr>
                                            <w:t>疏干水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58" name="文本框 58"/>
                                    <wps:cNvSpPr txBox="1"/>
                                    <wps:spPr>
                                      <a:xfrm>
                                        <a:off x="11759" y="294238"/>
                                        <a:ext cx="972" cy="4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95215B5">
                                          <w:pPr>
                                            <w:rPr>
                                              <w:rFonts w:hint="eastAsia" w:eastAsia="宋体"/>
                                              <w:lang w:eastAsia="zh-CN"/>
                                            </w:rPr>
                                          </w:pPr>
                                          <w:r>
                                            <w:rPr>
                                              <w:rFonts w:hint="eastAsia"/>
                                              <w:lang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2" name="直接箭头连接符 72"/>
                                    <wps:cNvCnPr>
                                      <a:stCxn id="57" idx="3"/>
                                      <a:endCxn id="54" idx="1"/>
                                    </wps:cNvCnPr>
                                    <wps:spPr>
                                      <a:xfrm>
                                        <a:off x="7216" y="295517"/>
                                        <a:ext cx="2140" cy="22"/>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73" name="直接箭头连接符 73"/>
                                    <wps:cNvCnPr/>
                                    <wps:spPr>
                                      <a:xfrm>
                                        <a:off x="10663" y="294357"/>
                                        <a:ext cx="1083" cy="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78" name="肘形连接符 78"/>
                                    <wps:cNvCnPr>
                                      <a:stCxn id="58" idx="2"/>
                                      <a:endCxn id="54" idx="3"/>
                                    </wps:cNvCnPr>
                                    <wps:spPr>
                                      <a:xfrm rot="5400000">
                                        <a:off x="10940" y="294234"/>
                                        <a:ext cx="876" cy="1734"/>
                                      </a:xfrm>
                                      <a:prstGeom prst="bentConnector2">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82" name="文本框 82"/>
                                    <wps:cNvSpPr txBox="1"/>
                                    <wps:spPr>
                                      <a:xfrm>
                                        <a:off x="7118" y="295172"/>
                                        <a:ext cx="1016"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82A7EF">
                                          <w:pPr>
                                            <w:rPr>
                                              <w:rFonts w:hint="default" w:eastAsia="宋体"/>
                                              <w:lang w:val="en-US" w:eastAsia="zh-CN"/>
                                            </w:rPr>
                                          </w:pPr>
                                          <w:r>
                                            <w:rPr>
                                              <w:rFonts w:hint="eastAsia"/>
                                              <w:lang w:val="en-US" w:eastAsia="zh-CN"/>
                                            </w:rPr>
                                            <w:t>107.67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文本框 83"/>
                                    <wps:cNvSpPr txBox="1"/>
                                    <wps:spPr>
                                      <a:xfrm>
                                        <a:off x="10860" y="294282"/>
                                        <a:ext cx="631"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B956E">
                                          <w:pPr>
                                            <w:rPr>
                                              <w:rFonts w:hint="default" w:eastAsia="宋体"/>
                                              <w:lang w:val="en-US" w:eastAsia="zh-CN"/>
                                            </w:rPr>
                                          </w:pPr>
                                          <w:r>
                                            <w:rPr>
                                              <w:rFonts w:hint="eastAsia"/>
                                              <w:lang w:val="en-US" w:eastAsia="zh-CN"/>
                                            </w:rPr>
                                            <w:t>3.8</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文本框 84"/>
                                    <wps:cNvSpPr txBox="1"/>
                                    <wps:spPr>
                                      <a:xfrm>
                                        <a:off x="7528" y="293882"/>
                                        <a:ext cx="1294" cy="4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5C63F6">
                                          <w:pPr>
                                            <w:rPr>
                                              <w:rFonts w:hint="default" w:eastAsia="宋体"/>
                                              <w:lang w:val="en-US" w:eastAsia="zh-CN"/>
                                            </w:rPr>
                                          </w:pPr>
                                          <w:r>
                                            <w:rPr>
                                              <w:rFonts w:hint="eastAsia"/>
                                              <w:lang w:val="en-US" w:eastAsia="zh-CN"/>
                                            </w:rPr>
                                            <w:t>补加水2.2</w:t>
                                          </w:r>
                                        </w:p>
                                        <w:p w14:paraId="5A624B59">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直接箭头连接符 85"/>
                                    <wps:cNvCnPr>
                                      <a:stCxn id="53" idx="0"/>
                                    </wps:cNvCnPr>
                                    <wps:spPr>
                                      <a:xfrm flipV="1">
                                        <a:off x="9478" y="294072"/>
                                        <a:ext cx="119" cy="202"/>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86" name="文本框 86"/>
                                    <wps:cNvSpPr txBox="1"/>
                                    <wps:spPr>
                                      <a:xfrm>
                                        <a:off x="9465" y="293733"/>
                                        <a:ext cx="1096" cy="42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CDCBAD">
                                          <w:pPr>
                                            <w:rPr>
                                              <w:rFonts w:hint="default" w:eastAsia="宋体"/>
                                              <w:lang w:val="en-US" w:eastAsia="zh-CN"/>
                                            </w:rPr>
                                          </w:pPr>
                                          <w:r>
                                            <w:rPr>
                                              <w:rFonts w:hint="eastAsia"/>
                                              <w:lang w:val="en-US" w:eastAsia="zh-CN"/>
                                            </w:rPr>
                                            <w:t>损耗2.2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7" name="文本框 87"/>
                                    <wps:cNvSpPr txBox="1"/>
                                    <wps:spPr>
                                      <a:xfrm>
                                        <a:off x="7953" y="295167"/>
                                        <a:ext cx="1786" cy="40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6CEFF2">
                                          <w:pPr>
                                            <w:rPr>
                                              <w:rFonts w:hint="default" w:eastAsia="宋体"/>
                                              <w:lang w:val="en-US" w:eastAsia="zh-CN"/>
                                            </w:rPr>
                                          </w:pPr>
                                          <w:r>
                                            <w:rPr>
                                              <w:rFonts w:hint="eastAsia"/>
                                              <w:lang w:val="en-US" w:eastAsia="zh-CN"/>
                                            </w:rPr>
                                            <w:t>补加水</w:t>
                                          </w:r>
                                          <w:r>
                                            <w:rPr>
                                              <w:rFonts w:hint="eastAsia" w:cs="Times New Roman"/>
                                              <w:spacing w:val="-6"/>
                                              <w:sz w:val="21"/>
                                              <w:szCs w:val="21"/>
                                              <w:lang w:val="en-US" w:eastAsia="zh-CN"/>
                                            </w:rPr>
                                            <w:t>22.9</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8" name="文本框 88"/>
                                    <wps:cNvSpPr txBox="1"/>
                                    <wps:spPr>
                                      <a:xfrm>
                                        <a:off x="10825" y="294975"/>
                                        <a:ext cx="816"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7545EE">
                                          <w:pPr>
                                            <w:rPr>
                                              <w:rFonts w:hint="default"/>
                                              <w:lang w:val="en-US" w:eastAsia="zh-CN"/>
                                            </w:rPr>
                                          </w:pPr>
                                          <w:r>
                                            <w:rPr>
                                              <w:rFonts w:hint="eastAsia" w:cs="Times New Roman"/>
                                              <w:spacing w:val="-6"/>
                                              <w:sz w:val="21"/>
                                              <w:szCs w:val="21"/>
                                              <w:lang w:val="en-US" w:eastAsia="zh-CN"/>
                                            </w:rPr>
                                            <w:t>63.52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9" name="文本框 89"/>
                                    <wps:cNvSpPr txBox="1"/>
                                    <wps:spPr>
                                      <a:xfrm>
                                        <a:off x="9505" y="294733"/>
                                        <a:ext cx="1396" cy="39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4D98CF">
                                          <w:pPr>
                                            <w:rPr>
                                              <w:rFonts w:hint="default" w:eastAsia="宋体"/>
                                              <w:lang w:val="en-US" w:eastAsia="zh-CN"/>
                                            </w:rPr>
                                          </w:pPr>
                                          <w:r>
                                            <w:rPr>
                                              <w:rFonts w:hint="eastAsia"/>
                                              <w:lang w:val="en-US" w:eastAsia="zh-CN"/>
                                            </w:rPr>
                                            <w:t>损耗</w:t>
                                          </w:r>
                                          <w:r>
                                            <w:rPr>
                                              <w:rFonts w:hint="eastAsia" w:cs="Times New Roman"/>
                                              <w:spacing w:val="-6"/>
                                              <w:sz w:val="21"/>
                                              <w:szCs w:val="21"/>
                                              <w:lang w:val="en-US" w:eastAsia="zh-CN"/>
                                            </w:rPr>
                                            <w:t>23.3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90" name="直接箭头连接符 90"/>
                                    <wps:cNvCnPr>
                                      <a:stCxn id="54" idx="0"/>
                                    </wps:cNvCnPr>
                                    <wps:spPr>
                                      <a:xfrm flipV="1">
                                        <a:off x="9934" y="295063"/>
                                        <a:ext cx="93" cy="263"/>
                                      </a:xfrm>
                                      <a:prstGeom prst="straightConnector1">
                                        <a:avLst/>
                                      </a:prstGeom>
                                      <a:ln w="9525">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109" name="文本框 109"/>
                                    <wps:cNvSpPr txBox="1"/>
                                    <wps:spPr>
                                      <a:xfrm>
                                        <a:off x="9360" y="296215"/>
                                        <a:ext cx="1559" cy="4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4C76F64">
                                          <w:pPr>
                                            <w:rPr>
                                              <w:rFonts w:hint="default" w:eastAsia="宋体"/>
                                              <w:lang w:val="en-US" w:eastAsia="zh-CN"/>
                                            </w:rPr>
                                          </w:pPr>
                                          <w:r>
                                            <w:rPr>
                                              <w:rFonts w:hint="eastAsia"/>
                                              <w:lang w:val="en-US" w:eastAsia="zh-CN"/>
                                            </w:rPr>
                                            <w:t>污泥压滤-3.4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0" name="直接箭头连接符 110"/>
                                    <wps:cNvCnPr>
                                      <a:stCxn id="54" idx="2"/>
                                    </wps:cNvCnPr>
                                    <wps:spPr>
                                      <a:xfrm>
                                        <a:off x="9934" y="295751"/>
                                        <a:ext cx="19" cy="50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12" name="直接连接符 112"/>
                                    <wps:cNvCnPr>
                                      <a:stCxn id="109" idx="3"/>
                                    </wps:cNvCnPr>
                                    <wps:spPr>
                                      <a:xfrm>
                                        <a:off x="10919" y="296440"/>
                                        <a:ext cx="2476" cy="6"/>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2" name="直接连接符 122"/>
                                    <wps:cNvCnPr/>
                                    <wps:spPr>
                                      <a:xfrm flipV="1">
                                        <a:off x="13380" y="294301"/>
                                        <a:ext cx="0" cy="216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23" name="直接箭头连接符 123"/>
                                    <wps:cNvCnPr/>
                                    <wps:spPr>
                                      <a:xfrm flipH="1">
                                        <a:off x="12735" y="294316"/>
                                        <a:ext cx="645" cy="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grpSp>
                                <wps:wsp>
                                  <wps:cNvPr id="139" name="直接箭头连接符 139"/>
                                  <wps:cNvCnPr/>
                                  <wps:spPr>
                                    <a:xfrm flipV="1">
                                      <a:off x="12375" y="278109"/>
                                      <a:ext cx="0" cy="645"/>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41" name="直接连接符 141"/>
                                  <wps:cNvCnPr/>
                                  <wps:spPr>
                                    <a:xfrm>
                                      <a:off x="10845" y="278739"/>
                                      <a:ext cx="1545" cy="15"/>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wpg:grpSp>
                              <wps:wsp>
                                <wps:cNvPr id="143" name="直接连接符 143"/>
                                <wps:cNvCnPr/>
                                <wps:spPr>
                                  <a:xfrm flipH="1">
                                    <a:off x="8130" y="277812"/>
                                    <a:ext cx="45" cy="3900"/>
                                  </a:xfrm>
                                  <a:prstGeom prst="line">
                                    <a:avLst/>
                                  </a:prstGeom>
                                  <a:ln w="12065">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144" name="直接连接符 144"/>
                                <wps:cNvCnPr/>
                                <wps:spPr>
                                  <a:xfrm>
                                    <a:off x="8130" y="281761"/>
                                    <a:ext cx="1035" cy="15"/>
                                  </a:xfrm>
                                  <a:prstGeom prst="line">
                                    <a:avLst/>
                                  </a:prstGeom>
                                  <a:ln w="1206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145" name="直接连接符 145"/>
                                <wps:cNvCnPr/>
                                <wps:spPr>
                                  <a:xfrm>
                                    <a:off x="10515" y="281776"/>
                                    <a:ext cx="900" cy="0"/>
                                  </a:xfrm>
                                  <a:prstGeom prst="line">
                                    <a:avLst/>
                                  </a:prstGeom>
                                  <a:ln w="1206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g:grpSp>
                            <wps:wsp>
                              <wps:cNvPr id="339" name="直接箭头连接符 339"/>
                              <wps:cNvCnPr/>
                              <wps:spPr>
                                <a:xfrm>
                                  <a:off x="4563" y="299561"/>
                                  <a:ext cx="957" cy="15"/>
                                </a:xfrm>
                                <a:prstGeom prst="straightConnector1">
                                  <a:avLst/>
                                </a:prstGeom>
                                <a:ln w="1270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341" name="文本框 341"/>
                              <wps:cNvSpPr txBox="1"/>
                              <wps:spPr>
                                <a:xfrm>
                                  <a:off x="5610" y="299381"/>
                                  <a:ext cx="1845" cy="4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84898F">
                                    <w:pPr>
                                      <w:jc w:val="center"/>
                                      <w:rPr>
                                        <w:rFonts w:hint="eastAsia" w:eastAsia="宋体"/>
                                        <w:color w:val="0000FF"/>
                                        <w:lang w:eastAsia="zh-CN"/>
                                      </w:rPr>
                                    </w:pPr>
                                    <w:r>
                                      <w:rPr>
                                        <w:rFonts w:hint="eastAsia"/>
                                        <w:color w:val="0000FF"/>
                                        <w:lang w:eastAsia="zh-CN"/>
                                      </w:rPr>
                                      <w:t>生产抑尘用水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2" name="直接箭头连接符 342"/>
                              <wps:cNvCnPr/>
                              <wps:spPr>
                                <a:xfrm flipV="1">
                                  <a:off x="6300" y="299111"/>
                                  <a:ext cx="540" cy="195"/>
                                </a:xfrm>
                                <a:prstGeom prst="straightConnector1">
                                  <a:avLst/>
                                </a:prstGeom>
                                <a:ln w="12700">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343" name="文本框 343"/>
                              <wps:cNvSpPr txBox="1"/>
                              <wps:spPr>
                                <a:xfrm>
                                  <a:off x="6720" y="298856"/>
                                  <a:ext cx="1250" cy="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0742031">
                                    <w:pPr>
                                      <w:rPr>
                                        <w:rFonts w:hint="default" w:eastAsia="宋体"/>
                                        <w:color w:val="auto"/>
                                        <w:lang w:val="en-US" w:eastAsia="zh-CN"/>
                                      </w:rPr>
                                    </w:pPr>
                                    <w:r>
                                      <w:rPr>
                                        <w:rFonts w:hint="eastAsia"/>
                                        <w:color w:val="auto"/>
                                        <w:lang w:eastAsia="zh-CN"/>
                                      </w:rPr>
                                      <w:t>损耗</w:t>
                                    </w:r>
                                    <w:r>
                                      <w:rPr>
                                        <w:rFonts w:hint="eastAsia"/>
                                        <w:color w:val="auto"/>
                                        <w:lang w:val="en-US" w:eastAsia="zh-CN"/>
                                      </w:rPr>
                                      <w:t>6.67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4" name="文本框 344"/>
                              <wps:cNvSpPr txBox="1"/>
                              <wps:spPr>
                                <a:xfrm>
                                  <a:off x="4710" y="299141"/>
                                  <a:ext cx="996" cy="4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48467A">
                                    <w:pPr>
                                      <w:rPr>
                                        <w:rFonts w:hint="default" w:eastAsia="宋体"/>
                                        <w:color w:val="auto"/>
                                        <w:lang w:val="en-US" w:eastAsia="zh-CN"/>
                                      </w:rPr>
                                    </w:pPr>
                                    <w:r>
                                      <w:rPr>
                                        <w:rFonts w:hint="eastAsia"/>
                                        <w:color w:val="auto"/>
                                        <w:lang w:val="en-US" w:eastAsia="zh-CN"/>
                                      </w:rPr>
                                      <w:t>6.67</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45" name="直接连接符 345"/>
                              <wps:cNvCnPr/>
                              <wps:spPr>
                                <a:xfrm>
                                  <a:off x="4533" y="298616"/>
                                  <a:ext cx="0" cy="945"/>
                                </a:xfrm>
                                <a:prstGeom prst="line">
                                  <a:avLst/>
                                </a:prstGeom>
                                <a:ln w="16510">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17.45pt;margin-top:12.2pt;height:284.6pt;width:356.3pt;z-index:251729920;mso-width-relative:page;mso-height-relative:page;" coordorigin="2942,294109" coordsize="7126,5692" o:gfxdata="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">
                      <o:lock v:ext="edit" aspectratio="f"/>
                      <v:group id="_x0000_s1026" o:spid="_x0000_s1026" o:spt="203" style="position:absolute;left:2942;top:294109;height:4718;width:7126;" coordorigin="6553,277123" coordsize="7126,4718" o:gfxdata="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1UZ/r0AAADc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10548;top:281391;height:385;width:829;" filled="f" stroked="f" coordsize="21600,21600" o:gfxdata="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BUNmK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79ABA77E">
                                <w:pPr>
                                  <w:rPr>
                                    <w:rFonts w:hint="default" w:eastAsia="宋体"/>
                                    <w:lang w:val="en-US" w:eastAsia="zh-CN"/>
                                  </w:rPr>
                                </w:pPr>
                                <w:r>
                                  <w:rPr>
                                    <w:rFonts w:hint="eastAsia"/>
                                    <w:lang w:val="en-US" w:eastAsia="zh-CN"/>
                                  </w:rPr>
                                  <w:t>75</w:t>
                                </w:r>
                              </w:p>
                            </w:txbxContent>
                          </v:textbox>
                        </v:shape>
                        <v:group id="_x0000_s1026" o:spid="_x0000_s1026" o:spt="203" style="position:absolute;left:8146;top:280055;height:1787;width:4021;" coordorigin="9886,279770" coordsize="4021,1787" o:gfxdata="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CcwWl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10943;top:281132;height:425;width:1319;" fillcolor="#FFFFFF [3201]" filled="t" stroked="t" coordsize="21600,21600" o:gfxdata="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66Zh+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4258A6BA">
                                  <w:pPr>
                                    <w:keepNext w:val="0"/>
                                    <w:keepLines w:val="0"/>
                                    <w:widowControl/>
                                    <w:suppressLineNumbers w:val="0"/>
                                    <w:jc w:val="left"/>
                                    <w:rPr>
                                      <w:sz w:val="21"/>
                                      <w:szCs w:val="21"/>
                                    </w:rPr>
                                  </w:pPr>
                                  <w:r>
                                    <w:rPr>
                                      <w:rFonts w:hint="eastAsia" w:ascii="宋体" w:hAnsi="宋体" w:eastAsia="宋体" w:cs="宋体"/>
                                      <w:color w:val="000000"/>
                                      <w:kern w:val="0"/>
                                      <w:sz w:val="21"/>
                                      <w:szCs w:val="21"/>
                                      <w:lang w:val="en-US" w:eastAsia="zh-CN" w:bidi="ar"/>
                                    </w:rPr>
                                    <w:t>搅拌用水</w:t>
                                  </w:r>
                                </w:p>
                                <w:p w14:paraId="77D979E7"/>
                              </w:txbxContent>
                            </v:textbox>
                          </v:shape>
                          <v:shape id="_x0000_s1026" o:spid="_x0000_s1026" o:spt="202" type="#_x0000_t202" style="position:absolute;left:13126;top:281124;height:425;width:781;" fillcolor="#FFFFFF [3201]" filled="t" stroked="t" coordsize="21600,21600" o:gfxdata="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KOwYJ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5D5F888C">
                                  <w:pPr>
                                    <w:rPr>
                                      <w:rFonts w:hint="eastAsia" w:eastAsia="宋体"/>
                                      <w:lang w:eastAsia="zh-CN"/>
                                    </w:rPr>
                                  </w:pPr>
                                  <w:r>
                                    <w:rPr>
                                      <w:rFonts w:hint="eastAsia"/>
                                      <w:lang w:eastAsia="zh-CN"/>
                                    </w:rPr>
                                    <w:t>成品</w:t>
                                  </w:r>
                                </w:p>
                              </w:txbxContent>
                            </v:textbox>
                          </v:shape>
                          <v:shape id="_x0000_s1026" o:spid="_x0000_s1026" o:spt="32" type="#_x0000_t32" style="position:absolute;left:9886;top:280556;height:24;width:1032;" filled="f" stroked="t" coordsize="21600,21600" o:gfxdata="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G3I8LgAAADaAAAA&#10;DwAAAAAAAAABACAAAAAiAAAAZHJzL2Rvd25yZXYueG1sUEsBAhQAFAAAAAgAh07iQDMvBZ47AAAA&#10;OQAAABAAAAAAAAAAAQAgAAAABwEAAGRycy9zaGFwZXhtbC54bWxQSwUGAAAAAAYABgBbAQAAsQMA&#10;AAAA&#10;">
                            <v:fill on="f" focussize="0,0"/>
                            <v:stroke color="#000000 [3213]" joinstyle="round" endarrow="open"/>
                            <v:imagedata o:title=""/>
                            <o:lock v:ext="edit" aspectratio="f"/>
                          </v:shape>
                          <v:shape id="_x0000_s1026" o:spid="_x0000_s1026" o:spt="202" type="#_x0000_t202" style="position:absolute;left:10907;top:280397;height:425;width:1906;" fillcolor="#FFFFFF [3201]" filled="t" stroked="t" coordsize="21600,21600" o:gfxdata="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bwNh+2AAAA2g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7CFBC61C">
                                  <w:pPr>
                                    <w:jc w:val="center"/>
                                    <w:rPr>
                                      <w:color w:val="auto"/>
                                    </w:rPr>
                                  </w:pPr>
                                  <w:r>
                                    <w:rPr>
                                      <w:rFonts w:hint="eastAsia" w:ascii="宋体" w:hAnsi="宋体" w:cs="宋体"/>
                                      <w:color w:val="auto"/>
                                      <w:kern w:val="0"/>
                                      <w:sz w:val="21"/>
                                      <w:szCs w:val="21"/>
                                      <w:lang w:val="en-US" w:eastAsia="zh-CN" w:bidi="ar"/>
                                    </w:rPr>
                                    <w:t>堆料抑尘洒水</w:t>
                                  </w:r>
                                </w:p>
                              </w:txbxContent>
                            </v:textbox>
                          </v:shape>
                          <v:shape id="_x0000_s1026" o:spid="_x0000_s1026" o:spt="202" type="#_x0000_t202" style="position:absolute;left:10092;top:280188;height:409;width:667;" filled="f" stroked="f" coordsize="21600,21600" o:gfxdata="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FjIe/&#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AF1CD53">
                                  <w:pPr>
                                    <w:rPr>
                                      <w:rFonts w:hint="default" w:eastAsia="宋体"/>
                                      <w:color w:val="auto"/>
                                      <w:lang w:val="en-US" w:eastAsia="zh-CN"/>
                                    </w:rPr>
                                  </w:pPr>
                                  <w:r>
                                    <w:rPr>
                                      <w:rFonts w:hint="eastAsia"/>
                                      <w:color w:val="auto"/>
                                      <w:lang w:val="en-US" w:eastAsia="zh-CN"/>
                                    </w:rPr>
                                    <w:t>0.9</w:t>
                                  </w:r>
                                </w:p>
                              </w:txbxContent>
                            </v:textbox>
                          </v:shape>
                          <v:shape id="_x0000_s1026" o:spid="_x0000_s1026" o:spt="202" type="#_x0000_t202" style="position:absolute;left:10092;top:281037;height:409;width:889;" filled="f" stroked="f" coordsize="21600,21600" o:gfxdata="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Mu3Ae5AAAA2wAA&#10;AA8AAAAAAAAAAQAgAAAAIgAAAGRycy9kb3ducmV2LnhtbFBLAQIUABQAAAAIAIdO4kAzLwWeOwAA&#10;ADkAAAAQAAAAAAAAAAEAIAAAAAgBAABkcnMvc2hhcGV4bWwueG1sUEsFBgAAAAAGAAYAWwEAALID&#10;AAAAAA==&#10;">
                            <v:fill on="f" focussize="0,0"/>
                            <v:stroke on="f" weight="0.5pt"/>
                            <v:imagedata o:title=""/>
                            <o:lock v:ext="edit" aspectratio="f"/>
                            <v:textbox>
                              <w:txbxContent>
                                <w:p w14:paraId="446E78CC">
                                  <w:pPr>
                                    <w:rPr>
                                      <w:rFonts w:hint="default" w:eastAsia="宋体"/>
                                      <w:lang w:val="en-US" w:eastAsia="zh-CN"/>
                                    </w:rPr>
                                  </w:pPr>
                                  <w:r>
                                    <w:rPr>
                                      <w:rFonts w:hint="eastAsia"/>
                                      <w:lang w:val="en-US" w:eastAsia="zh-CN"/>
                                    </w:rPr>
                                    <w:t>75</w:t>
                                  </w:r>
                                </w:p>
                              </w:txbxContent>
                            </v:textbox>
                          </v:shape>
                          <v:shape id="_x0000_s1026" o:spid="_x0000_s1026" o:spt="202" type="#_x0000_t202" style="position:absolute;left:11560;top:279770;height:397;width:1276;" filled="f" stroked="f" coordsize="21600,21600" o:gfxdata="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Unc1&#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18DEFFB">
                                  <w:pPr>
                                    <w:rPr>
                                      <w:rFonts w:hint="default" w:eastAsia="宋体"/>
                                      <w:color w:val="auto"/>
                                      <w:lang w:val="en-US" w:eastAsia="zh-CN"/>
                                    </w:rPr>
                                  </w:pPr>
                                  <w:r>
                                    <w:rPr>
                                      <w:rFonts w:hint="eastAsia"/>
                                      <w:color w:val="auto"/>
                                      <w:lang w:val="en-US" w:eastAsia="zh-CN"/>
                                    </w:rPr>
                                    <w:t>损耗0.9</w:t>
                                  </w:r>
                                </w:p>
                              </w:txbxContent>
                            </v:textbox>
                          </v:shape>
                          <v:shape id="_x0000_s1026" o:spid="_x0000_s1026" o:spt="32" type="#_x0000_t32" style="position:absolute;left:11860;top:280167;flip:y;height:230;width:338;" filled="f" stroked="t" coordsize="21600,21600" o:gfxdata="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NLu68AAAA&#10;3AAAAA8AAAAAAAAAAQAgAAAAIgAAAGRycy9kb3ducmV2LnhtbFBLAQIUABQAAAAIAIdO4kAzLwWe&#10;OwAAADkAAAAQAAAAAAAAAAEAIAAAAAsBAABkcnMvc2hhcGV4bWwueG1sUEsFBgAAAAAGAAYAWwEA&#10;ALUDAAAAAA==&#10;">
                            <v:fill on="f" focussize="0,0"/>
                            <v:stroke color="#000000 [3213]" joinstyle="round" dashstyle="dash" endarrow="open"/>
                            <v:imagedata o:title=""/>
                            <o:lock v:ext="edit" aspectratio="f"/>
                          </v:shape>
                        </v:group>
                        <v:shape id="_x0000_s1026" o:spid="_x0000_s1026" o:spt="32" type="#_x0000_t32" style="position:absolute;left:8175;top:277810;height:0;width:450;" filled="f" stroked="t" coordsize="21600,21600" o:gfxdata="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jva2bsAAADc&#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group id="_x0000_s1026" o:spid="_x0000_s1026" o:spt="203" style="position:absolute;left:6553;top:277123;height:2932;width:7126;" coordorigin="6553,277123" coordsize="7126,2932" o:gfxdata="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IRuH/27AAAA3AAAAA8AAAAAAAAAAQAgAAAAIgAAAGRycy9kb3ducmV2LnhtbFBL&#10;AQIUABQAAAAIAIdO4kAzLwWeOwAAADkAAAAVAAAAAAAAAAEAIAAAAAoBAABkcnMvZ3JvdXBzaGFw&#10;ZXhtbC54bWxQSwUGAAAAAAYABgBgAQAAxwMAAAAA&#10;">
                          <o:lock v:ext="edit" aspectratio="f"/>
                          <v:shape id="_x0000_s1026" o:spid="_x0000_s1026" o:spt="202" type="#_x0000_t202" style="position:absolute;left:12508;top:278497;height:397;width:859;" filled="f" stroked="f" coordsize="21600,21600" o:gfxdata="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lpcTa/&#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D06B589">
                                  <w:pPr>
                                    <w:rPr>
                                      <w:rFonts w:hint="default"/>
                                      <w:lang w:val="en-US" w:eastAsia="zh-CN"/>
                                    </w:rPr>
                                  </w:pPr>
                                  <w:r>
                                    <w:rPr>
                                      <w:rFonts w:hint="eastAsia" w:cs="Times New Roman"/>
                                      <w:spacing w:val="-6"/>
                                      <w:sz w:val="21"/>
                                      <w:szCs w:val="21"/>
                                      <w:lang w:val="en-US" w:eastAsia="zh-CN"/>
                                    </w:rPr>
                                    <w:t>84.15</w:t>
                                  </w:r>
                                </w:p>
                              </w:txbxContent>
                            </v:textbox>
                          </v:shape>
                          <v:shape id="_x0000_s1026" o:spid="_x0000_s1026" o:spt="202" type="#_x0000_t202" style="position:absolute;left:11998;top:279412;height:397;width:859;" filled="f" stroked="f" coordsize="21600,21600" o:gfxdata="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RZKu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58B84ABC">
                                  <w:pPr>
                                    <w:rPr>
                                      <w:rFonts w:hint="default"/>
                                      <w:lang w:val="en-US" w:eastAsia="zh-CN"/>
                                    </w:rPr>
                                  </w:pPr>
                                  <w:r>
                                    <w:rPr>
                                      <w:rFonts w:hint="eastAsia" w:cs="Times New Roman"/>
                                      <w:spacing w:val="-6"/>
                                      <w:sz w:val="21"/>
                                      <w:szCs w:val="21"/>
                                      <w:lang w:val="en-US" w:eastAsia="zh-CN"/>
                                    </w:rPr>
                                    <w:t>16.83</w:t>
                                  </w:r>
                                </w:p>
                              </w:txbxContent>
                            </v:textbox>
                          </v:shape>
                          <v:shape id="_x0000_s1026" o:spid="_x0000_s1026" o:spt="202" type="#_x0000_t202" style="position:absolute;left:10198;top:279127;height:397;width:859;" filled="f" stroked="f" coordsize="21600,21600" o:gfxdata="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D+ty8AAAA&#10;3A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14:paraId="181803A4">
                                  <w:pPr>
                                    <w:rPr>
                                      <w:rFonts w:hint="default"/>
                                      <w:lang w:val="en-US" w:eastAsia="zh-CN"/>
                                    </w:rPr>
                                  </w:pPr>
                                  <w:r>
                                    <w:rPr>
                                      <w:rFonts w:hint="eastAsia" w:cs="Times New Roman"/>
                                      <w:spacing w:val="-6"/>
                                      <w:sz w:val="21"/>
                                      <w:szCs w:val="21"/>
                                      <w:lang w:val="en-US" w:eastAsia="zh-CN"/>
                                    </w:rPr>
                                    <w:t>20.23</w:t>
                                  </w:r>
                                </w:p>
                              </w:txbxContent>
                            </v:textbox>
                          </v:shape>
                          <v:group id="_x0000_s1026" o:spid="_x0000_s1026" o:spt="203" style="position:absolute;left:6553;top:277123;height:2932;width:7127;" coordorigin="6268,293733" coordsize="7127,2932" o:gfxdata="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L2AW2q+AAAA3A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8315;top:294274;height:425;width:2326;" fillcolor="#FFFFFF [3201]" filled="t" stroked="t" coordsize="21600,21600" o:gfxdata="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aTKWR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568EAFB6">
                                    <w:r>
                                      <w:rPr>
                                        <w:rFonts w:hint="default" w:ascii="Times New Roman" w:hAnsi="Times New Roman" w:eastAsia="宋体" w:cs="Times New Roman"/>
                                        <w:spacing w:val="-6"/>
                                        <w:sz w:val="21"/>
                                        <w:szCs w:val="21"/>
                                        <w:highlight w:val="none"/>
                                      </w:rPr>
                                      <w:t>搅拌机及运输车辆清洗</w:t>
                                    </w:r>
                                  </w:p>
                                </w:txbxContent>
                              </v:textbox>
                            </v:shape>
                            <v:shape id="_x0000_s1026" o:spid="_x0000_s1026" o:spt="202" type="#_x0000_t202" style="position:absolute;left:9356;top:295326;height:425;width:1155;" fillcolor="#FFFFFF [3201]" filled="t" stroked="t" coordsize="21600,21600" o:gfxdata="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VpT3l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1BA615EC">
                                    <w:pPr>
                                      <w:keepNext w:val="0"/>
                                      <w:keepLines w:val="0"/>
                                      <w:widowControl/>
                                      <w:suppressLineNumbers w:val="0"/>
                                      <w:jc w:val="left"/>
                                      <w:rPr>
                                        <w:rFonts w:hint="eastAsia" w:eastAsia="宋体"/>
                                        <w:sz w:val="21"/>
                                        <w:szCs w:val="21"/>
                                        <w:lang w:eastAsia="zh-CN"/>
                                      </w:rPr>
                                    </w:pPr>
                                    <w:r>
                                      <w:rPr>
                                        <w:rFonts w:hint="eastAsia"/>
                                        <w:sz w:val="21"/>
                                        <w:szCs w:val="21"/>
                                        <w:lang w:eastAsia="zh-CN"/>
                                      </w:rPr>
                                      <w:t>洗砂用水</w:t>
                                    </w:r>
                                  </w:p>
                                  <w:p w14:paraId="2D84B85B"/>
                                </w:txbxContent>
                              </v:textbox>
                            </v:shape>
                            <v:shape id="_x0000_s1026" o:spid="_x0000_s1026" o:spt="202" type="#_x0000_t202" style="position:absolute;left:6268;top:295304;height:425;width:948;" fillcolor="#FFFFFF [3201]" filled="t" stroked="t" coordsize="21600,21600" o:gfxdata="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ld6OS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65C24903">
                                    <w:pPr>
                                      <w:rPr>
                                        <w:rFonts w:hint="default" w:eastAsia="宋体"/>
                                        <w:lang w:val="en-US" w:eastAsia="zh-CN"/>
                                      </w:rPr>
                                    </w:pPr>
                                    <w:r>
                                      <w:rPr>
                                        <w:rFonts w:hint="eastAsia"/>
                                        <w:lang w:val="en-US" w:eastAsia="zh-CN"/>
                                      </w:rPr>
                                      <w:t>疏干水</w:t>
                                    </w:r>
                                  </w:p>
                                </w:txbxContent>
                              </v:textbox>
                            </v:shape>
                            <v:shape id="_x0000_s1026" o:spid="_x0000_s1026" o:spt="202" type="#_x0000_t202" style="position:absolute;left:11759;top:294238;height:425;width:972;" fillcolor="#FFFFFF [3201]" filled="t" stroked="t" coordsize="21600,21600" o:gfxdata="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CU6DfgtAAAANs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595215B5">
                                    <w:pPr>
                                      <w:rPr>
                                        <w:rFonts w:hint="eastAsia" w:eastAsia="宋体"/>
                                        <w:lang w:eastAsia="zh-CN"/>
                                      </w:rPr>
                                    </w:pPr>
                                    <w:r>
                                      <w:rPr>
                                        <w:rFonts w:hint="eastAsia"/>
                                        <w:lang w:eastAsia="zh-CN"/>
                                      </w:rPr>
                                      <w:t>沉淀池</w:t>
                                    </w:r>
                                  </w:p>
                                </w:txbxContent>
                              </v:textbox>
                            </v:shape>
                            <v:shape id="_x0000_s1026" o:spid="_x0000_s1026" o:spt="32" type="#_x0000_t32" style="position:absolute;left:7216;top:295517;height:22;width:2140;" filled="f" stroked="t" coordsize="21600,21600" o:gfxdata="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4adi28AAAA&#10;2wAAAA8AAAAAAAAAAQAgAAAAIgAAAGRycy9kb3ducmV2LnhtbFBLAQIUABQAAAAIAIdO4kAzLwWe&#10;OwAAADkAAAAQAAAAAAAAAAEAIAAAAAsBAABkcnMvc2hhcGV4bWwueG1sUEsFBgAAAAAGAAYAWwEA&#10;ALUDAAAAAA==&#10;">
                              <v:fill on="f" focussize="0,0"/>
                              <v:stroke color="#000000 [3213]" joinstyle="round" endarrow="open"/>
                              <v:imagedata o:title=""/>
                              <o:lock v:ext="edit" aspectratio="f"/>
                            </v:shape>
                            <v:shape id="_x0000_s1026" o:spid="_x0000_s1026" o:spt="32" type="#_x0000_t32" style="position:absolute;left:10663;top:294357;height:0;width:1083;" filled="f" stroked="t" coordsize="21600,21600" o:gfxdata="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W07a8AAAA&#10;2wAAAA8AAAAAAAAAAQAgAAAAIgAAAGRycy9kb3ducmV2LnhtbFBLAQIUABQAAAAIAIdO4kAzLwWe&#10;OwAAADkAAAAQAAAAAAAAAAEAIAAAAAsBAABkcnMvc2hhcGV4bWwueG1sUEsFBgAAAAAGAAYAWwEA&#10;ALUDAAAAAA==&#10;">
                              <v:fill on="f" focussize="0,0"/>
                              <v:stroke color="#000000 [3213]" joinstyle="round" endarrow="open"/>
                              <v:imagedata o:title=""/>
                              <o:lock v:ext="edit" aspectratio="f"/>
                            </v:shape>
                            <v:shape id="_x0000_s1026" o:spid="_x0000_s1026" o:spt="33" type="#_x0000_t33" style="position:absolute;left:10940;top:294234;height:1734;width:876;rotation:5898240f;" filled="f" stroked="t" coordsize="21600,21600" o:gfxdata="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a349LsAAADb&#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shape id="_x0000_s1026" o:spid="_x0000_s1026" o:spt="202" type="#_x0000_t202" style="position:absolute;left:7118;top:295172;height:397;width:1016;" filled="f" stroked="f" coordsize="21600,21600" o:gfxdata="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sOfr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A82A7EF">
                                    <w:pPr>
                                      <w:rPr>
                                        <w:rFonts w:hint="default" w:eastAsia="宋体"/>
                                        <w:lang w:val="en-US" w:eastAsia="zh-CN"/>
                                      </w:rPr>
                                    </w:pPr>
                                    <w:r>
                                      <w:rPr>
                                        <w:rFonts w:hint="eastAsia"/>
                                        <w:lang w:val="en-US" w:eastAsia="zh-CN"/>
                                      </w:rPr>
                                      <w:t>107.67</w:t>
                                    </w:r>
                                  </w:p>
                                </w:txbxContent>
                              </v:textbox>
                            </v:shape>
                            <v:shape id="_x0000_s1026" o:spid="_x0000_s1026" o:spt="202" type="#_x0000_t202" style="position:absolute;left:10860;top:294282;height:397;width:631;" filled="f" stroked="f" coordsize="21600,21600" o:gfxdata="UEsDBAoAAAAAAIdO4kAAAAAAAAAAAAAAAAAEAAAAZHJzL1BLAwQUAAAACACHTuJA0/xCcL8AAADb&#10;AAAADwAAAGRycy9kb3ducmV2LnhtbEWPQWvCQBSE7wX/w/KE3uomK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8Qn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B6B956E">
                                    <w:pPr>
                                      <w:rPr>
                                        <w:rFonts w:hint="default" w:eastAsia="宋体"/>
                                        <w:lang w:val="en-US" w:eastAsia="zh-CN"/>
                                      </w:rPr>
                                    </w:pPr>
                                    <w:r>
                                      <w:rPr>
                                        <w:rFonts w:hint="eastAsia"/>
                                        <w:lang w:val="en-US" w:eastAsia="zh-CN"/>
                                      </w:rPr>
                                      <w:t>3.8</w:t>
                                    </w:r>
                                  </w:p>
                                </w:txbxContent>
                              </v:textbox>
                            </v:shape>
                            <v:shape id="_x0000_s1026" o:spid="_x0000_s1026" o:spt="202" type="#_x0000_t202" style="position:absolute;left:7528;top:293882;height:427;width:1294;" filled="f" stroked="f" coordsize="21600,21600" o:gfxdata="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V2gS/&#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685C63F6">
                                    <w:pPr>
                                      <w:rPr>
                                        <w:rFonts w:hint="default" w:eastAsia="宋体"/>
                                        <w:lang w:val="en-US" w:eastAsia="zh-CN"/>
                                      </w:rPr>
                                    </w:pPr>
                                    <w:r>
                                      <w:rPr>
                                        <w:rFonts w:hint="eastAsia"/>
                                        <w:lang w:val="en-US" w:eastAsia="zh-CN"/>
                                      </w:rPr>
                                      <w:t>补加水2.2</w:t>
                                    </w:r>
                                  </w:p>
                                  <w:p w14:paraId="5A624B59">
                                    <w:pPr>
                                      <w:rPr>
                                        <w:rFonts w:hint="default"/>
                                        <w:lang w:val="en-US" w:eastAsia="zh-CN"/>
                                      </w:rPr>
                                    </w:pPr>
                                  </w:p>
                                </w:txbxContent>
                              </v:textbox>
                            </v:shape>
                            <v:shape id="_x0000_s1026" o:spid="_x0000_s1026" o:spt="32" type="#_x0000_t32" style="position:absolute;left:9478;top:294072;flip:y;height:202;width:119;" filled="f" stroked="t" coordsize="21600,21600" o:gfxdata="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8Ulb4A&#10;AADbAAAADwAAAAAAAAABACAAAAAiAAAAZHJzL2Rvd25yZXYueG1sUEsBAhQAFAAAAAgAh07iQDMv&#10;BZ47AAAAOQAAABAAAAAAAAAAAQAgAAAADQEAAGRycy9zaGFwZXhtbC54bWxQSwUGAAAAAAYABgBb&#10;AQAAtwMAAAAA&#10;">
                              <v:fill on="f" focussize="0,0"/>
                              <v:stroke color="#000000 [3213]" joinstyle="round" dashstyle="dash" endarrow="open"/>
                              <v:imagedata o:title=""/>
                              <o:lock v:ext="edit" aspectratio="f"/>
                            </v:shape>
                            <v:shape id="_x0000_s1026" o:spid="_x0000_s1026" o:spt="202" type="#_x0000_t202" style="position:absolute;left:9465;top:293733;height:427;width:1096;" filled="f" stroked="f" coordsize="21600,21600" o:gfxdata="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4vh6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8CDCBAD">
                                    <w:pPr>
                                      <w:rPr>
                                        <w:rFonts w:hint="default" w:eastAsia="宋体"/>
                                        <w:lang w:val="en-US" w:eastAsia="zh-CN"/>
                                      </w:rPr>
                                    </w:pPr>
                                    <w:r>
                                      <w:rPr>
                                        <w:rFonts w:hint="eastAsia"/>
                                        <w:lang w:val="en-US" w:eastAsia="zh-CN"/>
                                      </w:rPr>
                                      <w:t>损耗2.2</w:t>
                                    </w:r>
                                  </w:p>
                                </w:txbxContent>
                              </v:textbox>
                            </v:shape>
                            <v:shape id="_x0000_s1026" o:spid="_x0000_s1026" o:spt="202" type="#_x0000_t202" style="position:absolute;left:7953;top:295167;height:409;width:1786;" filled="f" stroked="f" coordsize="21600,21600" o:gfxdata="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HRHO/&#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46CEFF2">
                                    <w:pPr>
                                      <w:rPr>
                                        <w:rFonts w:hint="default" w:eastAsia="宋体"/>
                                        <w:lang w:val="en-US" w:eastAsia="zh-CN"/>
                                      </w:rPr>
                                    </w:pPr>
                                    <w:r>
                                      <w:rPr>
                                        <w:rFonts w:hint="eastAsia"/>
                                        <w:lang w:val="en-US" w:eastAsia="zh-CN"/>
                                      </w:rPr>
                                      <w:t>补加水</w:t>
                                    </w:r>
                                    <w:r>
                                      <w:rPr>
                                        <w:rFonts w:hint="eastAsia" w:cs="Times New Roman"/>
                                        <w:spacing w:val="-6"/>
                                        <w:sz w:val="21"/>
                                        <w:szCs w:val="21"/>
                                        <w:lang w:val="en-US" w:eastAsia="zh-CN"/>
                                      </w:rPr>
                                      <w:t>22.9</w:t>
                                    </w:r>
                                  </w:p>
                                </w:txbxContent>
                              </v:textbox>
                            </v:shape>
                            <v:shape id="_x0000_s1026" o:spid="_x0000_s1026" o:spt="202" type="#_x0000_t202" style="position:absolute;left:10825;top:294975;height:397;width:816;" filled="f" stroked="f" coordsize="21600,21600" o:gfxdata="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1Y0AG5AAAA2wAA&#10;AA8AAAAAAAAAAQAgAAAAIgAAAGRycy9kb3ducmV2LnhtbFBLAQIUABQAAAAIAIdO4kAzLwWeOwAA&#10;ADkAAAAQAAAAAAAAAAEAIAAAAAgBAABkcnMvc2hhcGV4bWwueG1sUEsFBgAAAAAGAAYAWwEAALID&#10;AAAAAA==&#10;">
                              <v:fill on="f" focussize="0,0"/>
                              <v:stroke on="f" weight="0.5pt"/>
                              <v:imagedata o:title=""/>
                              <o:lock v:ext="edit" aspectratio="f"/>
                              <v:textbox>
                                <w:txbxContent>
                                  <w:p w14:paraId="207545EE">
                                    <w:pPr>
                                      <w:rPr>
                                        <w:rFonts w:hint="default"/>
                                        <w:lang w:val="en-US" w:eastAsia="zh-CN"/>
                                      </w:rPr>
                                    </w:pPr>
                                    <w:r>
                                      <w:rPr>
                                        <w:rFonts w:hint="eastAsia" w:cs="Times New Roman"/>
                                        <w:spacing w:val="-6"/>
                                        <w:sz w:val="21"/>
                                        <w:szCs w:val="21"/>
                                        <w:lang w:val="en-US" w:eastAsia="zh-CN"/>
                                      </w:rPr>
                                      <w:t>63.52</w:t>
                                    </w:r>
                                  </w:p>
                                </w:txbxContent>
                              </v:textbox>
                            </v:shape>
                            <v:shape id="_x0000_s1026" o:spid="_x0000_s1026" o:spt="202" type="#_x0000_t202" style="position:absolute;left:9505;top:294733;height:397;width:1396;" filled="f" stroked="f" coordsize="21600,21600" o:gfxdata="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UdZq/&#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184D98CF">
                                    <w:pPr>
                                      <w:rPr>
                                        <w:rFonts w:hint="default" w:eastAsia="宋体"/>
                                        <w:lang w:val="en-US" w:eastAsia="zh-CN"/>
                                      </w:rPr>
                                    </w:pPr>
                                    <w:r>
                                      <w:rPr>
                                        <w:rFonts w:hint="eastAsia"/>
                                        <w:lang w:val="en-US" w:eastAsia="zh-CN"/>
                                      </w:rPr>
                                      <w:t>损耗</w:t>
                                    </w:r>
                                    <w:r>
                                      <w:rPr>
                                        <w:rFonts w:hint="eastAsia" w:cs="Times New Roman"/>
                                        <w:spacing w:val="-6"/>
                                        <w:sz w:val="21"/>
                                        <w:szCs w:val="21"/>
                                        <w:lang w:val="en-US" w:eastAsia="zh-CN"/>
                                      </w:rPr>
                                      <w:t>23.3</w:t>
                                    </w:r>
                                  </w:p>
                                </w:txbxContent>
                              </v:textbox>
                            </v:shape>
                            <v:shape id="_x0000_s1026" o:spid="_x0000_s1026" o:spt="32" type="#_x0000_t32" style="position:absolute;left:9934;top:295063;flip:y;height:263;width:93;" filled="f" stroked="t" coordsize="21600,21600" o:gfxdata="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gBIdC5AAAA2wAA&#10;AA8AAAAAAAAAAQAgAAAAIgAAAGRycy9kb3ducmV2LnhtbFBLAQIUABQAAAAIAIdO4kAzLwWeOwAA&#10;ADkAAAAQAAAAAAAAAAEAIAAAAAgBAABkcnMvc2hhcGV4bWwueG1sUEsFBgAAAAAGAAYAWwEAALID&#10;AAAAAA==&#10;">
                              <v:fill on="f" focussize="0,0"/>
                              <v:stroke color="#000000 [3213]" joinstyle="round" dashstyle="dash" endarrow="open"/>
                              <v:imagedata o:title=""/>
                              <o:lock v:ext="edit" aspectratio="f"/>
                            </v:shape>
                            <v:shape id="_x0000_s1026" o:spid="_x0000_s1026" o:spt="202" type="#_x0000_t202" style="position:absolute;left:9360;top:296215;height:450;width:1559;" fillcolor="#FFFFFF [3201]" filled="t" stroked="t" coordsize="21600,21600" o:gfxdata="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hnr+rtwAAANw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44C76F64">
                                    <w:pPr>
                                      <w:rPr>
                                        <w:rFonts w:hint="default" w:eastAsia="宋体"/>
                                        <w:lang w:val="en-US" w:eastAsia="zh-CN"/>
                                      </w:rPr>
                                    </w:pPr>
                                    <w:r>
                                      <w:rPr>
                                        <w:rFonts w:hint="eastAsia"/>
                                        <w:lang w:val="en-US" w:eastAsia="zh-CN"/>
                                      </w:rPr>
                                      <w:t>污泥压滤-3.4</w:t>
                                    </w:r>
                                  </w:p>
                                </w:txbxContent>
                              </v:textbox>
                            </v:shape>
                            <v:shape id="_x0000_s1026" o:spid="_x0000_s1026" o:spt="32" type="#_x0000_t32" style="position:absolute;left:9934;top:295751;height:500;width:19;" filled="f" stroked="t" coordsize="21600,21600" o:gfxdata="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mcezb4A&#10;AADcAAAADwAAAAAAAAABACAAAAAiAAAAZHJzL2Rvd25yZXYueG1sUEsBAhQAFAAAAAgAh07iQDMv&#10;BZ47AAAAOQAAABAAAAAAAAAAAQAgAAAADQEAAGRycy9zaGFwZXhtbC54bWxQSwUGAAAAAAYABgBb&#10;AQAAtwMAAAAA&#10;">
                              <v:fill on="f" focussize="0,0"/>
                              <v:stroke color="#000000 [3213]" joinstyle="round" endarrow="open"/>
                              <v:imagedata o:title=""/>
                              <o:lock v:ext="edit" aspectratio="f"/>
                            </v:shape>
                            <v:line id="_x0000_s1026" o:spid="_x0000_s1026" o:spt="20" style="position:absolute;left:10919;top:296440;height:6;width:2476;" filled="f" stroked="t" coordsize="21600,21600" o:gfxdata="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etSpbsAAADc&#10;AAAADwAAAAAAAAABACAAAAAiAAAAZHJzL2Rvd25yZXYueG1sUEsBAhQAFAAAAAgAh07iQDMvBZ47&#10;AAAAOQAAABAAAAAAAAAAAQAgAAAACgEAAGRycy9zaGFwZXhtbC54bWxQSwUGAAAAAAYABgBbAQAA&#10;tAMAAAAA&#10;">
                              <v:fill on="f" focussize="0,0"/>
                              <v:stroke weight="1pt" color="#000000 [3213]" joinstyle="round"/>
                              <v:imagedata o:title=""/>
                              <o:lock v:ext="edit" aspectratio="f"/>
                            </v:line>
                            <v:line id="_x0000_s1026" o:spid="_x0000_s1026" o:spt="20" style="position:absolute;left:13380;top:294301;flip:y;height:2160;width:0;" filled="f" stroked="t" coordsize="21600,21600" o:gfxdata="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fpNu8AAAA&#10;3AAAAA8AAAAAAAAAAQAgAAAAIgAAAGRycy9kb3ducmV2LnhtbFBLAQIUABQAAAAIAIdO4kAzLwWe&#10;OwAAADkAAAAQAAAAAAAAAAEAIAAAAAsBAABkcnMvc2hhcGV4bWwueG1sUEsFBgAAAAAGAAYAWwEA&#10;ALUDAAAAAA==&#10;">
                              <v:fill on="f" focussize="0,0"/>
                              <v:stroke weight="1pt" color="#000000 [3213]" joinstyle="round"/>
                              <v:imagedata o:title=""/>
                              <o:lock v:ext="edit" aspectratio="f"/>
                            </v:line>
                            <v:shape id="_x0000_s1026" o:spid="_x0000_s1026" o:spt="32" type="#_x0000_t32" style="position:absolute;left:12735;top:294316;flip:x;height:0;width:645;" filled="f" stroked="t" coordsize="21600,21600" o:gfxdata="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bM7u8AAAA&#10;3AAAAA8AAAAAAAAAAQAgAAAAIgAAAGRycy9kb3ducmV2LnhtbFBLAQIUABQAAAAIAIdO4kAzLwWe&#10;OwAAADkAAAAQAAAAAAAAAAEAIAAAAAsBAABkcnMvc2hhcGV4bWwueG1sUEsFBgAAAAAGAAYAWwEA&#10;ALUDAAAAAA==&#10;">
                              <v:fill on="f" focussize="0,0"/>
                              <v:stroke color="#000000 [3213]" joinstyle="round" endarrow="open"/>
                              <v:imagedata o:title=""/>
                              <o:lock v:ext="edit" aspectratio="f"/>
                            </v:shape>
                          </v:group>
                          <v:shape id="_x0000_s1026" o:spid="_x0000_s1026" o:spt="32" type="#_x0000_t32" style="position:absolute;left:12375;top:278109;flip:y;height:645;width:0;" filled="f" stroked="t" coordsize="21600,21600" o:gfxdata="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qkoy8AAAA&#10;3AAAAA8AAAAAAAAAAQAgAAAAIgAAAGRycy9kb3ducmV2LnhtbFBLAQIUABQAAAAIAIdO4kAzLwWe&#10;OwAAADkAAAAQAAAAAAAAAAEAIAAAAAsBAABkcnMvc2hhcGV4bWwueG1sUEsFBgAAAAAGAAYAWwEA&#10;ALUDAAAAAA==&#10;">
                            <v:fill on="f" focussize="0,0"/>
                            <v:stroke color="#000000 [3213]" joinstyle="round" endarrow="open"/>
                            <v:imagedata o:title=""/>
                            <o:lock v:ext="edit" aspectratio="f"/>
                          </v:shape>
                          <v:line id="_x0000_s1026" o:spid="_x0000_s1026" o:spt="20" style="position:absolute;left:10845;top:278739;height:15;width:1545;" filled="f" stroked="t" coordsize="21600,21600" o:gfxdata="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duFfLsAAADc&#10;AAAADwAAAAAAAAABACAAAAAiAAAAZHJzL2Rvd25yZXYueG1sUEsBAhQAFAAAAAgAh07iQDMvBZ47&#10;AAAAOQAAABAAAAAAAAAAAQAgAAAACgEAAGRycy9zaGFwZXhtbC54bWxQSwUGAAAAAAYABgBbAQAA&#10;tAMAAAAA&#10;">
                            <v:fill on="f" focussize="0,0"/>
                            <v:stroke color="#000000 [3213]" joinstyle="round"/>
                            <v:imagedata o:title=""/>
                            <o:lock v:ext="edit" aspectratio="f"/>
                          </v:line>
                        </v:group>
                        <v:line id="_x0000_s1026" o:spid="_x0000_s1026" o:spt="20" style="position:absolute;left:8130;top:277812;flip:x;height:3900;width:45;" filled="f" stroked="t" coordsize="21600,21600" o:gfxdata="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rSNi8AAAA&#10;3AAAAA8AAAAAAAAAAQAgAAAAIgAAAGRycy9kb3ducmV2LnhtbFBLAQIUABQAAAAIAIdO4kAzLwWe&#10;OwAAADkAAAAQAAAAAAAAAAEAIAAAAAsBAABkcnMvc2hhcGV4bWwueG1sUEsFBgAAAAAGAAYAWwEA&#10;ALUDAAAAAA==&#10;">
                          <v:fill on="f" focussize="0,0"/>
                          <v:stroke weight="0.95pt" color="#000000 [3213]" joinstyle="round"/>
                          <v:imagedata o:title=""/>
                          <o:lock v:ext="edit" aspectratio="f"/>
                        </v:line>
                        <v:line id="_x0000_s1026" o:spid="_x0000_s1026" o:spt="20" style="position:absolute;left:8130;top:281761;height:15;width:1035;" filled="f" stroked="t" coordsize="21600,21600" o:gfxdata="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GXd0rgAAADcAAAA&#10;DwAAAAAAAAABACAAAAAiAAAAZHJzL2Rvd25yZXYueG1sUEsBAhQAFAAAAAgAh07iQDMvBZ47AAAA&#10;OQAAABAAAAAAAAAAAQAgAAAABwEAAGRycy9zaGFwZXhtbC54bWxQSwUGAAAAAAYABgBbAQAAsQMA&#10;AAAA&#10;">
                          <v:fill on="f" focussize="0,0"/>
                          <v:stroke weight="0.95pt" color="#000000 [3213]" joinstyle="round" endarrow="open"/>
                          <v:imagedata o:title=""/>
                          <o:lock v:ext="edit" aspectratio="f"/>
                        </v:line>
                        <v:line id="_x0000_s1026" o:spid="_x0000_s1026" o:spt="20" style="position:absolute;left:10515;top:281776;height:0;width:900;" filled="f" stroked="t" coordsize="21600,21600" o:gfxdata="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speEm5AAAA3AAA&#10;AA8AAAAAAAAAAQAgAAAAIgAAAGRycy9kb3ducmV2LnhtbFBLAQIUABQAAAAIAIdO4kAzLwWeOwAA&#10;ADkAAAAQAAAAAAAAAAEAIAAAAAgBAABkcnMvc2hhcGV4bWwueG1sUEsFBgAAAAAGAAYAWwEAALID&#10;AAAAAA==&#10;">
                          <v:fill on="f" focussize="0,0"/>
                          <v:stroke weight="0.95pt" color="#000000 [3213]" joinstyle="round" endarrow="open"/>
                          <v:imagedata o:title=""/>
                          <o:lock v:ext="edit" aspectratio="f"/>
                        </v:line>
                      </v:group>
                      <v:shape id="_x0000_s1026" o:spid="_x0000_s1026" o:spt="32" type="#_x0000_t32" style="position:absolute;left:4563;top:299561;height:15;width:957;" filled="f" stroked="t" coordsize="21600,21600" o:gfxdata="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JruEk&#10;wAAAANwAAAAPAAAAAAAAAAEAIAAAACIAAABkcnMvZG93bnJldi54bWxQSwECFAAUAAAACACHTuJA&#10;My8FnjsAAAA5AAAAEAAAAAAAAAABACAAAAAPAQAAZHJzL3NoYXBleG1sLnhtbFBLBQYAAAAABgAG&#10;AFsBAAC5AwAAAAA=&#10;">
                        <v:fill on="f" focussize="0,0"/>
                        <v:stroke weight="1pt" color="#000000 [3213]" joinstyle="round" endarrow="open"/>
                        <v:imagedata o:title=""/>
                        <o:lock v:ext="edit" aspectratio="f"/>
                      </v:shape>
                      <v:shape id="_x0000_s1026" o:spid="_x0000_s1026" o:spt="202" type="#_x0000_t202" style="position:absolute;left:5610;top:299381;height:420;width:1845;" fillcolor="#FFFFFF [3201]" filled="t" stroked="t" coordsize="21600,21600" o:gfxdata="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RGZIy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1D84898F">
                              <w:pPr>
                                <w:jc w:val="center"/>
                                <w:rPr>
                                  <w:rFonts w:hint="eastAsia" w:eastAsia="宋体"/>
                                  <w:color w:val="0000FF"/>
                                  <w:lang w:eastAsia="zh-CN"/>
                                </w:rPr>
                              </w:pPr>
                              <w:r>
                                <w:rPr>
                                  <w:rFonts w:hint="eastAsia"/>
                                  <w:color w:val="0000FF"/>
                                  <w:lang w:eastAsia="zh-CN"/>
                                </w:rPr>
                                <w:t>生产抑尘用水</w:t>
                              </w:r>
                            </w:p>
                          </w:txbxContent>
                        </v:textbox>
                      </v:shape>
                      <v:shape id="_x0000_s1026" o:spid="_x0000_s1026" o:spt="32" type="#_x0000_t32" style="position:absolute;left:6300;top:299111;flip:y;height:195;width:540;" filled="f" stroked="t" coordsize="21600,21600" o:gfxdata="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Dtw+r4A&#10;AADcAAAADwAAAAAAAAABACAAAAAiAAAAZHJzL2Rvd25yZXYueG1sUEsBAhQAFAAAAAgAh07iQDMv&#10;BZ47AAAAOQAAABAAAAAAAAAAAQAgAAAADQEAAGRycy9zaGFwZXhtbC54bWxQSwUGAAAAAAYABgBb&#10;AQAAtwMAAAAA&#10;">
                        <v:fill on="f" focussize="0,0"/>
                        <v:stroke weight="1pt" color="#000000 [3213]" joinstyle="round" dashstyle="dash" endarrow="open"/>
                        <v:imagedata o:title=""/>
                        <o:lock v:ext="edit" aspectratio="f"/>
                      </v:shape>
                      <v:shape id="_x0000_s1026" o:spid="_x0000_s1026" o:spt="202" type="#_x0000_t202" style="position:absolute;left:6720;top:298856;height:405;width:1250;" filled="f" stroked="f" coordsize="21600,21600" o:gfxdata="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LZE&#10;2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20742031">
                              <w:pPr>
                                <w:rPr>
                                  <w:rFonts w:hint="default" w:eastAsia="宋体"/>
                                  <w:color w:val="auto"/>
                                  <w:lang w:val="en-US" w:eastAsia="zh-CN"/>
                                </w:rPr>
                              </w:pPr>
                              <w:r>
                                <w:rPr>
                                  <w:rFonts w:hint="eastAsia"/>
                                  <w:color w:val="auto"/>
                                  <w:lang w:eastAsia="zh-CN"/>
                                </w:rPr>
                                <w:t>损耗</w:t>
                              </w:r>
                              <w:r>
                                <w:rPr>
                                  <w:rFonts w:hint="eastAsia"/>
                                  <w:color w:val="auto"/>
                                  <w:lang w:val="en-US" w:eastAsia="zh-CN"/>
                                </w:rPr>
                                <w:t>6.67</w:t>
                              </w:r>
                            </w:p>
                          </w:txbxContent>
                        </v:textbox>
                      </v:shape>
                      <v:shape id="_x0000_s1026" o:spid="_x0000_s1026" o:spt="202" type="#_x0000_t202" style="position:absolute;left:4710;top:299141;height:405;width:996;" filled="f" stroked="f" coordsize="21600,21600" o:gfxdata="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61/c&#10;rMEAAADc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14:paraId="4D48467A">
                              <w:pPr>
                                <w:rPr>
                                  <w:rFonts w:hint="default" w:eastAsia="宋体"/>
                                  <w:color w:val="auto"/>
                                  <w:lang w:val="en-US" w:eastAsia="zh-CN"/>
                                </w:rPr>
                              </w:pPr>
                              <w:r>
                                <w:rPr>
                                  <w:rFonts w:hint="eastAsia"/>
                                  <w:color w:val="auto"/>
                                  <w:lang w:val="en-US" w:eastAsia="zh-CN"/>
                                </w:rPr>
                                <w:t>6.67</w:t>
                              </w:r>
                            </w:p>
                          </w:txbxContent>
                        </v:textbox>
                      </v:shape>
                      <v:line id="_x0000_s1026" o:spid="_x0000_s1026" o:spt="20" style="position:absolute;left:4533;top:298616;height:945;width:0;" filled="f" stroked="t" coordsize="21600,21600" o:gfxdata="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OA+&#10;cMEAAADcAAAADwAAAAAAAAABACAAAAAiAAAAZHJzL2Rvd25yZXYueG1sUEsBAhQAFAAAAAgAh07i&#10;QDMvBZ47AAAAOQAAABAAAAAAAAAAAQAgAAAAEAEAAGRycy9zaGFwZXhtbC54bWxQSwUGAAAAAAYA&#10;BgBbAQAAugMAAAAA&#10;">
                        <v:fill on="f" focussize="0,0"/>
                        <v:stroke weight="1.3pt" color="#000000 [3213]" joinstyle="round"/>
                        <v:imagedata o:title=""/>
                        <o:lock v:ext="edit" aspectratio="f"/>
                      </v:line>
                    </v:group>
                  </w:pict>
                </mc:Fallback>
              </mc:AlternateContent>
            </w:r>
          </w:p>
          <w:p w14:paraId="3D08C7B5">
            <w:pPr>
              <w:rPr>
                <w:color w:val="auto"/>
                <w:highlight w:val="none"/>
              </w:rPr>
            </w:pPr>
          </w:p>
          <w:p w14:paraId="66FF1BE8">
            <w:pPr>
              <w:rPr>
                <w:color w:val="auto"/>
                <w:highlight w:val="none"/>
              </w:rPr>
            </w:pPr>
          </w:p>
          <w:p w14:paraId="406673F4">
            <w:pPr>
              <w:rPr>
                <w:color w:val="auto"/>
                <w:highlight w:val="none"/>
              </w:rPr>
            </w:pPr>
          </w:p>
          <w:p w14:paraId="3FFC00A5">
            <w:pPr>
              <w:rPr>
                <w:color w:val="auto"/>
                <w:highlight w:val="none"/>
              </w:rPr>
            </w:pPr>
          </w:p>
          <w:p w14:paraId="78A4EACF">
            <w:pPr>
              <w:rPr>
                <w:color w:val="auto"/>
                <w:highlight w:val="none"/>
              </w:rPr>
            </w:pPr>
          </w:p>
          <w:p w14:paraId="2BF03E36">
            <w:pPr>
              <w:rPr>
                <w:color w:val="auto"/>
                <w:highlight w:val="none"/>
              </w:rPr>
            </w:pPr>
          </w:p>
          <w:p w14:paraId="7CF06044">
            <w:pPr>
              <w:rPr>
                <w:color w:val="auto"/>
                <w:highlight w:val="none"/>
              </w:rPr>
            </w:pPr>
          </w:p>
          <w:p w14:paraId="3F5CF917">
            <w:pPr>
              <w:rPr>
                <w:color w:val="auto"/>
                <w:highlight w:val="none"/>
              </w:rPr>
            </w:pPr>
          </w:p>
          <w:p w14:paraId="13C54DFB">
            <w:pPr>
              <w:rPr>
                <w:color w:val="auto"/>
                <w:highlight w:val="none"/>
              </w:rPr>
            </w:pPr>
          </w:p>
          <w:p w14:paraId="07D93713">
            <w:pPr>
              <w:rPr>
                <w:color w:val="auto"/>
                <w:highlight w:val="none"/>
              </w:rPr>
            </w:pPr>
          </w:p>
          <w:p w14:paraId="289710CE">
            <w:pPr>
              <w:pStyle w:val="10"/>
              <w:rPr>
                <w:color w:val="auto"/>
                <w:highlight w:val="none"/>
              </w:rPr>
            </w:pPr>
          </w:p>
          <w:p w14:paraId="25E4DBAB">
            <w:pPr>
              <w:pStyle w:val="10"/>
              <w:rPr>
                <w:color w:val="auto"/>
                <w:highlight w:val="none"/>
              </w:rPr>
            </w:pPr>
          </w:p>
          <w:p w14:paraId="6EE57435">
            <w:pPr>
              <w:pStyle w:val="10"/>
              <w:rPr>
                <w:color w:val="auto"/>
                <w:highlight w:val="none"/>
              </w:rPr>
            </w:pPr>
          </w:p>
          <w:p w14:paraId="21932813">
            <w:pPr>
              <w:pStyle w:val="10"/>
              <w:rPr>
                <w:color w:val="auto"/>
                <w:highlight w:val="none"/>
              </w:rPr>
            </w:pPr>
          </w:p>
          <w:p w14:paraId="5B7991CC">
            <w:pPr>
              <w:rPr>
                <w:color w:val="auto"/>
                <w:highlight w:val="none"/>
              </w:rPr>
            </w:pPr>
          </w:p>
          <w:p w14:paraId="6CC41015">
            <w:pPr>
              <w:rPr>
                <w:color w:val="auto"/>
                <w:highlight w:val="none"/>
              </w:rPr>
            </w:pPr>
          </w:p>
          <w:p w14:paraId="6490F4F8">
            <w:pPr>
              <w:pStyle w:val="43"/>
              <w:rPr>
                <w:color w:val="auto"/>
                <w:highlight w:val="none"/>
              </w:rPr>
            </w:pPr>
          </w:p>
          <w:p w14:paraId="5304C977">
            <w:pPr>
              <w:rPr>
                <w:color w:val="auto"/>
                <w:highlight w:val="none"/>
              </w:rPr>
            </w:pPr>
          </w:p>
          <w:p w14:paraId="0188B62E">
            <w:pPr>
              <w:rPr>
                <w:color w:val="auto"/>
                <w:highlight w:val="none"/>
              </w:rPr>
            </w:pPr>
          </w:p>
          <w:p w14:paraId="40A84D32">
            <w:pPr>
              <w:pStyle w:val="44"/>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p>
          <w:p w14:paraId="12332CA8">
            <w:pPr>
              <w:pStyle w:val="44"/>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p>
          <w:p w14:paraId="6EFF0F24">
            <w:pPr>
              <w:rPr>
                <w:rFonts w:hint="eastAsia"/>
                <w:lang w:val="en-US" w:eastAsia="zh-CN"/>
              </w:rPr>
            </w:pPr>
          </w:p>
          <w:p w14:paraId="0F2BA13D">
            <w:pPr>
              <w:pStyle w:val="44"/>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图2-1   项目水平衡图   m</w:t>
            </w:r>
            <w:r>
              <w:rPr>
                <w:rFonts w:hint="eastAsia" w:ascii="Times New Roman" w:hAnsi="Times New Roman" w:eastAsia="宋体" w:cs="Times New Roman"/>
                <w:color w:val="auto"/>
                <w:kern w:val="2"/>
                <w:sz w:val="21"/>
                <w:szCs w:val="21"/>
                <w:highlight w:val="none"/>
                <w:vertAlign w:val="superscript"/>
                <w:lang w:val="en-US" w:eastAsia="zh-CN" w:bidi="ar-SA"/>
              </w:rPr>
              <w:t>3</w:t>
            </w:r>
            <w:r>
              <w:rPr>
                <w:rFonts w:hint="eastAsia" w:ascii="Times New Roman" w:hAnsi="Times New Roman" w:eastAsia="宋体" w:cs="Times New Roman"/>
                <w:color w:val="auto"/>
                <w:kern w:val="2"/>
                <w:sz w:val="21"/>
                <w:szCs w:val="21"/>
                <w:highlight w:val="none"/>
                <w:lang w:val="en-US" w:eastAsia="zh-CN" w:bidi="ar-SA"/>
              </w:rPr>
              <w:t>/d</w:t>
            </w:r>
          </w:p>
          <w:p w14:paraId="69A017FB">
            <w:pPr>
              <w:autoSpaceDE w:val="0"/>
              <w:autoSpaceDN w:val="0"/>
              <w:adjustRightInd w:val="0"/>
              <w:spacing w:line="360" w:lineRule="auto"/>
              <w:ind w:firstLine="482" w:firstLineChars="200"/>
              <w:rPr>
                <w:b/>
                <w:bCs/>
                <w:color w:val="auto"/>
                <w:sz w:val="24"/>
                <w:highlight w:val="none"/>
              </w:rPr>
            </w:pPr>
            <w:r>
              <w:rPr>
                <w:rFonts w:hint="eastAsia"/>
                <w:b/>
                <w:bCs/>
                <w:color w:val="auto"/>
                <w:kern w:val="0"/>
                <w:sz w:val="24"/>
                <w:highlight w:val="none"/>
                <w:lang w:val="en-US" w:eastAsia="zh-CN"/>
              </w:rPr>
              <w:t>6</w:t>
            </w:r>
            <w:r>
              <w:rPr>
                <w:b/>
                <w:bCs/>
                <w:color w:val="auto"/>
                <w:kern w:val="0"/>
                <w:sz w:val="24"/>
                <w:highlight w:val="none"/>
              </w:rPr>
              <w:t>、劳动定员及</w:t>
            </w:r>
            <w:r>
              <w:rPr>
                <w:b/>
                <w:bCs/>
                <w:color w:val="auto"/>
                <w:sz w:val="24"/>
                <w:highlight w:val="none"/>
              </w:rPr>
              <w:t>工作制度</w:t>
            </w:r>
          </w:p>
          <w:p w14:paraId="78F195DC">
            <w:pPr>
              <w:autoSpaceDE w:val="0"/>
              <w:autoSpaceDN w:val="0"/>
              <w:adjustRightInd w:val="0"/>
              <w:spacing w:line="360" w:lineRule="auto"/>
              <w:ind w:firstLine="480" w:firstLineChars="200"/>
              <w:rPr>
                <w:bCs/>
                <w:color w:val="auto"/>
                <w:sz w:val="24"/>
                <w:highlight w:val="none"/>
              </w:rPr>
            </w:pPr>
            <w:r>
              <w:rPr>
                <w:bCs/>
                <w:color w:val="auto"/>
                <w:sz w:val="24"/>
                <w:highlight w:val="none"/>
              </w:rPr>
              <w:t>本项目劳动定员</w:t>
            </w:r>
            <w:r>
              <w:rPr>
                <w:rFonts w:hint="eastAsia"/>
                <w:bCs/>
                <w:color w:val="auto"/>
                <w:sz w:val="24"/>
                <w:highlight w:val="none"/>
                <w:lang w:val="en-US" w:eastAsia="zh-CN"/>
              </w:rPr>
              <w:t>10</w:t>
            </w:r>
            <w:r>
              <w:rPr>
                <w:bCs/>
                <w:color w:val="auto"/>
                <w:sz w:val="24"/>
                <w:highlight w:val="none"/>
              </w:rPr>
              <w:t>人</w:t>
            </w:r>
            <w:r>
              <w:rPr>
                <w:rFonts w:hint="eastAsia"/>
                <w:bCs/>
                <w:color w:val="auto"/>
                <w:sz w:val="24"/>
                <w:highlight w:val="none"/>
                <w:lang w:eastAsia="zh-CN"/>
              </w:rPr>
              <w:t>，</w:t>
            </w:r>
            <w:r>
              <w:rPr>
                <w:bCs/>
                <w:color w:val="auto"/>
                <w:sz w:val="24"/>
                <w:highlight w:val="none"/>
              </w:rPr>
              <w:t>年工作约</w:t>
            </w:r>
            <w:r>
              <w:rPr>
                <w:rFonts w:hint="eastAsia"/>
                <w:bCs/>
                <w:color w:val="auto"/>
                <w:sz w:val="24"/>
                <w:highlight w:val="none"/>
                <w:lang w:val="en-US" w:eastAsia="zh-CN"/>
              </w:rPr>
              <w:t>300</w:t>
            </w:r>
            <w:r>
              <w:rPr>
                <w:bCs/>
                <w:color w:val="auto"/>
                <w:sz w:val="24"/>
                <w:highlight w:val="none"/>
              </w:rPr>
              <w:t>天</w:t>
            </w:r>
            <w:r>
              <w:rPr>
                <w:color w:val="auto"/>
                <w:sz w:val="24"/>
              </w:rPr>
              <w:t>，每天工作8小时</w:t>
            </w:r>
            <w:r>
              <w:rPr>
                <w:bCs/>
                <w:color w:val="auto"/>
                <w:sz w:val="24"/>
                <w:highlight w:val="none"/>
              </w:rPr>
              <w:t>。</w:t>
            </w:r>
          </w:p>
          <w:p w14:paraId="3286010D">
            <w:pPr>
              <w:spacing w:line="360" w:lineRule="auto"/>
              <w:ind w:firstLine="482" w:firstLineChars="200"/>
              <w:rPr>
                <w:b/>
                <w:color w:val="auto"/>
                <w:sz w:val="24"/>
                <w:highlight w:val="none"/>
              </w:rPr>
            </w:pPr>
            <w:r>
              <w:rPr>
                <w:rFonts w:hint="eastAsia"/>
                <w:b/>
                <w:color w:val="auto"/>
                <w:sz w:val="24"/>
                <w:highlight w:val="none"/>
                <w:lang w:val="en-US" w:eastAsia="zh-CN"/>
              </w:rPr>
              <w:t>7</w:t>
            </w:r>
            <w:r>
              <w:rPr>
                <w:b/>
                <w:color w:val="auto"/>
                <w:sz w:val="24"/>
                <w:highlight w:val="none"/>
              </w:rPr>
              <w:t>、总平面布置</w:t>
            </w:r>
          </w:p>
          <w:p w14:paraId="384F697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bCs/>
                <w:color w:val="auto"/>
                <w:sz w:val="24"/>
                <w:highlight w:val="none"/>
              </w:rPr>
            </w:pPr>
            <w:r>
              <w:rPr>
                <w:rFonts w:hint="eastAsia"/>
                <w:color w:val="auto"/>
                <w:sz w:val="24"/>
                <w:szCs w:val="24"/>
                <w:highlight w:val="none"/>
                <w:lang w:eastAsia="zh-CN"/>
              </w:rPr>
              <w:t>办公生活区位于厂区东南角，生产区位于厂区西北侧，</w:t>
            </w:r>
            <w:r>
              <w:rPr>
                <w:rFonts w:hint="eastAsia" w:ascii="宋体" w:hAnsi="宋体"/>
                <w:color w:val="auto"/>
                <w:sz w:val="24"/>
                <w:highlight w:val="none"/>
                <w:lang w:eastAsia="zh-CN"/>
              </w:rPr>
              <w:t>生产区主要有输送皮带、搅拌楼、水泥和粉煤灰筒仓、外加剂罐、水泥制品生产区及砂石生产线等；</w:t>
            </w:r>
            <w:r>
              <w:rPr>
                <w:rFonts w:hint="eastAsia"/>
                <w:color w:val="auto"/>
                <w:sz w:val="24"/>
                <w:szCs w:val="24"/>
                <w:highlight w:val="none"/>
                <w:lang w:eastAsia="zh-CN"/>
              </w:rPr>
              <w:t>堆料棚位于东北侧；</w:t>
            </w:r>
            <w:r>
              <w:rPr>
                <w:rFonts w:hint="eastAsia" w:ascii="宋体" w:hAnsi="宋体"/>
                <w:color w:val="auto"/>
                <w:sz w:val="24"/>
                <w:highlight w:val="none"/>
                <w:lang w:eastAsia="zh-CN"/>
              </w:rPr>
              <w:t>沉淀池及蓄水池位于厂区西南侧；厂区中部为水泥制品成品养护区；磅房以及地磅位于厂区及蓄水池中间。</w:t>
            </w:r>
            <w:r>
              <w:rPr>
                <w:rFonts w:hint="default" w:ascii="Times New Roman" w:hAnsi="Times New Roman" w:eastAsia="宋体" w:cs="Times New Roman"/>
                <w:color w:val="auto"/>
                <w:kern w:val="0"/>
                <w:sz w:val="24"/>
                <w:szCs w:val="24"/>
                <w:highlight w:val="none"/>
                <w:lang w:val="en-US" w:eastAsia="zh-CN" w:bidi="ar"/>
              </w:rPr>
              <w:t>具体平面布置图详见附图</w:t>
            </w:r>
            <w:r>
              <w:rPr>
                <w:rFonts w:hint="eastAsia"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w:t>
            </w:r>
          </w:p>
        </w:tc>
      </w:tr>
      <w:tr w14:paraId="1AB124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9" w:type="dxa"/>
            <w:vAlign w:val="center"/>
          </w:tcPr>
          <w:p w14:paraId="7382750B">
            <w:pPr>
              <w:pStyle w:val="39"/>
              <w:adjustRightInd w:val="0"/>
              <w:snapToGrid w:val="0"/>
              <w:spacing w:before="0" w:beforeAutospacing="0" w:after="0" w:afterAutospacing="0"/>
              <w:jc w:val="center"/>
              <w:rPr>
                <w:rFonts w:ascii="Times New Roman" w:hAnsi="Times New Roman"/>
                <w:color w:val="auto"/>
                <w:szCs w:val="24"/>
                <w:highlight w:val="none"/>
              </w:rPr>
            </w:pPr>
            <w:r>
              <w:rPr>
                <w:rFonts w:ascii="Times New Roman" w:hAnsi="Times New Roman"/>
                <w:color w:val="auto"/>
                <w:szCs w:val="24"/>
                <w:highlight w:val="none"/>
              </w:rPr>
              <w:t>工艺流程和产排污环节</w:t>
            </w:r>
          </w:p>
        </w:tc>
        <w:tc>
          <w:tcPr>
            <w:tcW w:w="8281" w:type="dxa"/>
          </w:tcPr>
          <w:p w14:paraId="10FFC676">
            <w:pPr>
              <w:spacing w:line="360" w:lineRule="auto"/>
              <w:ind w:firstLine="482"/>
              <w:rPr>
                <w:b/>
                <w:bCs w:val="0"/>
                <w:color w:val="auto"/>
                <w:sz w:val="24"/>
                <w:highlight w:val="none"/>
              </w:rPr>
            </w:pPr>
            <w:r>
              <w:rPr>
                <w:rFonts w:hint="eastAsia"/>
                <w:b/>
                <w:bCs w:val="0"/>
                <w:color w:val="auto"/>
                <w:sz w:val="24"/>
                <w:highlight w:val="none"/>
                <w:lang w:val="en-US" w:eastAsia="zh-CN"/>
              </w:rPr>
              <w:t xml:space="preserve">一、施工工艺流程简述 </w:t>
            </w:r>
          </w:p>
          <w:p w14:paraId="6D42D3BB">
            <w:pPr>
              <w:spacing w:line="360" w:lineRule="auto"/>
              <w:ind w:firstLine="482"/>
              <w:rPr>
                <w:rFonts w:hint="eastAsia"/>
                <w:bCs/>
                <w:color w:val="auto"/>
                <w:sz w:val="24"/>
                <w:highlight w:val="none"/>
                <w:lang w:val="en-US" w:eastAsia="zh-CN"/>
              </w:rPr>
            </w:pPr>
            <w:r>
              <w:rPr>
                <w:rFonts w:hint="eastAsia"/>
                <w:color w:val="auto"/>
                <w:sz w:val="24"/>
                <w:szCs w:val="24"/>
                <w:highlight w:val="none"/>
                <w:lang w:val="en-US" w:eastAsia="zh-CN"/>
              </w:rPr>
              <w:t>本项目施工期间的基础工程、主体工程、装饰工程、设备安装等工序将产生噪声、扬尘、固体废弃物和少量废水</w:t>
            </w:r>
            <w:r>
              <w:rPr>
                <w:rFonts w:ascii="Times New Roman" w:hAnsi="Times New Roman" w:cs="Times New Roman"/>
                <w:color w:val="auto"/>
                <w:sz w:val="24"/>
                <w:szCs w:val="24"/>
                <w:highlight w:val="none"/>
              </w:rPr>
              <w:t>。</w:t>
            </w:r>
            <w:r>
              <w:rPr>
                <w:rFonts w:hint="eastAsia"/>
                <w:bCs/>
                <w:color w:val="auto"/>
                <w:sz w:val="24"/>
                <w:highlight w:val="none"/>
                <w:lang w:val="en-US" w:eastAsia="zh-CN"/>
              </w:rPr>
              <w:t>施工期的工艺流程及产污情况图示见图2-2。</w:t>
            </w:r>
          </w:p>
          <w:p w14:paraId="03856627">
            <w:pPr>
              <w:spacing w:line="360" w:lineRule="auto"/>
              <w:ind w:firstLine="482"/>
              <w:rPr>
                <w:rFonts w:hint="eastAsia"/>
                <w:bCs/>
                <w:color w:val="auto"/>
                <w:sz w:val="24"/>
                <w:highlight w:val="none"/>
                <w:lang w:val="en-US" w:eastAsia="zh-CN"/>
              </w:rPr>
            </w:pPr>
            <w:r>
              <w:rPr>
                <w:sz w:val="21"/>
              </w:rPr>
              <mc:AlternateContent>
                <mc:Choice Requires="wpg">
                  <w:drawing>
                    <wp:anchor distT="0" distB="0" distL="114300" distR="114300" simplePos="0" relativeHeight="251682816" behindDoc="0" locked="0" layoutInCell="1" allowOverlap="1">
                      <wp:simplePos x="0" y="0"/>
                      <wp:positionH relativeFrom="column">
                        <wp:posOffset>230505</wp:posOffset>
                      </wp:positionH>
                      <wp:positionV relativeFrom="paragraph">
                        <wp:posOffset>56515</wp:posOffset>
                      </wp:positionV>
                      <wp:extent cx="4803140" cy="829310"/>
                      <wp:effectExtent l="4445" t="4445" r="12065" b="23495"/>
                      <wp:wrapNone/>
                      <wp:docPr id="348" name="组合 348"/>
                      <wp:cNvGraphicFramePr/>
                      <a:graphic xmlns:a="http://schemas.openxmlformats.org/drawingml/2006/main">
                        <a:graphicData uri="http://schemas.microsoft.com/office/word/2010/wordprocessingGroup">
                          <wpg:wgp>
                            <wpg:cNvGrpSpPr/>
                            <wpg:grpSpPr>
                              <a:xfrm>
                                <a:off x="0" y="0"/>
                                <a:ext cx="4803140" cy="829310"/>
                                <a:chOff x="7947" y="312488"/>
                                <a:chExt cx="7564" cy="1306"/>
                              </a:xfrm>
                            </wpg:grpSpPr>
                            <wps:wsp>
                              <wps:cNvPr id="21" name="矩形 21"/>
                              <wps:cNvSpPr/>
                              <wps:spPr>
                                <a:xfrm>
                                  <a:off x="9591" y="312511"/>
                                  <a:ext cx="1183" cy="39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89913E7">
                                    <w:pPr>
                                      <w:jc w:val="center"/>
                                      <w:rPr>
                                        <w:rFonts w:hint="eastAsia"/>
                                        <w:szCs w:val="21"/>
                                      </w:rPr>
                                    </w:pPr>
                                    <w:r>
                                      <w:rPr>
                                        <w:rFonts w:hint="eastAsia"/>
                                        <w:szCs w:val="21"/>
                                      </w:rPr>
                                      <w:t>主体工程</w:t>
                                    </w:r>
                                  </w:p>
                                </w:txbxContent>
                              </wps:txbx>
                              <wps:bodyPr upright="1"/>
                            </wps:wsp>
                            <wps:wsp>
                              <wps:cNvPr id="20" name="矩形 20"/>
                              <wps:cNvSpPr/>
                              <wps:spPr>
                                <a:xfrm>
                                  <a:off x="11186" y="312509"/>
                                  <a:ext cx="1171" cy="42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0A800389">
                                    <w:pPr>
                                      <w:jc w:val="center"/>
                                      <w:rPr>
                                        <w:rFonts w:hint="eastAsia"/>
                                        <w:szCs w:val="21"/>
                                      </w:rPr>
                                    </w:pPr>
                                    <w:r>
                                      <w:rPr>
                                        <w:rFonts w:hint="eastAsia"/>
                                        <w:szCs w:val="21"/>
                                      </w:rPr>
                                      <w:t>装饰工程</w:t>
                                    </w:r>
                                  </w:p>
                                </w:txbxContent>
                              </wps:txbx>
                              <wps:bodyPr upright="1"/>
                            </wps:wsp>
                            <wps:wsp>
                              <wps:cNvPr id="19" name="矩形 19"/>
                              <wps:cNvSpPr/>
                              <wps:spPr>
                                <a:xfrm>
                                  <a:off x="12770" y="312499"/>
                                  <a:ext cx="1146"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EDFE71B">
                                    <w:pPr>
                                      <w:jc w:val="center"/>
                                      <w:rPr>
                                        <w:rFonts w:hint="eastAsia" w:eastAsia="宋体"/>
                                        <w:szCs w:val="21"/>
                                        <w:lang w:eastAsia="zh-CN"/>
                                      </w:rPr>
                                    </w:pPr>
                                    <w:r>
                                      <w:rPr>
                                        <w:rFonts w:hint="eastAsia"/>
                                        <w:szCs w:val="21"/>
                                        <w:lang w:eastAsia="zh-CN"/>
                                      </w:rPr>
                                      <w:t>设备安装</w:t>
                                    </w:r>
                                  </w:p>
                                </w:txbxContent>
                              </wps:txbx>
                              <wps:bodyPr upright="1"/>
                            </wps:wsp>
                            <wps:wsp>
                              <wps:cNvPr id="18" name="矩形 18"/>
                              <wps:cNvSpPr/>
                              <wps:spPr>
                                <a:xfrm>
                                  <a:off x="14355" y="312493"/>
                                  <a:ext cx="1157" cy="44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D93B840">
                                    <w:pPr>
                                      <w:jc w:val="center"/>
                                      <w:rPr>
                                        <w:rFonts w:hint="eastAsia"/>
                                        <w:szCs w:val="21"/>
                                      </w:rPr>
                                    </w:pPr>
                                    <w:r>
                                      <w:rPr>
                                        <w:rFonts w:hint="eastAsia"/>
                                        <w:szCs w:val="21"/>
                                      </w:rPr>
                                      <w:t>工程验收</w:t>
                                    </w:r>
                                  </w:p>
                                </w:txbxContent>
                              </wps:txbx>
                              <wps:bodyPr upright="1"/>
                            </wps:wsp>
                            <wps:wsp>
                              <wps:cNvPr id="22" name="矩形 22"/>
                              <wps:cNvSpPr/>
                              <wps:spPr>
                                <a:xfrm>
                                  <a:off x="7947" y="312488"/>
                                  <a:ext cx="1236" cy="431"/>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755EB3A">
                                    <w:pPr>
                                      <w:jc w:val="center"/>
                                      <w:rPr>
                                        <w:rFonts w:hint="eastAsia" w:eastAsia="宋体"/>
                                        <w:szCs w:val="21"/>
                                        <w:lang w:eastAsia="zh-CN"/>
                                      </w:rPr>
                                    </w:pPr>
                                    <w:r>
                                      <w:rPr>
                                        <w:rFonts w:hint="eastAsia"/>
                                        <w:szCs w:val="21"/>
                                        <w:lang w:eastAsia="zh-CN"/>
                                      </w:rPr>
                                      <w:t>基础工程</w:t>
                                    </w:r>
                                  </w:p>
                                </w:txbxContent>
                              </wps:txbx>
                              <wps:bodyPr upright="1"/>
                            </wps:wsp>
                            <wps:wsp>
                              <wps:cNvPr id="23" name="直接箭头连接符 23"/>
                              <wps:cNvCnPr>
                                <a:stCxn id="22" idx="3"/>
                                <a:endCxn id="21" idx="1"/>
                              </wps:cNvCnPr>
                              <wps:spPr>
                                <a:xfrm>
                                  <a:off x="9183" y="312704"/>
                                  <a:ext cx="408" cy="5"/>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4" name="直接箭头连接符 24"/>
                              <wps:cNvCnPr>
                                <a:stCxn id="21" idx="3"/>
                                <a:endCxn id="20" idx="1"/>
                              </wps:cNvCnPr>
                              <wps:spPr>
                                <a:xfrm>
                                  <a:off x="10774" y="312709"/>
                                  <a:ext cx="412" cy="11"/>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5" name="直接箭头连接符 25"/>
                              <wps:cNvCnPr>
                                <a:stCxn id="20" idx="3"/>
                                <a:endCxn id="19" idx="1"/>
                              </wps:cNvCnPr>
                              <wps:spPr>
                                <a:xfrm flipV="1">
                                  <a:off x="12357" y="312715"/>
                                  <a:ext cx="413" cy="5"/>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26" name="直接箭头连接符 26"/>
                              <wps:cNvCnPr>
                                <a:stCxn id="19" idx="3"/>
                                <a:endCxn id="18" idx="1"/>
                              </wps:cNvCnPr>
                              <wps:spPr>
                                <a:xfrm>
                                  <a:off x="13916" y="312715"/>
                                  <a:ext cx="439" cy="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wps:wsp>
                              <wps:cNvPr id="40" name="直接箭头连接符 40"/>
                              <wps:cNvCnPr/>
                              <wps:spPr>
                                <a:xfrm flipH="1">
                                  <a:off x="10198" y="312919"/>
                                  <a:ext cx="11" cy="359"/>
                                </a:xfrm>
                                <a:prstGeom prst="straightConnector1">
                                  <a:avLst/>
                                </a:prstGeom>
                                <a:ln w="6350">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9" name="文本框 9"/>
                              <wps:cNvSpPr txBox="1"/>
                              <wps:spPr>
                                <a:xfrm>
                                  <a:off x="8026" y="313290"/>
                                  <a:ext cx="5999" cy="504"/>
                                </a:xfrm>
                                <a:prstGeom prst="rect">
                                  <a:avLst/>
                                </a:prstGeom>
                                <a:no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14:paraId="5A7099C5">
                                    <w:pPr>
                                      <w:jc w:val="center"/>
                                      <w:rPr>
                                        <w:rFonts w:hint="eastAsia" w:eastAsia="宋体"/>
                                        <w:lang w:eastAsia="zh-CN"/>
                                      </w:rPr>
                                    </w:pPr>
                                    <w:r>
                                      <w:rPr>
                                        <w:rFonts w:hint="eastAsia"/>
                                        <w:lang w:eastAsia="zh-CN"/>
                                      </w:rPr>
                                      <w:t>废气、废水、噪声、固废</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8" name="直接箭头连接符 38"/>
                              <wps:cNvCnPr>
                                <a:stCxn id="22" idx="2"/>
                              </wps:cNvCnPr>
                              <wps:spPr>
                                <a:xfrm flipH="1">
                                  <a:off x="8554" y="312919"/>
                                  <a:ext cx="11" cy="359"/>
                                </a:xfrm>
                                <a:prstGeom prst="straightConnector1">
                                  <a:avLst/>
                                </a:prstGeom>
                                <a:ln w="6350">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39" name="直接箭头连接符 39"/>
                              <wps:cNvCnPr/>
                              <wps:spPr>
                                <a:xfrm flipH="1">
                                  <a:off x="11830" y="312943"/>
                                  <a:ext cx="11" cy="359"/>
                                </a:xfrm>
                                <a:prstGeom prst="straightConnector1">
                                  <a:avLst/>
                                </a:prstGeom>
                                <a:ln w="6350">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s:wsp>
                              <wps:cNvPr id="41" name="直接箭头连接符 41"/>
                              <wps:cNvCnPr/>
                              <wps:spPr>
                                <a:xfrm flipH="1">
                                  <a:off x="13270" y="312919"/>
                                  <a:ext cx="11" cy="359"/>
                                </a:xfrm>
                                <a:prstGeom prst="straightConnector1">
                                  <a:avLst/>
                                </a:prstGeom>
                                <a:ln w="6350">
                                  <a:solidFill>
                                    <a:schemeClr val="tx1"/>
                                  </a:solidFill>
                                  <a:prstDash val="dash"/>
                                  <a:tailEnd type="arrow"/>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18.15pt;margin-top:4.45pt;height:65.3pt;width:378.2pt;z-index:251682816;mso-width-relative:page;mso-height-relative:page;" coordorigin="7947,312488" coordsize="7564,1306" o:gfxdata="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">
                      <o:lock v:ext="edit" aspectratio="f"/>
                      <v:rect id="_x0000_s1026" o:spid="_x0000_s1026" o:spt="1" style="position:absolute;left:9591;top:312511;height:395;width:1183;" fillcolor="#FFFFFF" filled="t" stroked="t" coordsize="21600,21600" o:gfxdata="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vHG3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289913E7">
                              <w:pPr>
                                <w:jc w:val="center"/>
                                <w:rPr>
                                  <w:rFonts w:hint="eastAsia"/>
                                  <w:szCs w:val="21"/>
                                </w:rPr>
                              </w:pPr>
                              <w:r>
                                <w:rPr>
                                  <w:rFonts w:hint="eastAsia"/>
                                  <w:szCs w:val="21"/>
                                </w:rPr>
                                <w:t>主体工程</w:t>
                              </w:r>
                            </w:p>
                          </w:txbxContent>
                        </v:textbox>
                      </v:rect>
                      <v:rect id="_x0000_s1026" o:spid="_x0000_s1026" o:spt="1" style="position:absolute;left:11186;top:312509;height:421;width:1171;" fillcolor="#FFFFFF" filled="t" stroked="t" coordsize="21600,21600" o:gfxdata="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8NQsugAAANsA&#10;AAAPAAAAAAAAAAEAIAAAACIAAABkcnMvZG93bnJldi54bWxQSwECFAAUAAAACACHTuJAMy8FnjsA&#10;AAA5AAAAEAAAAAAAAAABACAAAAAJAQAAZHJzL3NoYXBleG1sLnhtbFBLBQYAAAAABgAGAFsBAACz&#10;AwAAAAA=&#10;">
                        <v:fill on="t" focussize="0,0"/>
                        <v:stroke color="#000000" joinstyle="miter"/>
                        <v:imagedata o:title=""/>
                        <o:lock v:ext="edit" aspectratio="f"/>
                        <v:textbox>
                          <w:txbxContent>
                            <w:p w14:paraId="0A800389">
                              <w:pPr>
                                <w:jc w:val="center"/>
                                <w:rPr>
                                  <w:rFonts w:hint="eastAsia"/>
                                  <w:szCs w:val="21"/>
                                </w:rPr>
                              </w:pPr>
                              <w:r>
                                <w:rPr>
                                  <w:rFonts w:hint="eastAsia"/>
                                  <w:szCs w:val="21"/>
                                </w:rPr>
                                <w:t>装饰工程</w:t>
                              </w:r>
                            </w:p>
                          </w:txbxContent>
                        </v:textbox>
                      </v:rect>
                      <v:rect id="_x0000_s1026" o:spid="_x0000_s1026" o:spt="1" style="position:absolute;left:12770;top:312499;height:432;width:1146;" fillcolor="#FFFFFF" filled="t" stroked="t" coordsize="21600,21600" o:gfxdata="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Ka3D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2EDFE71B">
                              <w:pPr>
                                <w:jc w:val="center"/>
                                <w:rPr>
                                  <w:rFonts w:hint="eastAsia" w:eastAsia="宋体"/>
                                  <w:szCs w:val="21"/>
                                  <w:lang w:eastAsia="zh-CN"/>
                                </w:rPr>
                              </w:pPr>
                              <w:r>
                                <w:rPr>
                                  <w:rFonts w:hint="eastAsia"/>
                                  <w:szCs w:val="21"/>
                                  <w:lang w:eastAsia="zh-CN"/>
                                </w:rPr>
                                <w:t>设备安装</w:t>
                              </w:r>
                            </w:p>
                          </w:txbxContent>
                        </v:textbox>
                      </v:rect>
                      <v:rect id="_x0000_s1026" o:spid="_x0000_s1026" o:spt="1" style="position:absolute;left:14355;top:312493;height:444;width:1157;" fillcolor="#FFFFFF" filled="t" stroked="t" coordsize="21600,21600" o:gfxdata="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vqEpe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D93B840">
                              <w:pPr>
                                <w:jc w:val="center"/>
                                <w:rPr>
                                  <w:rFonts w:hint="eastAsia"/>
                                  <w:szCs w:val="21"/>
                                </w:rPr>
                              </w:pPr>
                              <w:r>
                                <w:rPr>
                                  <w:rFonts w:hint="eastAsia"/>
                                  <w:szCs w:val="21"/>
                                </w:rPr>
                                <w:t>工程验收</w:t>
                              </w:r>
                            </w:p>
                          </w:txbxContent>
                        </v:textbox>
                      </v:rect>
                      <v:rect id="_x0000_s1026" o:spid="_x0000_s1026" o:spt="1" style="position:absolute;left:7947;top:312488;height:431;width:1236;" fillcolor="#FFFFFF" filled="t" stroked="t" coordsize="21600,21600" o:gfxdata="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bu/A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1755EB3A">
                              <w:pPr>
                                <w:jc w:val="center"/>
                                <w:rPr>
                                  <w:rFonts w:hint="eastAsia" w:eastAsia="宋体"/>
                                  <w:szCs w:val="21"/>
                                  <w:lang w:eastAsia="zh-CN"/>
                                </w:rPr>
                              </w:pPr>
                              <w:r>
                                <w:rPr>
                                  <w:rFonts w:hint="eastAsia"/>
                                  <w:szCs w:val="21"/>
                                  <w:lang w:eastAsia="zh-CN"/>
                                </w:rPr>
                                <w:t>基础工程</w:t>
                              </w:r>
                            </w:p>
                          </w:txbxContent>
                        </v:textbox>
                      </v:rect>
                      <v:shape id="_x0000_s1026" o:spid="_x0000_s1026" o:spt="32" type="#_x0000_t32" style="position:absolute;left:9183;top:312704;height:5;width:408;" filled="f" stroked="t" coordsize="21600,21600" o:gfxdata="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uX8q7sAAADb&#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shape id="_x0000_s1026" o:spid="_x0000_s1026" o:spt="32" type="#_x0000_t32" style="position:absolute;left:10774;top:312709;height:11;width:412;" filled="f" stroked="t" coordsize="21600,21600" o:gfxdata="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Qxk37sAAADb&#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shape id="_x0000_s1026" o:spid="_x0000_s1026" o:spt="32" type="#_x0000_t32" style="position:absolute;left:12357;top:312715;flip:y;height:5;width:413;" filled="f" stroked="t" coordsize="21600,21600" o:gfxdata="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q8BbvQAA&#10;ANsAAAAPAAAAAAAAAAEAIAAAACIAAABkcnMvZG93bnJldi54bWxQSwECFAAUAAAACACHTuJAMy8F&#10;njsAAAA5AAAAEAAAAAAAAAABACAAAAAMAQAAZHJzL3NoYXBleG1sLnhtbFBLBQYAAAAABgAGAFsB&#10;AAC2AwAAAAA=&#10;">
                        <v:fill on="f" focussize="0,0"/>
                        <v:stroke color="#000000 [3213]" joinstyle="round" endarrow="open"/>
                        <v:imagedata o:title=""/>
                        <o:lock v:ext="edit" aspectratio="f"/>
                      </v:shape>
                      <v:shape id="_x0000_s1026" o:spid="_x0000_s1026" o:spt="32" type="#_x0000_t32" style="position:absolute;left:13916;top:312715;height:0;width:439;" filled="f" stroked="t" coordsize="21600,21600" o:gfxdata="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pJfM7sAAADb&#10;AAAADwAAAAAAAAABACAAAAAiAAAAZHJzL2Rvd25yZXYueG1sUEsBAhQAFAAAAAgAh07iQDMvBZ47&#10;AAAAOQAAABAAAAAAAAAAAQAgAAAACgEAAGRycy9zaGFwZXhtbC54bWxQSwUGAAAAAAYABgBbAQAA&#10;tAMAAAAA&#10;">
                        <v:fill on="f" focussize="0,0"/>
                        <v:stroke color="#000000 [3213]" joinstyle="round" endarrow="open"/>
                        <v:imagedata o:title=""/>
                        <o:lock v:ext="edit" aspectratio="f"/>
                      </v:shape>
                      <v:shape id="_x0000_s1026" o:spid="_x0000_s1026" o:spt="32" type="#_x0000_t32" style="position:absolute;left:10198;top:312919;flip:x;height:359;width:11;" filled="f" stroked="t" coordsize="21600,21600" o:gfxdata="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QapU7gAAADbAAAA&#10;DwAAAAAAAAABACAAAAAiAAAAZHJzL2Rvd25yZXYueG1sUEsBAhQAFAAAAAgAh07iQDMvBZ47AAAA&#10;OQAAABAAAAAAAAAAAQAgAAAABwEAAGRycy9zaGFwZXhtbC54bWxQSwUGAAAAAAYABgBbAQAAsQMA&#10;AAAA&#10;">
                        <v:fill on="f" focussize="0,0"/>
                        <v:stroke weight="0.5pt" color="#000000 [3213]" joinstyle="round" dashstyle="dash" endarrow="open"/>
                        <v:imagedata o:title=""/>
                        <o:lock v:ext="edit" aspectratio="f"/>
                      </v:shape>
                      <v:shape id="_x0000_s1026" o:spid="_x0000_s1026" o:spt="202" type="#_x0000_t202" style="position:absolute;left:8026;top:313290;height:504;width:5999;" filled="f" stroked="t" coordsize="21600,21600" o:gfxdata="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7av+O8AAAA&#10;2gAAAA8AAAAAAAAAAQAgAAAAIgAAAGRycy9kb3ducmV2LnhtbFBLAQIUABQAAAAIAIdO4kAzLwWe&#10;OwAAADkAAAAQAAAAAAAAAAEAIAAAAAsBAABkcnMvc2hhcGV4bWwueG1sUEsFBgAAAAAGAAYAWwEA&#10;ALUDAAAAAA==&#10;">
                        <v:fill on="f" focussize="0,0"/>
                        <v:stroke weight="0.5pt" color="#000000 [3204]" joinstyle="round" dashstyle="dash"/>
                        <v:imagedata o:title=""/>
                        <o:lock v:ext="edit" aspectratio="f"/>
                        <v:textbox>
                          <w:txbxContent>
                            <w:p w14:paraId="5A7099C5">
                              <w:pPr>
                                <w:jc w:val="center"/>
                                <w:rPr>
                                  <w:rFonts w:hint="eastAsia" w:eastAsia="宋体"/>
                                  <w:lang w:eastAsia="zh-CN"/>
                                </w:rPr>
                              </w:pPr>
                              <w:r>
                                <w:rPr>
                                  <w:rFonts w:hint="eastAsia"/>
                                  <w:lang w:eastAsia="zh-CN"/>
                                </w:rPr>
                                <w:t>废气、废水、噪声、固废</w:t>
                              </w:r>
                            </w:p>
                          </w:txbxContent>
                        </v:textbox>
                      </v:shape>
                      <v:shape id="_x0000_s1026" o:spid="_x0000_s1026" o:spt="32" type="#_x0000_t32" style="position:absolute;left:8554;top:312919;flip:x;height:359;width:11;" filled="f" stroked="t" coordsize="21600,21600" o:gfxdata="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3bWKLgAAADbAAAA&#10;DwAAAAAAAAABACAAAAAiAAAAZHJzL2Rvd25yZXYueG1sUEsBAhQAFAAAAAgAh07iQDMvBZ47AAAA&#10;OQAAABAAAAAAAAAAAQAgAAAABwEAAGRycy9zaGFwZXhtbC54bWxQSwUGAAAAAAYABgBbAQAAsQMA&#10;AAAA&#10;">
                        <v:fill on="f" focussize="0,0"/>
                        <v:stroke weight="0.5pt" color="#000000 [3213]" joinstyle="round" dashstyle="dash" endarrow="open"/>
                        <v:imagedata o:title=""/>
                        <o:lock v:ext="edit" aspectratio="f"/>
                      </v:shape>
                      <v:shape id="_x0000_s1026" o:spid="_x0000_s1026" o:spt="32" type="#_x0000_t32" style="position:absolute;left:11830;top:312943;flip:x;height:359;width:11;" filled="f" stroked="t" coordsize="21600,21600" o:gfxdata="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OnOzvQAA&#10;ANsAAAAPAAAAAAAAAAEAIAAAACIAAABkcnMvZG93bnJldi54bWxQSwECFAAUAAAACACHTuJAMy8F&#10;njsAAAA5AAAAEAAAAAAAAAABACAAAAAMAQAAZHJzL3NoYXBleG1sLnhtbFBLBQYAAAAABgAGAFsB&#10;AAC2AwAAAAA=&#10;">
                        <v:fill on="f" focussize="0,0"/>
                        <v:stroke weight="0.5pt" color="#000000 [3213]" joinstyle="round" dashstyle="dash" endarrow="open"/>
                        <v:imagedata o:title=""/>
                        <o:lock v:ext="edit" aspectratio="f"/>
                      </v:shape>
                      <v:shape id="_x0000_s1026" o:spid="_x0000_s1026" o:spt="32" type="#_x0000_t32" style="position:absolute;left:13270;top:312919;flip:x;height:359;width:11;" filled="f" stroked="t" coordsize="21600,21600" o:gfxdata="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KDMi8AAAA&#10;2wAAAA8AAAAAAAAAAQAgAAAAIgAAAGRycy9kb3ducmV2LnhtbFBLAQIUABQAAAAIAIdO4kAzLwWe&#10;OwAAADkAAAAQAAAAAAAAAAEAIAAAAAsBAABkcnMvc2hhcGV4bWwueG1sUEsFBgAAAAAGAAYAWwEA&#10;ALUDAAAAAA==&#10;">
                        <v:fill on="f" focussize="0,0"/>
                        <v:stroke weight="0.5pt" color="#000000 [3213]" joinstyle="round" dashstyle="dash" endarrow="open"/>
                        <v:imagedata o:title=""/>
                        <o:lock v:ext="edit" aspectratio="f"/>
                      </v:shape>
                    </v:group>
                  </w:pict>
                </mc:Fallback>
              </mc:AlternateContent>
            </w:r>
          </w:p>
          <w:p w14:paraId="122AB98A">
            <w:pPr>
              <w:pStyle w:val="23"/>
              <w:rPr>
                <w:rFonts w:hint="eastAsia"/>
                <w:bCs/>
                <w:color w:val="auto"/>
                <w:sz w:val="24"/>
                <w:highlight w:val="none"/>
                <w:lang w:val="en-US" w:eastAsia="zh-CN"/>
              </w:rPr>
            </w:pPr>
          </w:p>
          <w:p w14:paraId="4BB1B8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val="en-US" w:eastAsia="zh-CN"/>
              </w:rPr>
            </w:pPr>
          </w:p>
          <w:p w14:paraId="639D9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val="en-US" w:eastAsia="zh-CN"/>
              </w:rPr>
            </w:pPr>
          </w:p>
          <w:p w14:paraId="5A0F89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图 2-2 施工期主要流程及产污环节</w:t>
            </w:r>
          </w:p>
          <w:p w14:paraId="4FE5B6AF">
            <w:pPr>
              <w:widowControl/>
              <w:numPr>
                <w:ilvl w:val="0"/>
                <w:numId w:val="0"/>
              </w:numPr>
              <w:spacing w:line="360" w:lineRule="auto"/>
              <w:rPr>
                <w:b/>
                <w:bCs/>
                <w:color w:val="auto"/>
                <w:sz w:val="24"/>
                <w:highlight w:val="none"/>
              </w:rPr>
            </w:pPr>
          </w:p>
          <w:p w14:paraId="5A49D0ED">
            <w:pPr>
              <w:widowControl/>
              <w:numPr>
                <w:ilvl w:val="0"/>
                <w:numId w:val="8"/>
              </w:numPr>
              <w:spacing w:line="360" w:lineRule="auto"/>
              <w:ind w:firstLine="482" w:firstLineChars="200"/>
              <w:rPr>
                <w:b/>
                <w:bCs/>
                <w:color w:val="auto"/>
                <w:sz w:val="24"/>
                <w:highlight w:val="none"/>
              </w:rPr>
            </w:pPr>
            <w:r>
              <w:rPr>
                <w:b/>
                <w:bCs/>
                <w:color w:val="auto"/>
                <w:sz w:val="24"/>
                <w:highlight w:val="none"/>
              </w:rPr>
              <w:t>运营期工艺流程</w:t>
            </w:r>
          </w:p>
          <w:p w14:paraId="5A9ADA21">
            <w:pPr>
              <w:pStyle w:val="10"/>
              <w:rPr>
                <w:rFonts w:hint="eastAsia" w:eastAsia="宋体"/>
                <w:b/>
                <w:bCs/>
                <w:color w:val="auto"/>
                <w:sz w:val="24"/>
                <w:highlight w:val="none"/>
                <w:lang w:eastAsia="zh-CN"/>
              </w:rPr>
            </w:pPr>
            <w:r>
              <w:rPr>
                <w:rFonts w:hint="eastAsia"/>
                <w:b/>
                <w:bCs/>
                <w:color w:val="auto"/>
                <w:sz w:val="24"/>
                <w:highlight w:val="none"/>
                <w:lang w:eastAsia="zh-CN"/>
              </w:rPr>
              <w:t>（</w:t>
            </w:r>
            <w:r>
              <w:rPr>
                <w:rFonts w:hint="eastAsia"/>
                <w:b/>
                <w:bCs/>
                <w:color w:val="auto"/>
                <w:sz w:val="24"/>
                <w:highlight w:val="none"/>
                <w:lang w:val="en-US" w:eastAsia="zh-CN"/>
              </w:rPr>
              <w:t>1</w:t>
            </w:r>
            <w:r>
              <w:rPr>
                <w:rFonts w:hint="eastAsia"/>
                <w:b/>
                <w:bCs/>
                <w:color w:val="auto"/>
                <w:sz w:val="24"/>
                <w:highlight w:val="none"/>
                <w:lang w:eastAsia="zh-CN"/>
              </w:rPr>
              <w:t>）水泥制品生产</w:t>
            </w:r>
          </w:p>
          <w:p w14:paraId="2776F284">
            <w:pPr>
              <w:pStyle w:val="10"/>
              <w:rPr>
                <w:b/>
                <w:bCs/>
                <w:color w:val="auto"/>
                <w:sz w:val="24"/>
                <w:highlight w:val="none"/>
              </w:rPr>
            </w:pPr>
          </w:p>
          <w:p w14:paraId="3434E423">
            <w:pPr>
              <w:rPr>
                <w:color w:val="auto"/>
                <w:highlight w:val="none"/>
              </w:rPr>
            </w:pPr>
            <w:r>
              <w:rPr>
                <w:color w:val="auto"/>
                <w:sz w:val="21"/>
                <w:highlight w:val="none"/>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45720</wp:posOffset>
                      </wp:positionV>
                      <wp:extent cx="5027295" cy="2965450"/>
                      <wp:effectExtent l="4445" t="0" r="0" b="6350"/>
                      <wp:wrapNone/>
                      <wp:docPr id="191" name="组合 191"/>
                      <wp:cNvGraphicFramePr/>
                      <a:graphic xmlns:a="http://schemas.openxmlformats.org/drawingml/2006/main">
                        <a:graphicData uri="http://schemas.microsoft.com/office/word/2010/wordprocessingGroup">
                          <wpg:wgp>
                            <wpg:cNvGrpSpPr/>
                            <wpg:grpSpPr>
                              <a:xfrm>
                                <a:off x="0" y="0"/>
                                <a:ext cx="5027295" cy="2965450"/>
                                <a:chOff x="7247" y="227013"/>
                                <a:chExt cx="8013" cy="4670"/>
                              </a:xfrm>
                            </wpg:grpSpPr>
                            <wps:wsp>
                              <wps:cNvPr id="182" name="直接连接符 66"/>
                              <wps:cNvCnPr>
                                <a:endCxn id="166" idx="3"/>
                              </wps:cNvCnPr>
                              <wps:spPr>
                                <a:xfrm flipH="1">
                                  <a:off x="8461" y="229666"/>
                                  <a:ext cx="318" cy="25"/>
                                </a:xfrm>
                                <a:prstGeom prst="line">
                                  <a:avLst/>
                                </a:prstGeom>
                                <a:ln w="9525" cap="flat" cmpd="sng">
                                  <a:solidFill>
                                    <a:srgbClr val="000000"/>
                                  </a:solidFill>
                                  <a:prstDash val="dash"/>
                                  <a:headEnd type="none" w="med" len="med"/>
                                  <a:tailEnd type="triangle" w="med" len="med"/>
                                </a:ln>
                              </wps:spPr>
                              <wps:bodyPr/>
                            </wps:wsp>
                            <wpg:grpSp>
                              <wpg:cNvPr id="190" name="组合 190"/>
                              <wpg:cNvGrpSpPr/>
                              <wpg:grpSpPr>
                                <a:xfrm>
                                  <a:off x="7247" y="227013"/>
                                  <a:ext cx="7861" cy="4670"/>
                                  <a:chOff x="5333" y="232252"/>
                                  <a:chExt cx="7861" cy="4670"/>
                                </a:xfrm>
                              </wpg:grpSpPr>
                              <wpg:grpSp>
                                <wpg:cNvPr id="151" name="组合 104"/>
                                <wpg:cNvGrpSpPr/>
                                <wpg:grpSpPr>
                                  <a:xfrm>
                                    <a:off x="5333" y="232252"/>
                                    <a:ext cx="7737" cy="4670"/>
                                    <a:chOff x="2458" y="1779"/>
                                    <a:chExt cx="7737" cy="4670"/>
                                  </a:xfrm>
                                </wpg:grpSpPr>
                                <wps:wsp>
                                  <wps:cNvPr id="6" name="文本框 3"/>
                                  <wps:cNvSpPr txBox="1"/>
                                  <wps:spPr>
                                    <a:xfrm>
                                      <a:off x="3974" y="3191"/>
                                      <a:ext cx="998" cy="419"/>
                                    </a:xfrm>
                                    <a:prstGeom prst="rect">
                                      <a:avLst/>
                                    </a:prstGeom>
                                    <a:noFill/>
                                    <a:ln w="9525" cap="flat" cmpd="sng">
                                      <a:solidFill>
                                        <a:srgbClr val="000000"/>
                                      </a:solidFill>
                                      <a:prstDash val="solid"/>
                                      <a:miter/>
                                      <a:headEnd type="none" w="med" len="med"/>
                                      <a:tailEnd type="none" w="med" len="med"/>
                                    </a:ln>
                                  </wps:spPr>
                                  <wps:txbx>
                                    <w:txbxContent>
                                      <w:p w14:paraId="6EBD2E56">
                                        <w:pPr>
                                          <w:adjustRightInd w:val="0"/>
                                          <w:snapToGrid w:val="0"/>
                                          <w:rPr>
                                            <w:rFonts w:hint="eastAsia" w:ascii="宋体" w:hAnsi="宋体" w:eastAsia="宋体"/>
                                            <w:lang w:eastAsia="zh-CN"/>
                                          </w:rPr>
                                        </w:pPr>
                                        <w:r>
                                          <w:rPr>
                                            <w:rFonts w:hint="eastAsia" w:ascii="宋体" w:hAnsi="宋体"/>
                                            <w:lang w:eastAsia="zh-CN"/>
                                          </w:rPr>
                                          <w:t>堆料棚</w:t>
                                        </w:r>
                                      </w:p>
                                    </w:txbxContent>
                                  </wps:txbx>
                                  <wps:bodyPr upright="1"/>
                                </wps:wsp>
                                <wps:wsp>
                                  <wps:cNvPr id="7" name="文本框 4"/>
                                  <wps:cNvSpPr txBox="1"/>
                                  <wps:spPr>
                                    <a:xfrm>
                                      <a:off x="5311" y="3213"/>
                                      <a:ext cx="1172" cy="429"/>
                                    </a:xfrm>
                                    <a:prstGeom prst="rect">
                                      <a:avLst/>
                                    </a:prstGeom>
                                    <a:noFill/>
                                    <a:ln w="9525" cap="flat" cmpd="sng">
                                      <a:solidFill>
                                        <a:srgbClr val="000000"/>
                                      </a:solidFill>
                                      <a:prstDash val="solid"/>
                                      <a:miter/>
                                      <a:headEnd type="none" w="med" len="med"/>
                                      <a:tailEnd type="none" w="med" len="med"/>
                                    </a:ln>
                                  </wps:spPr>
                                  <wps:txbx>
                                    <w:txbxContent>
                                      <w:p w14:paraId="587F0B07">
                                        <w:pPr>
                                          <w:jc w:val="center"/>
                                        </w:pPr>
                                        <w:r>
                                          <w:rPr>
                                            <w:rFonts w:hint="eastAsia" w:ascii="宋体" w:hAnsi="宋体"/>
                                            <w:lang w:eastAsia="zh-CN"/>
                                          </w:rPr>
                                          <w:t>砂</w:t>
                                        </w:r>
                                        <w:r>
                                          <w:rPr>
                                            <w:rFonts w:hint="eastAsia" w:ascii="宋体" w:hAnsi="宋体"/>
                                          </w:rPr>
                                          <w:t>仓</w:t>
                                        </w:r>
                                      </w:p>
                                    </w:txbxContent>
                                  </wps:txbx>
                                  <wps:bodyPr upright="1"/>
                                </wps:wsp>
                                <wps:wsp>
                                  <wps:cNvPr id="8" name="矩形 5"/>
                                  <wps:cNvSpPr/>
                                  <wps:spPr>
                                    <a:xfrm>
                                      <a:off x="6679" y="3223"/>
                                      <a:ext cx="745" cy="403"/>
                                    </a:xfrm>
                                    <a:prstGeom prst="rect">
                                      <a:avLst/>
                                    </a:prstGeom>
                                    <a:noFill/>
                                    <a:ln w="9525" cap="flat" cmpd="sng">
                                      <a:solidFill>
                                        <a:srgbClr val="000000"/>
                                      </a:solidFill>
                                      <a:prstDash val="solid"/>
                                      <a:miter/>
                                      <a:headEnd type="none" w="med" len="med"/>
                                      <a:tailEnd type="none" w="med" len="med"/>
                                    </a:ln>
                                  </wps:spPr>
                                  <wps:txbx>
                                    <w:txbxContent>
                                      <w:p w14:paraId="4302E132">
                                        <w:pPr>
                                          <w:adjustRightInd w:val="0"/>
                                          <w:snapToGrid w:val="0"/>
                                          <w:jc w:val="both"/>
                                          <w:rPr>
                                            <w:rFonts w:ascii="宋体" w:hAnsi="宋体"/>
                                            <w:szCs w:val="21"/>
                                          </w:rPr>
                                        </w:pPr>
                                        <w:r>
                                          <w:rPr>
                                            <w:rFonts w:hint="eastAsia" w:ascii="宋体" w:hAnsi="宋体"/>
                                            <w:szCs w:val="21"/>
                                          </w:rPr>
                                          <w:t>筒仓</w:t>
                                        </w:r>
                                      </w:p>
                                    </w:txbxContent>
                                  </wps:txbx>
                                  <wps:bodyPr upright="1"/>
                                </wps:wsp>
                                <wps:wsp>
                                  <wps:cNvPr id="152" name="文本框 6"/>
                                  <wps:cNvSpPr txBox="1"/>
                                  <wps:spPr>
                                    <a:xfrm>
                                      <a:off x="7994" y="3197"/>
                                      <a:ext cx="764" cy="390"/>
                                    </a:xfrm>
                                    <a:prstGeom prst="rect">
                                      <a:avLst/>
                                    </a:prstGeom>
                                    <a:noFill/>
                                    <a:ln w="9525" cap="flat" cmpd="sng">
                                      <a:solidFill>
                                        <a:srgbClr val="000000"/>
                                      </a:solidFill>
                                      <a:prstDash val="solid"/>
                                      <a:miter/>
                                      <a:headEnd type="none" w="med" len="med"/>
                                      <a:tailEnd type="none" w="med" len="med"/>
                                    </a:ln>
                                  </wps:spPr>
                                  <wps:txbx>
                                    <w:txbxContent>
                                      <w:p w14:paraId="342429EB">
                                        <w:pPr>
                                          <w:adjustRightInd w:val="0"/>
                                          <w:snapToGrid w:val="0"/>
                                          <w:rPr>
                                            <w:rFonts w:ascii="宋体" w:hAnsi="宋体"/>
                                          </w:rPr>
                                        </w:pPr>
                                        <w:r>
                                          <w:rPr>
                                            <w:rFonts w:hint="eastAsia" w:ascii="宋体" w:hAnsi="宋体"/>
                                          </w:rPr>
                                          <w:t>水槽</w:t>
                                        </w:r>
                                      </w:p>
                                    </w:txbxContent>
                                  </wps:txbx>
                                  <wps:bodyPr upright="1"/>
                                </wps:wsp>
                                <wps:wsp>
                                  <wps:cNvPr id="153" name="直接连接符 7"/>
                                  <wps:cNvCnPr/>
                                  <wps:spPr>
                                    <a:xfrm>
                                      <a:off x="7218" y="2838"/>
                                      <a:ext cx="11" cy="383"/>
                                    </a:xfrm>
                                    <a:prstGeom prst="line">
                                      <a:avLst/>
                                    </a:prstGeom>
                                    <a:ln w="9525" cap="flat" cmpd="sng">
                                      <a:solidFill>
                                        <a:srgbClr val="000000"/>
                                      </a:solidFill>
                                      <a:prstDash val="solid"/>
                                      <a:headEnd type="none" w="med" len="med"/>
                                      <a:tailEnd type="triangle" w="med" len="med"/>
                                    </a:ln>
                                  </wps:spPr>
                                  <wps:bodyPr/>
                                </wps:wsp>
                                <wps:wsp>
                                  <wps:cNvPr id="12" name="文本框 9"/>
                                  <wps:cNvSpPr txBox="1"/>
                                  <wps:spPr>
                                    <a:xfrm>
                                      <a:off x="8982" y="3225"/>
                                      <a:ext cx="1213" cy="393"/>
                                    </a:xfrm>
                                    <a:prstGeom prst="rect">
                                      <a:avLst/>
                                    </a:prstGeom>
                                    <a:noFill/>
                                    <a:ln w="9525" cap="flat" cmpd="sng">
                                      <a:solidFill>
                                        <a:srgbClr val="000000"/>
                                      </a:solidFill>
                                      <a:prstDash val="solid"/>
                                      <a:miter/>
                                      <a:headEnd type="none" w="med" len="med"/>
                                      <a:tailEnd type="none" w="med" len="med"/>
                                    </a:ln>
                                  </wps:spPr>
                                  <wps:txbx>
                                    <w:txbxContent>
                                      <w:p w14:paraId="5AA34256">
                                        <w:pPr>
                                          <w:adjustRightInd w:val="0"/>
                                          <w:snapToGrid w:val="0"/>
                                          <w:jc w:val="both"/>
                                          <w:rPr>
                                            <w:rFonts w:ascii="宋体" w:hAnsi="宋体"/>
                                            <w:szCs w:val="20"/>
                                          </w:rPr>
                                        </w:pPr>
                                        <w:r>
                                          <w:rPr>
                                            <w:rFonts w:hint="eastAsia" w:ascii="宋体" w:hAnsi="宋体"/>
                                            <w:szCs w:val="20"/>
                                          </w:rPr>
                                          <w:t>外加剂槽</w:t>
                                        </w:r>
                                      </w:p>
                                    </w:txbxContent>
                                  </wps:txbx>
                                  <wps:bodyPr upright="1"/>
                                </wps:wsp>
                                <wps:wsp>
                                  <wps:cNvPr id="13" name="直接连接符 10"/>
                                  <wps:cNvCnPr/>
                                  <wps:spPr>
                                    <a:xfrm flipH="1">
                                      <a:off x="4559" y="3579"/>
                                      <a:ext cx="12" cy="648"/>
                                    </a:xfrm>
                                    <a:prstGeom prst="line">
                                      <a:avLst/>
                                    </a:prstGeom>
                                    <a:ln w="9525" cap="flat" cmpd="sng">
                                      <a:solidFill>
                                        <a:srgbClr val="000000"/>
                                      </a:solidFill>
                                      <a:prstDash val="solid"/>
                                      <a:headEnd type="none" w="med" len="med"/>
                                      <a:tailEnd type="triangle" w="med" len="med"/>
                                    </a:ln>
                                  </wps:spPr>
                                  <wps:bodyPr/>
                                </wps:wsp>
                                <wps:wsp>
                                  <wps:cNvPr id="14" name="文本框 13"/>
                                  <wps:cNvSpPr txBox="1"/>
                                  <wps:spPr>
                                    <a:xfrm>
                                      <a:off x="4338" y="4265"/>
                                      <a:ext cx="764" cy="343"/>
                                    </a:xfrm>
                                    <a:prstGeom prst="rect">
                                      <a:avLst/>
                                    </a:prstGeom>
                                    <a:noFill/>
                                    <a:ln w="9525" cap="flat" cmpd="sng">
                                      <a:solidFill>
                                        <a:srgbClr val="000000"/>
                                      </a:solidFill>
                                      <a:prstDash val="solid"/>
                                      <a:miter/>
                                      <a:headEnd type="none" w="med" len="med"/>
                                      <a:tailEnd type="none" w="med" len="med"/>
                                    </a:ln>
                                  </wps:spPr>
                                  <wps:txbx>
                                    <w:txbxContent>
                                      <w:p w14:paraId="138A4E69">
                                        <w:pPr>
                                          <w:adjustRightInd w:val="0"/>
                                          <w:snapToGrid w:val="0"/>
                                          <w:jc w:val="both"/>
                                          <w:rPr>
                                            <w:rFonts w:ascii="宋体" w:hAnsi="宋体"/>
                                          </w:rPr>
                                        </w:pPr>
                                        <w:r>
                                          <w:rPr>
                                            <w:rFonts w:hint="eastAsia" w:ascii="宋体" w:hAnsi="宋体"/>
                                          </w:rPr>
                                          <w:t>计量</w:t>
                                        </w:r>
                                      </w:p>
                                    </w:txbxContent>
                                  </wps:txbx>
                                  <wps:bodyPr lIns="91440" tIns="0" rIns="91440" bIns="45720" upright="1"/>
                                </wps:wsp>
                                <wps:wsp>
                                  <wps:cNvPr id="15" name="文本框 14"/>
                                  <wps:cNvSpPr txBox="1"/>
                                  <wps:spPr>
                                    <a:xfrm>
                                      <a:off x="5689" y="4269"/>
                                      <a:ext cx="753" cy="322"/>
                                    </a:xfrm>
                                    <a:prstGeom prst="rect">
                                      <a:avLst/>
                                    </a:prstGeom>
                                    <a:noFill/>
                                    <a:ln w="9525" cap="flat" cmpd="sng">
                                      <a:solidFill>
                                        <a:srgbClr val="000000"/>
                                      </a:solidFill>
                                      <a:prstDash val="solid"/>
                                      <a:miter/>
                                      <a:headEnd type="none" w="med" len="med"/>
                                      <a:tailEnd type="none" w="med" len="med"/>
                                    </a:ln>
                                  </wps:spPr>
                                  <wps:txbx>
                                    <w:txbxContent>
                                      <w:p w14:paraId="248E350F">
                                        <w:pPr>
                                          <w:adjustRightInd w:val="0"/>
                                          <w:snapToGrid w:val="0"/>
                                          <w:jc w:val="both"/>
                                          <w:rPr>
                                            <w:rFonts w:ascii="宋体" w:hAnsi="宋体"/>
                                          </w:rPr>
                                        </w:pPr>
                                        <w:r>
                                          <w:rPr>
                                            <w:rFonts w:hint="eastAsia" w:ascii="宋体" w:hAnsi="宋体"/>
                                          </w:rPr>
                                          <w:t>计量</w:t>
                                        </w:r>
                                      </w:p>
                                    </w:txbxContent>
                                  </wps:txbx>
                                  <wps:bodyPr lIns="91440" tIns="0" rIns="91440" bIns="45720" upright="1"/>
                                </wps:wsp>
                                <wps:wsp>
                                  <wps:cNvPr id="16" name="文本框 15"/>
                                  <wps:cNvSpPr txBox="1"/>
                                  <wps:spPr>
                                    <a:xfrm>
                                      <a:off x="6709" y="4272"/>
                                      <a:ext cx="741" cy="310"/>
                                    </a:xfrm>
                                    <a:prstGeom prst="rect">
                                      <a:avLst/>
                                    </a:prstGeom>
                                    <a:noFill/>
                                    <a:ln w="9525" cap="flat" cmpd="sng">
                                      <a:solidFill>
                                        <a:srgbClr val="000000"/>
                                      </a:solidFill>
                                      <a:prstDash val="solid"/>
                                      <a:miter/>
                                      <a:headEnd type="none" w="med" len="med"/>
                                      <a:tailEnd type="none" w="med" len="med"/>
                                    </a:ln>
                                  </wps:spPr>
                                  <wps:txbx>
                                    <w:txbxContent>
                                      <w:p w14:paraId="76A79150">
                                        <w:pPr>
                                          <w:adjustRightInd w:val="0"/>
                                          <w:snapToGrid w:val="0"/>
                                          <w:jc w:val="both"/>
                                          <w:rPr>
                                            <w:rFonts w:ascii="宋体" w:hAnsi="宋体"/>
                                          </w:rPr>
                                        </w:pPr>
                                        <w:r>
                                          <w:rPr>
                                            <w:rFonts w:hint="eastAsia" w:ascii="宋体" w:hAnsi="宋体"/>
                                          </w:rPr>
                                          <w:t>计量</w:t>
                                        </w:r>
                                      </w:p>
                                    </w:txbxContent>
                                  </wps:txbx>
                                  <wps:bodyPr lIns="91440" tIns="0" rIns="91440" bIns="45720" upright="1"/>
                                </wps:wsp>
                                <wps:wsp>
                                  <wps:cNvPr id="17" name="文本框 16"/>
                                  <wps:cNvSpPr txBox="1"/>
                                  <wps:spPr>
                                    <a:xfrm>
                                      <a:off x="7981" y="4264"/>
                                      <a:ext cx="801" cy="335"/>
                                    </a:xfrm>
                                    <a:prstGeom prst="rect">
                                      <a:avLst/>
                                    </a:prstGeom>
                                    <a:noFill/>
                                    <a:ln w="9525" cap="flat" cmpd="sng">
                                      <a:solidFill>
                                        <a:srgbClr val="000000"/>
                                      </a:solidFill>
                                      <a:prstDash val="solid"/>
                                      <a:miter/>
                                      <a:headEnd type="none" w="med" len="med"/>
                                      <a:tailEnd type="none" w="med" len="med"/>
                                    </a:ln>
                                  </wps:spPr>
                                  <wps:txbx>
                                    <w:txbxContent>
                                      <w:p w14:paraId="25043C9A">
                                        <w:pPr>
                                          <w:adjustRightInd w:val="0"/>
                                          <w:snapToGrid w:val="0"/>
                                          <w:jc w:val="both"/>
                                          <w:rPr>
                                            <w:rFonts w:ascii="宋体" w:hAnsi="宋体"/>
                                          </w:rPr>
                                        </w:pPr>
                                        <w:r>
                                          <w:rPr>
                                            <w:rFonts w:hint="eastAsia" w:ascii="宋体" w:hAnsi="宋体"/>
                                          </w:rPr>
                                          <w:t>计量</w:t>
                                        </w:r>
                                      </w:p>
                                    </w:txbxContent>
                                  </wps:txbx>
                                  <wps:bodyPr lIns="91440" tIns="0" rIns="91440" bIns="45720" upright="1"/>
                                </wps:wsp>
                                <wps:wsp>
                                  <wps:cNvPr id="154" name="文本框 17"/>
                                  <wps:cNvSpPr txBox="1"/>
                                  <wps:spPr>
                                    <a:xfrm>
                                      <a:off x="9232" y="4270"/>
                                      <a:ext cx="793" cy="309"/>
                                    </a:xfrm>
                                    <a:prstGeom prst="rect">
                                      <a:avLst/>
                                    </a:prstGeom>
                                    <a:noFill/>
                                    <a:ln w="9525" cap="flat" cmpd="sng">
                                      <a:solidFill>
                                        <a:srgbClr val="000000"/>
                                      </a:solidFill>
                                      <a:prstDash val="solid"/>
                                      <a:miter/>
                                      <a:headEnd type="none" w="med" len="med"/>
                                      <a:tailEnd type="none" w="med" len="med"/>
                                    </a:ln>
                                  </wps:spPr>
                                  <wps:txbx>
                                    <w:txbxContent>
                                      <w:p w14:paraId="17162CFA">
                                        <w:pPr>
                                          <w:adjustRightInd w:val="0"/>
                                          <w:snapToGrid w:val="0"/>
                                          <w:jc w:val="both"/>
                                          <w:rPr>
                                            <w:rFonts w:ascii="宋体" w:hAnsi="宋体"/>
                                          </w:rPr>
                                        </w:pPr>
                                        <w:r>
                                          <w:rPr>
                                            <w:rFonts w:hint="eastAsia" w:ascii="宋体" w:hAnsi="宋体"/>
                                          </w:rPr>
                                          <w:t>计量</w:t>
                                        </w:r>
                                      </w:p>
                                    </w:txbxContent>
                                  </wps:txbx>
                                  <wps:bodyPr lIns="91440" tIns="0" rIns="91440" bIns="45720" upright="1"/>
                                </wps:wsp>
                                <wps:wsp>
                                  <wps:cNvPr id="155" name="直接连接符 18"/>
                                  <wps:cNvCnPr/>
                                  <wps:spPr>
                                    <a:xfrm>
                                      <a:off x="7007" y="3689"/>
                                      <a:ext cx="0" cy="492"/>
                                    </a:xfrm>
                                    <a:prstGeom prst="line">
                                      <a:avLst/>
                                    </a:prstGeom>
                                    <a:ln w="9525" cap="flat" cmpd="sng">
                                      <a:solidFill>
                                        <a:srgbClr val="000000"/>
                                      </a:solidFill>
                                      <a:prstDash val="solid"/>
                                      <a:headEnd type="none" w="med" len="med"/>
                                      <a:tailEnd type="triangle" w="med" len="med"/>
                                    </a:ln>
                                  </wps:spPr>
                                  <wps:bodyPr/>
                                </wps:wsp>
                                <wps:wsp>
                                  <wps:cNvPr id="156" name="直接连接符 19"/>
                                  <wps:cNvCnPr>
                                    <a:stCxn id="152" idx="2"/>
                                    <a:endCxn id="17" idx="0"/>
                                  </wps:cNvCnPr>
                                  <wps:spPr>
                                    <a:xfrm>
                                      <a:off x="8377" y="3587"/>
                                      <a:ext cx="5" cy="677"/>
                                    </a:xfrm>
                                    <a:prstGeom prst="line">
                                      <a:avLst/>
                                    </a:prstGeom>
                                    <a:ln w="9525" cap="flat" cmpd="sng">
                                      <a:solidFill>
                                        <a:srgbClr val="000000"/>
                                      </a:solidFill>
                                      <a:prstDash val="solid"/>
                                      <a:headEnd type="none" w="med" len="med"/>
                                      <a:tailEnd type="triangle" w="med" len="med"/>
                                    </a:ln>
                                  </wps:spPr>
                                  <wps:bodyPr/>
                                </wps:wsp>
                                <wps:wsp>
                                  <wps:cNvPr id="157" name="直接连接符 20"/>
                                  <wps:cNvCnPr/>
                                  <wps:spPr>
                                    <a:xfrm>
                                      <a:off x="9606" y="3652"/>
                                      <a:ext cx="5" cy="469"/>
                                    </a:xfrm>
                                    <a:prstGeom prst="line">
                                      <a:avLst/>
                                    </a:prstGeom>
                                    <a:ln w="9525" cap="flat" cmpd="sng">
                                      <a:solidFill>
                                        <a:srgbClr val="000000"/>
                                      </a:solidFill>
                                      <a:prstDash val="solid"/>
                                      <a:headEnd type="none" w="med" len="med"/>
                                      <a:tailEnd type="triangle" w="med" len="med"/>
                                    </a:ln>
                                  </wps:spPr>
                                  <wps:bodyPr/>
                                </wps:wsp>
                                <wps:wsp>
                                  <wps:cNvPr id="158" name="直接连接符 21"/>
                                  <wps:cNvCnPr/>
                                  <wps:spPr>
                                    <a:xfrm>
                                      <a:off x="6095" y="3659"/>
                                      <a:ext cx="12" cy="522"/>
                                    </a:xfrm>
                                    <a:prstGeom prst="line">
                                      <a:avLst/>
                                    </a:prstGeom>
                                    <a:ln w="9525" cap="flat" cmpd="sng">
                                      <a:solidFill>
                                        <a:srgbClr val="000000"/>
                                      </a:solidFill>
                                      <a:prstDash val="solid"/>
                                      <a:headEnd type="none" w="med" len="med"/>
                                      <a:tailEnd type="triangle" w="med" len="med"/>
                                    </a:ln>
                                  </wps:spPr>
                                  <wps:bodyPr/>
                                </wps:wsp>
                                <wps:wsp>
                                  <wps:cNvPr id="159" name="矩形 22"/>
                                  <wps:cNvSpPr/>
                                  <wps:spPr>
                                    <a:xfrm>
                                      <a:off x="8304" y="3687"/>
                                      <a:ext cx="674" cy="360"/>
                                    </a:xfrm>
                                    <a:prstGeom prst="rect">
                                      <a:avLst/>
                                    </a:prstGeom>
                                    <a:noFill/>
                                    <a:ln>
                                      <a:noFill/>
                                    </a:ln>
                                  </wps:spPr>
                                  <wps:txbx>
                                    <w:txbxContent>
                                      <w:p w14:paraId="355FF89D">
                                        <w:pPr>
                                          <w:adjustRightInd w:val="0"/>
                                          <w:snapToGrid w:val="0"/>
                                          <w:jc w:val="center"/>
                                          <w:rPr>
                                            <w:sz w:val="18"/>
                                            <w:szCs w:val="18"/>
                                          </w:rPr>
                                        </w:pPr>
                                        <w:r>
                                          <w:rPr>
                                            <w:rFonts w:hint="eastAsia"/>
                                            <w:sz w:val="18"/>
                                            <w:szCs w:val="18"/>
                                          </w:rPr>
                                          <w:t>水泵</w:t>
                                        </w:r>
                                      </w:p>
                                    </w:txbxContent>
                                  </wps:txbx>
                                  <wps:bodyPr upright="1"/>
                                </wps:wsp>
                                <wps:wsp>
                                  <wps:cNvPr id="28" name="直接连接符 26"/>
                                  <wps:cNvCnPr/>
                                  <wps:spPr>
                                    <a:xfrm flipH="1">
                                      <a:off x="6023" y="4593"/>
                                      <a:ext cx="3" cy="581"/>
                                    </a:xfrm>
                                    <a:prstGeom prst="line">
                                      <a:avLst/>
                                    </a:prstGeom>
                                    <a:ln w="9525" cap="flat" cmpd="sng">
                                      <a:solidFill>
                                        <a:srgbClr val="000000"/>
                                      </a:solidFill>
                                      <a:prstDash val="solid"/>
                                      <a:headEnd type="none" w="med" len="med"/>
                                      <a:tailEnd type="triangle" w="med" len="med"/>
                                    </a:ln>
                                  </wps:spPr>
                                  <wps:bodyPr/>
                                </wps:wsp>
                                <wps:wsp>
                                  <wps:cNvPr id="29" name="矩形 27"/>
                                  <wps:cNvSpPr/>
                                  <wps:spPr>
                                    <a:xfrm>
                                      <a:off x="4738" y="5202"/>
                                      <a:ext cx="5280" cy="409"/>
                                    </a:xfrm>
                                    <a:prstGeom prst="rect">
                                      <a:avLst/>
                                    </a:prstGeom>
                                    <a:noFill/>
                                    <a:ln w="9525" cap="flat" cmpd="sng">
                                      <a:solidFill>
                                        <a:srgbClr val="000000"/>
                                      </a:solidFill>
                                      <a:prstDash val="solid"/>
                                      <a:miter/>
                                      <a:headEnd type="none" w="med" len="med"/>
                                      <a:tailEnd type="none" w="med" len="med"/>
                                    </a:ln>
                                  </wps:spPr>
                                  <wps:txbx>
                                    <w:txbxContent>
                                      <w:p w14:paraId="40981673">
                                        <w:pPr>
                                          <w:jc w:val="center"/>
                                          <w:rPr>
                                            <w:rFonts w:ascii="宋体" w:hAnsi="宋体"/>
                                          </w:rPr>
                                        </w:pPr>
                                        <w:r>
                                          <w:rPr>
                                            <w:rFonts w:hint="eastAsia" w:ascii="宋体" w:hAnsi="宋体"/>
                                          </w:rPr>
                                          <w:t>搅        拌          机</w:t>
                                        </w:r>
                                      </w:p>
                                    </w:txbxContent>
                                  </wps:txbx>
                                  <wps:bodyPr upright="1"/>
                                </wps:wsp>
                                <wps:wsp>
                                  <wps:cNvPr id="30" name="直接连接符 28"/>
                                  <wps:cNvCnPr/>
                                  <wps:spPr>
                                    <a:xfrm flipH="1">
                                      <a:off x="7019" y="4611"/>
                                      <a:ext cx="3" cy="547"/>
                                    </a:xfrm>
                                    <a:prstGeom prst="line">
                                      <a:avLst/>
                                    </a:prstGeom>
                                    <a:ln w="9525" cap="flat" cmpd="sng">
                                      <a:solidFill>
                                        <a:srgbClr val="000000"/>
                                      </a:solidFill>
                                      <a:prstDash val="solid"/>
                                      <a:headEnd type="none" w="med" len="med"/>
                                      <a:tailEnd type="triangle" w="med" len="med"/>
                                    </a:ln>
                                  </wps:spPr>
                                  <wps:bodyPr/>
                                </wps:wsp>
                                <wps:wsp>
                                  <wps:cNvPr id="31" name="直接连接符 29"/>
                                  <wps:cNvCnPr/>
                                  <wps:spPr>
                                    <a:xfrm flipH="1">
                                      <a:off x="9623" y="4596"/>
                                      <a:ext cx="3" cy="562"/>
                                    </a:xfrm>
                                    <a:prstGeom prst="line">
                                      <a:avLst/>
                                    </a:prstGeom>
                                    <a:ln w="9525" cap="flat" cmpd="sng">
                                      <a:solidFill>
                                        <a:srgbClr val="000000"/>
                                      </a:solidFill>
                                      <a:prstDash val="solid"/>
                                      <a:headEnd type="none" w="med" len="med"/>
                                      <a:tailEnd type="triangle" w="med" len="med"/>
                                    </a:ln>
                                  </wps:spPr>
                                  <wps:bodyPr/>
                                </wps:wsp>
                                <wps:wsp>
                                  <wps:cNvPr id="32" name="直接连接符 32"/>
                                  <wps:cNvCnPr/>
                                  <wps:spPr>
                                    <a:xfrm>
                                      <a:off x="8386" y="4593"/>
                                      <a:ext cx="1" cy="577"/>
                                    </a:xfrm>
                                    <a:prstGeom prst="line">
                                      <a:avLst/>
                                    </a:prstGeom>
                                    <a:ln w="9525" cap="flat" cmpd="sng">
                                      <a:solidFill>
                                        <a:srgbClr val="000000"/>
                                      </a:solidFill>
                                      <a:prstDash val="solid"/>
                                      <a:headEnd type="none" w="med" len="med"/>
                                      <a:tailEnd type="triangle" w="med" len="med"/>
                                    </a:ln>
                                  </wps:spPr>
                                  <wps:bodyPr/>
                                </wps:wsp>
                                <wps:wsp>
                                  <wps:cNvPr id="33" name="直接连接符 33"/>
                                  <wps:cNvCnPr/>
                                  <wps:spPr>
                                    <a:xfrm>
                                      <a:off x="7374" y="5611"/>
                                      <a:ext cx="5" cy="323"/>
                                    </a:xfrm>
                                    <a:prstGeom prst="line">
                                      <a:avLst/>
                                    </a:prstGeom>
                                    <a:ln w="9525" cap="flat" cmpd="sng">
                                      <a:solidFill>
                                        <a:srgbClr val="000000"/>
                                      </a:solidFill>
                                      <a:prstDash val="solid"/>
                                      <a:headEnd type="none" w="med" len="med"/>
                                      <a:tailEnd type="triangle" w="med" len="med"/>
                                    </a:ln>
                                  </wps:spPr>
                                  <wps:bodyPr/>
                                </wps:wsp>
                                <wps:wsp>
                                  <wps:cNvPr id="34" name="矩形 35"/>
                                  <wps:cNvSpPr/>
                                  <wps:spPr>
                                    <a:xfrm>
                                      <a:off x="6688" y="5954"/>
                                      <a:ext cx="1576" cy="429"/>
                                    </a:xfrm>
                                    <a:prstGeom prst="rect">
                                      <a:avLst/>
                                    </a:prstGeom>
                                    <a:noFill/>
                                    <a:ln w="9525" cap="flat" cmpd="sng">
                                      <a:solidFill>
                                        <a:srgbClr val="000000"/>
                                      </a:solidFill>
                                      <a:prstDash val="solid"/>
                                      <a:miter/>
                                      <a:headEnd type="none" w="med" len="med"/>
                                      <a:tailEnd type="none" w="med" len="med"/>
                                    </a:ln>
                                  </wps:spPr>
                                  <wps:txbx>
                                    <w:txbxContent>
                                      <w:p w14:paraId="26F0405E">
                                        <w:pPr>
                                          <w:adjustRightInd w:val="0"/>
                                          <w:snapToGrid w:val="0"/>
                                          <w:jc w:val="center"/>
                                          <w:rPr>
                                            <w:rFonts w:ascii="宋体" w:hAnsi="宋体"/>
                                          </w:rPr>
                                        </w:pPr>
                                        <w:r>
                                          <w:rPr>
                                            <w:rFonts w:hint="eastAsia" w:ascii="宋体" w:hAnsi="宋体"/>
                                          </w:rPr>
                                          <w:t>混凝土运输车</w:t>
                                        </w:r>
                                      </w:p>
                                    </w:txbxContent>
                                  </wps:txbx>
                                  <wps:bodyPr upright="1"/>
                                </wps:wsp>
                                <wps:wsp>
                                  <wps:cNvPr id="35" name="直接连接符 36"/>
                                  <wps:cNvCnPr/>
                                  <wps:spPr>
                                    <a:xfrm flipH="1">
                                      <a:off x="5818" y="6163"/>
                                      <a:ext cx="856" cy="0"/>
                                    </a:xfrm>
                                    <a:prstGeom prst="line">
                                      <a:avLst/>
                                    </a:prstGeom>
                                    <a:ln w="9525" cap="flat" cmpd="sng">
                                      <a:solidFill>
                                        <a:srgbClr val="000000"/>
                                      </a:solidFill>
                                      <a:prstDash val="solid"/>
                                      <a:headEnd type="none" w="med" len="med"/>
                                      <a:tailEnd type="triangle" w="med" len="med"/>
                                    </a:ln>
                                  </wps:spPr>
                                  <wps:bodyPr/>
                                </wps:wsp>
                                <wps:wsp>
                                  <wps:cNvPr id="163" name="矩形 38"/>
                                  <wps:cNvSpPr/>
                                  <wps:spPr>
                                    <a:xfrm>
                                      <a:off x="3707" y="5983"/>
                                      <a:ext cx="2079" cy="466"/>
                                    </a:xfrm>
                                    <a:prstGeom prst="rect">
                                      <a:avLst/>
                                    </a:prstGeom>
                                    <a:noFill/>
                                    <a:ln>
                                      <a:noFill/>
                                    </a:ln>
                                  </wps:spPr>
                                  <wps:txbx>
                                    <w:txbxContent>
                                      <w:p w14:paraId="64D48AF1">
                                        <w:pPr>
                                          <w:adjustRightInd w:val="0"/>
                                          <w:snapToGrid w:val="0"/>
                                          <w:rPr>
                                            <w:rFonts w:hint="default" w:eastAsia="宋体"/>
                                            <w:szCs w:val="21"/>
                                            <w:lang w:val="en-US" w:eastAsia="zh-CN"/>
                                          </w:rPr>
                                        </w:pPr>
                                        <w:r>
                                          <w:rPr>
                                            <w:rFonts w:hint="eastAsia"/>
                                            <w:szCs w:val="21"/>
                                            <w:lang w:val="en-US" w:eastAsia="zh-CN"/>
                                          </w:rPr>
                                          <w:t>水泥预制品生产区</w:t>
                                        </w:r>
                                      </w:p>
                                    </w:txbxContent>
                                  </wps:txbx>
                                  <wps:bodyPr upright="1"/>
                                </wps:wsp>
                                <wps:wsp>
                                  <wps:cNvPr id="166" name="文本框 42"/>
                                  <wps:cNvSpPr txBox="1"/>
                                  <wps:spPr>
                                    <a:xfrm>
                                      <a:off x="2458" y="3565"/>
                                      <a:ext cx="1214" cy="1783"/>
                                    </a:xfrm>
                                    <a:prstGeom prst="rect">
                                      <a:avLst/>
                                    </a:prstGeom>
                                    <a:noFill/>
                                    <a:ln w="9525" cap="flat" cmpd="sng">
                                      <a:solidFill>
                                        <a:srgbClr val="000000"/>
                                      </a:solidFill>
                                      <a:prstDash val="solid"/>
                                      <a:miter/>
                                      <a:headEnd type="none" w="med" len="med"/>
                                      <a:tailEnd type="none" w="med" len="med"/>
                                    </a:ln>
                                  </wps:spPr>
                                  <wps:txbx>
                                    <w:txbxContent>
                                      <w:p w14:paraId="7D1E2740">
                                        <w:pPr>
                                          <w:adjustRightInd w:val="0"/>
                                          <w:snapToGrid w:val="0"/>
                                          <w:jc w:val="center"/>
                                          <w:rPr>
                                            <w:rFonts w:ascii="宋体" w:hAnsi="宋体" w:cs="宋体"/>
                                            <w:sz w:val="18"/>
                                            <w:szCs w:val="16"/>
                                          </w:rPr>
                                        </w:pPr>
                                        <w:r>
                                          <w:rPr>
                                            <w:rFonts w:hint="eastAsia" w:ascii="宋体" w:hAnsi="宋体" w:cs="宋体"/>
                                            <w:sz w:val="18"/>
                                            <w:szCs w:val="16"/>
                                          </w:rPr>
                                          <w:t>微机控制系统根据选定的配方进行计量并控制各工步动作</w:t>
                                        </w:r>
                                      </w:p>
                                    </w:txbxContent>
                                  </wps:txbx>
                                  <wps:bodyPr upright="1"/>
                                </wps:wsp>
                                <wps:wsp>
                                  <wps:cNvPr id="168" name="直接连接符 51"/>
                                  <wps:cNvCnPr>
                                    <a:stCxn id="43" idx="3"/>
                                    <a:endCxn id="192" idx="1"/>
                                  </wps:cNvCnPr>
                                  <wps:spPr>
                                    <a:xfrm>
                                      <a:off x="3586" y="2107"/>
                                      <a:ext cx="742" cy="0"/>
                                    </a:xfrm>
                                    <a:prstGeom prst="line">
                                      <a:avLst/>
                                    </a:prstGeom>
                                    <a:ln w="9525" cap="flat" cmpd="sng">
                                      <a:solidFill>
                                        <a:srgbClr val="000000"/>
                                      </a:solidFill>
                                      <a:prstDash val="solid"/>
                                      <a:headEnd type="none" w="med" len="med"/>
                                      <a:tailEnd type="triangle" w="med" len="med"/>
                                    </a:ln>
                                  </wps:spPr>
                                  <wps:bodyPr/>
                                </wps:wsp>
                                <wps:wsp>
                                  <wps:cNvPr id="169" name="矩形 52"/>
                                  <wps:cNvSpPr/>
                                  <wps:spPr>
                                    <a:xfrm>
                                      <a:off x="3487" y="1779"/>
                                      <a:ext cx="884" cy="349"/>
                                    </a:xfrm>
                                    <a:prstGeom prst="rect">
                                      <a:avLst/>
                                    </a:prstGeom>
                                    <a:noFill/>
                                    <a:ln>
                                      <a:noFill/>
                                    </a:ln>
                                  </wps:spPr>
                                  <wps:txbx>
                                    <w:txbxContent>
                                      <w:p w14:paraId="7E70649D">
                                        <w:pPr>
                                          <w:adjustRightInd w:val="0"/>
                                          <w:snapToGrid w:val="0"/>
                                          <w:rPr>
                                            <w:sz w:val="18"/>
                                            <w:szCs w:val="18"/>
                                          </w:rPr>
                                        </w:pPr>
                                        <w:r>
                                          <w:rPr>
                                            <w:rFonts w:hint="eastAsia"/>
                                            <w:sz w:val="18"/>
                                            <w:szCs w:val="18"/>
                                          </w:rPr>
                                          <w:t>装载机</w:t>
                                        </w:r>
                                      </w:p>
                                    </w:txbxContent>
                                  </wps:txbx>
                                  <wps:bodyPr upright="1"/>
                                </wps:wsp>
                                <wps:wsp>
                                  <wps:cNvPr id="43" name="矩形 53"/>
                                  <wps:cNvSpPr/>
                                  <wps:spPr>
                                    <a:xfrm>
                                      <a:off x="2768" y="1907"/>
                                      <a:ext cx="818" cy="400"/>
                                    </a:xfrm>
                                    <a:prstGeom prst="rect">
                                      <a:avLst/>
                                    </a:prstGeom>
                                    <a:noFill/>
                                    <a:ln w="9525" cap="flat" cmpd="sng">
                                      <a:solidFill>
                                        <a:srgbClr val="000000"/>
                                      </a:solidFill>
                                      <a:prstDash val="solid"/>
                                      <a:miter/>
                                      <a:headEnd type="none" w="med" len="med"/>
                                      <a:tailEnd type="none" w="med" len="med"/>
                                    </a:ln>
                                  </wps:spPr>
                                  <wps:txbx>
                                    <w:txbxContent>
                                      <w:p w14:paraId="0392A80D">
                                        <w:pPr>
                                          <w:adjustRightInd w:val="0"/>
                                          <w:snapToGrid w:val="0"/>
                                          <w:jc w:val="both"/>
                                          <w:rPr>
                                            <w:rFonts w:hint="eastAsia" w:ascii="宋体" w:hAnsi="宋体" w:eastAsia="宋体"/>
                                            <w:szCs w:val="21"/>
                                            <w:lang w:eastAsia="zh-CN"/>
                                          </w:rPr>
                                        </w:pPr>
                                        <w:r>
                                          <w:rPr>
                                            <w:rFonts w:hint="eastAsia" w:ascii="宋体" w:hAnsi="宋体"/>
                                            <w:szCs w:val="21"/>
                                            <w:lang w:eastAsia="zh-CN"/>
                                          </w:rPr>
                                          <w:t>石子</w:t>
                                        </w:r>
                                      </w:p>
                                    </w:txbxContent>
                                  </wps:txbx>
                                  <wps:bodyPr upright="1"/>
                                </wps:wsp>
                                <wps:wsp>
                                  <wps:cNvPr id="45" name="直接连接符 55"/>
                                  <wps:cNvCnPr>
                                    <a:stCxn id="47" idx="1"/>
                                    <a:endCxn id="192" idx="3"/>
                                  </wps:cNvCnPr>
                                  <wps:spPr>
                                    <a:xfrm flipH="1">
                                      <a:off x="5673" y="2097"/>
                                      <a:ext cx="826" cy="10"/>
                                    </a:xfrm>
                                    <a:prstGeom prst="line">
                                      <a:avLst/>
                                    </a:prstGeom>
                                    <a:ln w="9525" cap="flat" cmpd="sng">
                                      <a:solidFill>
                                        <a:srgbClr val="000000"/>
                                      </a:solidFill>
                                      <a:prstDash val="solid"/>
                                      <a:headEnd type="none" w="med" len="med"/>
                                      <a:tailEnd type="triangle" w="med" len="med"/>
                                    </a:ln>
                                  </wps:spPr>
                                  <wps:bodyPr/>
                                </wps:wsp>
                                <wps:wsp>
                                  <wps:cNvPr id="46" name="矩形 56"/>
                                  <wps:cNvSpPr/>
                                  <wps:spPr>
                                    <a:xfrm>
                                      <a:off x="5697" y="1785"/>
                                      <a:ext cx="865" cy="384"/>
                                    </a:xfrm>
                                    <a:prstGeom prst="rect">
                                      <a:avLst/>
                                    </a:prstGeom>
                                    <a:noFill/>
                                    <a:ln>
                                      <a:noFill/>
                                    </a:ln>
                                  </wps:spPr>
                                  <wps:txbx>
                                    <w:txbxContent>
                                      <w:p w14:paraId="25B95929">
                                        <w:pPr>
                                          <w:adjustRightInd w:val="0"/>
                                          <w:snapToGrid w:val="0"/>
                                          <w:rPr>
                                            <w:sz w:val="18"/>
                                            <w:szCs w:val="18"/>
                                          </w:rPr>
                                        </w:pPr>
                                        <w:r>
                                          <w:rPr>
                                            <w:rFonts w:hint="eastAsia"/>
                                            <w:sz w:val="18"/>
                                            <w:szCs w:val="18"/>
                                          </w:rPr>
                                          <w:t>装载机</w:t>
                                        </w:r>
                                      </w:p>
                                    </w:txbxContent>
                                  </wps:txbx>
                                  <wps:bodyPr upright="1"/>
                                </wps:wsp>
                                <wps:wsp>
                                  <wps:cNvPr id="47" name="文本框 59"/>
                                  <wps:cNvSpPr txBox="1"/>
                                  <wps:spPr>
                                    <a:xfrm>
                                      <a:off x="6499" y="1892"/>
                                      <a:ext cx="765" cy="409"/>
                                    </a:xfrm>
                                    <a:prstGeom prst="rect">
                                      <a:avLst/>
                                    </a:prstGeom>
                                    <a:noFill/>
                                    <a:ln w="9525" cap="flat" cmpd="sng">
                                      <a:solidFill>
                                        <a:srgbClr val="000000"/>
                                      </a:solidFill>
                                      <a:prstDash val="solid"/>
                                      <a:miter/>
                                      <a:headEnd type="none" w="med" len="med"/>
                                      <a:tailEnd type="none" w="med" len="med"/>
                                    </a:ln>
                                  </wps:spPr>
                                  <wps:txbx>
                                    <w:txbxContent>
                                      <w:p w14:paraId="6F27914C">
                                        <w:pPr>
                                          <w:adjustRightInd w:val="0"/>
                                          <w:snapToGrid w:val="0"/>
                                          <w:jc w:val="both"/>
                                          <w:rPr>
                                            <w:rFonts w:ascii="宋体" w:hAnsi="宋体"/>
                                          </w:rPr>
                                        </w:pPr>
                                        <w:r>
                                          <w:rPr>
                                            <w:rFonts w:hint="eastAsia" w:ascii="宋体" w:hAnsi="宋体"/>
                                          </w:rPr>
                                          <w:t>砂子</w:t>
                                        </w:r>
                                      </w:p>
                                    </w:txbxContent>
                                  </wps:txbx>
                                  <wps:bodyPr upright="1"/>
                                </wps:wsp>
                                <wps:wsp>
                                  <wps:cNvPr id="48" name="矩形 62"/>
                                  <wps:cNvSpPr/>
                                  <wps:spPr>
                                    <a:xfrm>
                                      <a:off x="6487" y="2478"/>
                                      <a:ext cx="1353" cy="360"/>
                                    </a:xfrm>
                                    <a:prstGeom prst="rect">
                                      <a:avLst/>
                                    </a:prstGeom>
                                    <a:noFill/>
                                    <a:ln>
                                      <a:solidFill>
                                        <a:schemeClr val="tx1"/>
                                      </a:solidFill>
                                    </a:ln>
                                  </wps:spPr>
                                  <wps:txbx>
                                    <w:txbxContent>
                                      <w:p w14:paraId="30495939">
                                        <w:pPr>
                                          <w:adjustRightInd w:val="0"/>
                                          <w:snapToGrid w:val="0"/>
                                          <w:jc w:val="center"/>
                                          <w:rPr>
                                            <w:rFonts w:hint="eastAsia" w:eastAsia="宋体"/>
                                            <w:sz w:val="18"/>
                                            <w:szCs w:val="18"/>
                                            <w:lang w:eastAsia="zh-CN"/>
                                          </w:rPr>
                                        </w:pPr>
                                        <w:r>
                                          <w:rPr>
                                            <w:rFonts w:hint="eastAsia"/>
                                            <w:sz w:val="18"/>
                                            <w:szCs w:val="18"/>
                                          </w:rPr>
                                          <w:t>水泥</w:t>
                                        </w:r>
                                        <w:r>
                                          <w:rPr>
                                            <w:rFonts w:hint="eastAsia"/>
                                            <w:sz w:val="18"/>
                                            <w:szCs w:val="18"/>
                                            <w:lang w:eastAsia="zh-CN"/>
                                          </w:rPr>
                                          <w:t>、粉煤灰</w:t>
                                        </w:r>
                                      </w:p>
                                    </w:txbxContent>
                                  </wps:txbx>
                                  <wps:bodyPr upright="1"/>
                                </wps:wsp>
                                <wps:wsp>
                                  <wps:cNvPr id="170" name="矩形 65"/>
                                  <wps:cNvSpPr/>
                                  <wps:spPr>
                                    <a:xfrm>
                                      <a:off x="2752" y="2573"/>
                                      <a:ext cx="611" cy="365"/>
                                    </a:xfrm>
                                    <a:prstGeom prst="rect">
                                      <a:avLst/>
                                    </a:prstGeom>
                                    <a:noFill/>
                                    <a:ln>
                                      <a:noFill/>
                                    </a:ln>
                                  </wps:spPr>
                                  <wps:txbx>
                                    <w:txbxContent>
                                      <w:p w14:paraId="4E147017">
                                        <w:pPr>
                                          <w:pStyle w:val="199"/>
                                          <w:spacing w:line="240" w:lineRule="auto"/>
                                          <w:ind w:firstLine="0" w:firstLineChars="0"/>
                                          <w:jc w:val="both"/>
                                        </w:pPr>
                                        <w:r>
                                          <w:rPr>
                                            <w:rFonts w:hint="default" w:ascii="Times New Roman" w:hAnsi="Times New Roman" w:cs="Times New Roman"/>
                                            <w:b w:val="0"/>
                                            <w:bCs/>
                                            <w:sz w:val="18"/>
                                            <w:szCs w:val="18"/>
                                            <w:lang w:val="en-US" w:eastAsia="zh-CN"/>
                                          </w:rPr>
                                          <w:t>GN</w:t>
                                        </w:r>
                                      </w:p>
                                    </w:txbxContent>
                                  </wps:txbx>
                                  <wps:bodyPr upright="1"/>
                                </wps:wsp>
                                <wps:wsp>
                                  <wps:cNvPr id="171" name="直接连接符 66"/>
                                  <wps:cNvCnPr/>
                                  <wps:spPr>
                                    <a:xfrm>
                                      <a:off x="2989" y="2277"/>
                                      <a:ext cx="0" cy="312"/>
                                    </a:xfrm>
                                    <a:prstGeom prst="line">
                                      <a:avLst/>
                                    </a:prstGeom>
                                    <a:ln w="9525" cap="flat" cmpd="sng">
                                      <a:solidFill>
                                        <a:srgbClr val="000000"/>
                                      </a:solidFill>
                                      <a:prstDash val="dash"/>
                                      <a:headEnd type="none" w="med" len="med"/>
                                      <a:tailEnd type="triangle" w="med" len="med"/>
                                    </a:ln>
                                  </wps:spPr>
                                  <wps:bodyPr/>
                                </wps:wsp>
                                <wps:wsp>
                                  <wps:cNvPr id="172" name="矩形 67"/>
                                  <wps:cNvSpPr/>
                                  <wps:spPr>
                                    <a:xfrm>
                                      <a:off x="7529" y="1929"/>
                                      <a:ext cx="601" cy="356"/>
                                    </a:xfrm>
                                    <a:prstGeom prst="rect">
                                      <a:avLst/>
                                    </a:prstGeom>
                                    <a:noFill/>
                                    <a:ln>
                                      <a:noFill/>
                                    </a:ln>
                                  </wps:spPr>
                                  <wps:txbx>
                                    <w:txbxContent>
                                      <w:p w14:paraId="565963BE">
                                        <w:pPr>
                                          <w:pStyle w:val="199"/>
                                          <w:spacing w:line="240" w:lineRule="auto"/>
                                          <w:ind w:firstLine="0" w:firstLineChars="0"/>
                                          <w:jc w:val="both"/>
                                          <w:rPr>
                                            <w:rFonts w:hint="default" w:eastAsia="宋体"/>
                                            <w:b w:val="0"/>
                                            <w:bCs/>
                                            <w:sz w:val="18"/>
                                            <w:szCs w:val="18"/>
                                            <w:lang w:val="en-US" w:eastAsia="zh-CN"/>
                                          </w:rPr>
                                        </w:pPr>
                                        <w:r>
                                          <w:rPr>
                                            <w:rFonts w:hint="eastAsia" w:ascii="Times New Roman"/>
                                            <w:b w:val="0"/>
                                            <w:bCs/>
                                            <w:kern w:val="2"/>
                                            <w:sz w:val="18"/>
                                            <w:szCs w:val="18"/>
                                            <w:lang w:val="en-US" w:eastAsia="zh-CN"/>
                                          </w:rPr>
                                          <w:t>GN</w:t>
                                        </w:r>
                                      </w:p>
                                    </w:txbxContent>
                                  </wps:txbx>
                                  <wps:bodyPr upright="1"/>
                                </wps:wsp>
                                <wps:wsp>
                                  <wps:cNvPr id="173" name="直接连接符 68"/>
                                  <wps:cNvCnPr>
                                    <a:stCxn id="47" idx="3"/>
                                    <a:endCxn id="172" idx="1"/>
                                  </wps:cNvCnPr>
                                  <wps:spPr>
                                    <a:xfrm>
                                      <a:off x="7264" y="2097"/>
                                      <a:ext cx="265" cy="10"/>
                                    </a:xfrm>
                                    <a:prstGeom prst="line">
                                      <a:avLst/>
                                    </a:prstGeom>
                                    <a:ln w="9525" cap="flat" cmpd="sng">
                                      <a:solidFill>
                                        <a:srgbClr val="000000"/>
                                      </a:solidFill>
                                      <a:prstDash val="dash"/>
                                      <a:headEnd type="none" w="med" len="med"/>
                                      <a:tailEnd type="triangle" w="med" len="med"/>
                                    </a:ln>
                                  </wps:spPr>
                                  <wps:bodyPr/>
                                </wps:wsp>
                                <wps:wsp>
                                  <wps:cNvPr id="174" name="直接连接符 69"/>
                                  <wps:cNvCnPr>
                                    <a:stCxn id="177" idx="3"/>
                                    <a:endCxn id="29" idx="1"/>
                                  </wps:cNvCnPr>
                                  <wps:spPr>
                                    <a:xfrm flipV="1">
                                      <a:off x="4321" y="5407"/>
                                      <a:ext cx="417" cy="13"/>
                                    </a:xfrm>
                                    <a:prstGeom prst="line">
                                      <a:avLst/>
                                    </a:prstGeom>
                                    <a:ln w="9525" cap="flat" cmpd="sng">
                                      <a:solidFill>
                                        <a:srgbClr val="000000"/>
                                      </a:solidFill>
                                      <a:prstDash val="dash"/>
                                      <a:headEnd type="triangle" w="med" len="med"/>
                                      <a:tailEnd type="none" w="med" len="med"/>
                                    </a:ln>
                                  </wps:spPr>
                                  <wps:bodyPr/>
                                </wps:wsp>
                                <wps:wsp>
                                  <wps:cNvPr id="175" name="矩形 70"/>
                                  <wps:cNvSpPr/>
                                  <wps:spPr>
                                    <a:xfrm>
                                      <a:off x="7486" y="2993"/>
                                      <a:ext cx="497" cy="369"/>
                                    </a:xfrm>
                                    <a:prstGeom prst="rect">
                                      <a:avLst/>
                                    </a:prstGeom>
                                    <a:noFill/>
                                    <a:ln>
                                      <a:noFill/>
                                    </a:ln>
                                  </wps:spPr>
                                  <wps:txbx>
                                    <w:txbxContent>
                                      <w:p w14:paraId="5D58F649">
                                        <w:pPr>
                                          <w:pStyle w:val="199"/>
                                          <w:spacing w:line="240" w:lineRule="auto"/>
                                          <w:ind w:firstLine="0" w:firstLineChars="0"/>
                                          <w:jc w:val="both"/>
                                          <w:rPr>
                                            <w:rFonts w:hint="eastAsia" w:ascii="Times New Roman" w:hAnsi="宋体" w:eastAsia="宋体" w:cs="Times New Roman"/>
                                            <w:b w:val="0"/>
                                            <w:bCs/>
                                            <w:kern w:val="2"/>
                                            <w:sz w:val="18"/>
                                            <w:szCs w:val="18"/>
                                            <w:lang w:val="en-US" w:eastAsia="zh-CN"/>
                                          </w:rPr>
                                        </w:pPr>
                                        <w:r>
                                          <w:rPr>
                                            <w:rFonts w:hint="eastAsia" w:ascii="Times New Roman" w:hAnsi="宋体" w:eastAsia="宋体" w:cs="Times New Roman"/>
                                            <w:b w:val="0"/>
                                            <w:bCs/>
                                            <w:kern w:val="2"/>
                                            <w:sz w:val="18"/>
                                            <w:szCs w:val="18"/>
                                            <w:lang w:val="en-US" w:eastAsia="zh-CN"/>
                                          </w:rPr>
                                          <w:t>G</w:t>
                                        </w:r>
                                      </w:p>
                                    </w:txbxContent>
                                  </wps:txbx>
                                  <wps:bodyPr upright="1"/>
                                </wps:wsp>
                                <wps:wsp>
                                  <wps:cNvPr id="177" name="矩形 73"/>
                                  <wps:cNvSpPr/>
                                  <wps:spPr>
                                    <a:xfrm>
                                      <a:off x="3581" y="5242"/>
                                      <a:ext cx="740" cy="355"/>
                                    </a:xfrm>
                                    <a:prstGeom prst="rect">
                                      <a:avLst/>
                                    </a:prstGeom>
                                    <a:noFill/>
                                    <a:ln>
                                      <a:noFill/>
                                    </a:ln>
                                  </wps:spPr>
                                  <wps:txbx>
                                    <w:txbxContent>
                                      <w:p w14:paraId="5E02F5D8">
                                        <w:pPr>
                                          <w:pStyle w:val="199"/>
                                          <w:spacing w:line="240" w:lineRule="auto"/>
                                          <w:ind w:firstLine="0" w:firstLineChars="0"/>
                                          <w:jc w:val="both"/>
                                          <w:rPr>
                                            <w:rFonts w:hint="default" w:ascii="Times New Roman" w:hAnsi="Times New Roman" w:eastAsia="宋体" w:cs="Times New Roman"/>
                                            <w:b w:val="0"/>
                                            <w:bCs/>
                                            <w:sz w:val="18"/>
                                            <w:szCs w:val="18"/>
                                            <w:lang w:val="en-US" w:eastAsia="zh-CN"/>
                                          </w:rPr>
                                        </w:pPr>
                                        <w:r>
                                          <w:rPr>
                                            <w:rFonts w:hint="default" w:ascii="Times New Roman" w:hAnsi="Times New Roman" w:cs="Times New Roman"/>
                                            <w:b w:val="0"/>
                                            <w:bCs/>
                                            <w:sz w:val="18"/>
                                            <w:szCs w:val="18"/>
                                            <w:lang w:val="en-US" w:eastAsia="zh-CN"/>
                                          </w:rPr>
                                          <w:t>GWN</w:t>
                                        </w:r>
                                      </w:p>
                                    </w:txbxContent>
                                  </wps:txbx>
                                  <wps:bodyPr upright="1"/>
                                </wps:wsp>
                                <wps:wsp>
                                  <wps:cNvPr id="178" name="直接连接符 76"/>
                                  <wps:cNvCnPr>
                                    <a:stCxn id="8" idx="3"/>
                                  </wps:cNvCnPr>
                                  <wps:spPr>
                                    <a:xfrm flipV="1">
                                      <a:off x="7424" y="3227"/>
                                      <a:ext cx="219" cy="198"/>
                                    </a:xfrm>
                                    <a:prstGeom prst="line">
                                      <a:avLst/>
                                    </a:prstGeom>
                                    <a:ln w="9525" cap="flat" cmpd="sng">
                                      <a:solidFill>
                                        <a:srgbClr val="000000"/>
                                      </a:solidFill>
                                      <a:prstDash val="dash"/>
                                      <a:headEnd type="none" w="med" len="med"/>
                                      <a:tailEnd type="triangle" w="med" len="med"/>
                                    </a:ln>
                                  </wps:spPr>
                                  <wps:bodyPr/>
                                </wps:wsp>
                              </wpg:grpSp>
                              <wps:wsp>
                                <wps:cNvPr id="183" name="矩形 183"/>
                                <wps:cNvSpPr/>
                                <wps:spPr>
                                  <a:xfrm>
                                    <a:off x="6942" y="234491"/>
                                    <a:ext cx="6252" cy="900"/>
                                  </a:xfrm>
                                  <a:prstGeom prst="rect">
                                    <a:avLst/>
                                  </a:prstGeom>
                                  <a:no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76" name="矩形 72"/>
                                <wps:cNvSpPr/>
                                <wps:spPr>
                                  <a:xfrm>
                                    <a:off x="10941" y="232950"/>
                                    <a:ext cx="687" cy="357"/>
                                  </a:xfrm>
                                  <a:prstGeom prst="rect">
                                    <a:avLst/>
                                  </a:prstGeom>
                                  <a:noFill/>
                                  <a:ln>
                                    <a:solidFill>
                                      <a:schemeClr val="tx1"/>
                                    </a:solidFill>
                                  </a:ln>
                                </wps:spPr>
                                <wps:txbx>
                                  <w:txbxContent>
                                    <w:p w14:paraId="428888F7">
                                      <w:pPr>
                                        <w:pStyle w:val="199"/>
                                        <w:spacing w:line="240" w:lineRule="auto"/>
                                        <w:ind w:firstLine="0" w:firstLineChars="0"/>
                                        <w:jc w:val="both"/>
                                        <w:rPr>
                                          <w:rFonts w:hint="default" w:eastAsia="宋体"/>
                                          <w:b w:val="0"/>
                                          <w:bCs/>
                                          <w:sz w:val="18"/>
                                          <w:szCs w:val="18"/>
                                          <w:lang w:val="en-US" w:eastAsia="zh-CN"/>
                                        </w:rPr>
                                      </w:pPr>
                                      <w:r>
                                        <w:rPr>
                                          <w:rFonts w:hint="eastAsia"/>
                                          <w:b w:val="0"/>
                                          <w:bCs/>
                                          <w:sz w:val="18"/>
                                          <w:szCs w:val="18"/>
                                          <w:lang w:val="en-US" w:eastAsia="zh-CN"/>
                                        </w:rPr>
                                        <w:t>中水</w:t>
                                      </w:r>
                                    </w:p>
                                  </w:txbxContent>
                                </wps:txbx>
                                <wps:bodyPr upright="1"/>
                              </wps:wsp>
                              <wps:wsp>
                                <wps:cNvPr id="185" name="直接连接符 7"/>
                                <wps:cNvCnPr/>
                                <wps:spPr>
                                  <a:xfrm>
                                    <a:off x="11245" y="233335"/>
                                    <a:ext cx="11" cy="383"/>
                                  </a:xfrm>
                                  <a:prstGeom prst="line">
                                    <a:avLst/>
                                  </a:prstGeom>
                                  <a:ln w="9525" cap="flat" cmpd="sng">
                                    <a:solidFill>
                                      <a:srgbClr val="000000"/>
                                    </a:solidFill>
                                    <a:prstDash val="solid"/>
                                    <a:headEnd type="none" w="med" len="med"/>
                                    <a:tailEnd type="triangle" w="med" len="med"/>
                                  </a:ln>
                                </wps:spPr>
                                <wps:bodyPr/>
                              </wps:wsp>
                            </wpg:grpSp>
                            <wps:wsp>
                              <wps:cNvPr id="186" name="直接连接符 76"/>
                              <wps:cNvCnPr/>
                              <wps:spPr>
                                <a:xfrm flipV="1">
                                  <a:off x="14832" y="229066"/>
                                  <a:ext cx="156" cy="156"/>
                                </a:xfrm>
                                <a:prstGeom prst="line">
                                  <a:avLst/>
                                </a:prstGeom>
                                <a:ln w="9525" cap="flat" cmpd="sng">
                                  <a:solidFill>
                                    <a:srgbClr val="000000"/>
                                  </a:solidFill>
                                  <a:prstDash val="dash"/>
                                  <a:headEnd type="none" w="med" len="med"/>
                                  <a:tailEnd type="triangle" w="med" len="med"/>
                                </a:ln>
                              </wps:spPr>
                              <wps:bodyPr/>
                            </wps:wsp>
                            <wps:wsp>
                              <wps:cNvPr id="187" name="矩形 67"/>
                              <wps:cNvSpPr/>
                              <wps:spPr>
                                <a:xfrm>
                                  <a:off x="14838" y="228840"/>
                                  <a:ext cx="422" cy="308"/>
                                </a:xfrm>
                                <a:prstGeom prst="rect">
                                  <a:avLst/>
                                </a:prstGeom>
                                <a:noFill/>
                                <a:ln>
                                  <a:noFill/>
                                </a:ln>
                              </wps:spPr>
                              <wps:txbx>
                                <w:txbxContent>
                                  <w:p w14:paraId="51684D33">
                                    <w:pPr>
                                      <w:pStyle w:val="199"/>
                                      <w:spacing w:line="240" w:lineRule="auto"/>
                                      <w:ind w:firstLine="0" w:firstLineChars="0"/>
                                      <w:jc w:val="both"/>
                                      <w:rPr>
                                        <w:rFonts w:hint="default" w:eastAsia="宋体"/>
                                        <w:b w:val="0"/>
                                        <w:bCs/>
                                        <w:sz w:val="18"/>
                                        <w:szCs w:val="18"/>
                                        <w:lang w:val="en-US" w:eastAsia="zh-CN"/>
                                      </w:rPr>
                                    </w:pPr>
                                    <w:r>
                                      <w:rPr>
                                        <w:rFonts w:hint="eastAsia" w:ascii="Times New Roman"/>
                                        <w:b w:val="0"/>
                                        <w:bCs/>
                                        <w:kern w:val="2"/>
                                        <w:sz w:val="18"/>
                                        <w:szCs w:val="18"/>
                                        <w:lang w:val="en-US" w:eastAsia="zh-CN"/>
                                      </w:rPr>
                                      <w:t>N</w:t>
                                    </w:r>
                                  </w:p>
                                </w:txbxContent>
                              </wps:txbx>
                              <wps:bodyPr upright="1"/>
                            </wps:wsp>
                            <wps:wsp>
                              <wps:cNvPr id="188" name="直接连接符 69"/>
                              <wps:cNvCnPr/>
                              <wps:spPr>
                                <a:xfrm flipH="1" flipV="1">
                                  <a:off x="13005" y="231370"/>
                                  <a:ext cx="501" cy="6"/>
                                </a:xfrm>
                                <a:prstGeom prst="line">
                                  <a:avLst/>
                                </a:prstGeom>
                                <a:ln w="9525" cap="flat" cmpd="sng">
                                  <a:solidFill>
                                    <a:srgbClr val="000000"/>
                                  </a:solidFill>
                                  <a:prstDash val="dash"/>
                                  <a:headEnd type="triangle" w="med" len="med"/>
                                  <a:tailEnd type="none" w="med" len="med"/>
                                </a:ln>
                              </wps:spPr>
                              <wps:bodyPr/>
                            </wps:wsp>
                            <wps:wsp>
                              <wps:cNvPr id="189" name="矩形 73"/>
                              <wps:cNvSpPr/>
                              <wps:spPr>
                                <a:xfrm>
                                  <a:off x="13410" y="231186"/>
                                  <a:ext cx="524" cy="355"/>
                                </a:xfrm>
                                <a:prstGeom prst="rect">
                                  <a:avLst/>
                                </a:prstGeom>
                                <a:noFill/>
                                <a:ln>
                                  <a:noFill/>
                                </a:ln>
                              </wps:spPr>
                              <wps:txbx>
                                <w:txbxContent>
                                  <w:p w14:paraId="088BF240">
                                    <w:pPr>
                                      <w:pStyle w:val="199"/>
                                      <w:spacing w:line="240" w:lineRule="auto"/>
                                      <w:ind w:firstLine="0" w:firstLineChars="0"/>
                                      <w:jc w:val="both"/>
                                      <w:rPr>
                                        <w:rFonts w:hint="default" w:ascii="Times New Roman" w:hAnsi="Times New Roman" w:eastAsia="宋体" w:cs="Times New Roman"/>
                                        <w:b w:val="0"/>
                                        <w:bCs/>
                                        <w:sz w:val="18"/>
                                        <w:szCs w:val="18"/>
                                        <w:lang w:val="en-US" w:eastAsia="zh-CN"/>
                                      </w:rPr>
                                    </w:pPr>
                                    <w:r>
                                      <w:rPr>
                                        <w:rFonts w:hint="default" w:ascii="Times New Roman" w:hAnsi="Times New Roman" w:cs="Times New Roman"/>
                                        <w:b w:val="0"/>
                                        <w:bCs/>
                                        <w:sz w:val="18"/>
                                        <w:szCs w:val="18"/>
                                        <w:lang w:val="en-US" w:eastAsia="zh-CN"/>
                                      </w:rPr>
                                      <w:t>W</w:t>
                                    </w:r>
                                  </w:p>
                                </w:txbxContent>
                              </wps:txbx>
                              <wps:bodyPr upright="1"/>
                            </wps:wsp>
                          </wpg:wgp>
                        </a:graphicData>
                      </a:graphic>
                    </wp:anchor>
                  </w:drawing>
                </mc:Choice>
                <mc:Fallback>
                  <w:pict>
                    <v:group id="_x0000_s1026" o:spid="_x0000_s1026" o:spt="203" style="position:absolute;left:0pt;margin-left:0pt;margin-top:3.6pt;height:233.5pt;width:395.85pt;z-index:251668480;mso-width-relative:page;mso-height-relative:page;" coordorigin="7247,227013" coordsize="8013,4670" o:gfxdata="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">
                      <o:lock v:ext="edit" aspectratio="f"/>
                      <v:line id="直接连接符 66" o:spid="_x0000_s1026" o:spt="20" style="position:absolute;left:8461;top:229666;flip:x;height:25;width:318;" filled="f" stroked="t" coordsize="21600,21600" o:gfxdata="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xv2dLUAAADcAAAADwAA&#10;AAAAAAABACAAAAAiAAAAZHJzL2Rvd25yZXYueG1sUEsBAhQAFAAAAAgAh07iQDMvBZ47AAAAOQAA&#10;ABAAAAAAAAAAAQAgAAAABAEAAGRycy9zaGFwZXhtbC54bWxQSwUGAAAAAAYABgBbAQAArgMAAAAA&#10;">
                        <v:fill on="f" focussize="0,0"/>
                        <v:stroke color="#000000" joinstyle="round" dashstyle="dash" endarrow="block"/>
                        <v:imagedata o:title=""/>
                        <o:lock v:ext="edit" aspectratio="f"/>
                      </v:line>
                      <v:group id="_x0000_s1026" o:spid="_x0000_s1026" o:spt="203" style="position:absolute;left:7247;top:227013;height:4670;width:7861;" coordorigin="5333,232252" coordsize="7861,4670" o:gfxdata="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lkAhWvwAAANwAAAAPAAAAAAAAAAEAIAAAACIAAABkcnMvZG93bnJldi54&#10;bWxQSwECFAAUAAAACACHTuJAMy8FnjsAAAA5AAAAFQAAAAAAAAABACAAAAAOAQAAZHJzL2dyb3Vw&#10;c2hhcGV4bWwueG1sUEsFBgAAAAAGAAYAYAEAAMsDAAAAAA==&#10;">
                        <o:lock v:ext="edit" aspectratio="f"/>
                        <v:group id="组合 104" o:spid="_x0000_s1026" o:spt="203" style="position:absolute;left:5333;top:232252;height:4670;width:7737;" coordorigin="2458,1779" coordsize="7737,4670" o:gfxdata="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8WUXV70AAADcAAAADwAAAAAAAAABACAAAAAiAAAAZHJzL2Rvd25yZXYueG1s&#10;UEsBAhQAFAAAAAgAh07iQDMvBZ47AAAAOQAAABUAAAAAAAAAAQAgAAAADAEAAGRycy9ncm91cHNo&#10;YXBleG1sLnhtbFBLBQYAAAAABgAGAGABAADJAwAAAAA=&#10;">
                          <o:lock v:ext="edit" aspectratio="f"/>
                          <v:shape id="文本框 3" o:spid="_x0000_s1026" o:spt="202" type="#_x0000_t202" style="position:absolute;left:3974;top:3191;height:419;width:998;" filled="f" stroked="t" coordsize="21600,21600" o:gfxdata="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mt9fugAAANo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14:paraId="6EBD2E56">
                                  <w:pPr>
                                    <w:adjustRightInd w:val="0"/>
                                    <w:snapToGrid w:val="0"/>
                                    <w:rPr>
                                      <w:rFonts w:hint="eastAsia" w:ascii="宋体" w:hAnsi="宋体" w:eastAsia="宋体"/>
                                      <w:lang w:eastAsia="zh-CN"/>
                                    </w:rPr>
                                  </w:pPr>
                                  <w:r>
                                    <w:rPr>
                                      <w:rFonts w:hint="eastAsia" w:ascii="宋体" w:hAnsi="宋体"/>
                                      <w:lang w:eastAsia="zh-CN"/>
                                    </w:rPr>
                                    <w:t>堆料棚</w:t>
                                  </w:r>
                                </w:p>
                              </w:txbxContent>
                            </v:textbox>
                          </v:shape>
                          <v:shape id="文本框 4" o:spid="_x0000_s1026" o:spt="202" type="#_x0000_t202" style="position:absolute;left:5311;top:3213;height:429;width:1172;" filled="f" stroked="t" coordsize="21600,21600" o:gfxdata="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tZ6xLgAAADaAAAA&#10;DwAAAAAAAAABACAAAAAiAAAAZHJzL2Rvd25yZXYueG1sUEsBAhQAFAAAAAgAh07iQDMvBZ47AAAA&#10;OQAAABAAAAAAAAAAAQAgAAAABwEAAGRycy9zaGFwZXhtbC54bWxQSwUGAAAAAAYABgBbAQAAsQMA&#10;AAAA&#10;">
                            <v:fill on="f" focussize="0,0"/>
                            <v:stroke color="#000000" joinstyle="miter"/>
                            <v:imagedata o:title=""/>
                            <o:lock v:ext="edit" aspectratio="f"/>
                            <v:textbox>
                              <w:txbxContent>
                                <w:p w14:paraId="587F0B07">
                                  <w:pPr>
                                    <w:jc w:val="center"/>
                                  </w:pPr>
                                  <w:r>
                                    <w:rPr>
                                      <w:rFonts w:hint="eastAsia" w:ascii="宋体" w:hAnsi="宋体"/>
                                      <w:lang w:eastAsia="zh-CN"/>
                                    </w:rPr>
                                    <w:t>砂</w:t>
                                  </w:r>
                                  <w:r>
                                    <w:rPr>
                                      <w:rFonts w:hint="eastAsia" w:ascii="宋体" w:hAnsi="宋体"/>
                                    </w:rPr>
                                    <w:t>仓</w:t>
                                  </w:r>
                                </w:p>
                              </w:txbxContent>
                            </v:textbox>
                          </v:shape>
                          <v:rect id="矩形 5" o:spid="_x0000_s1026" o:spt="1" style="position:absolute;left:6679;top:3223;height:403;width:745;" filled="f" stroked="t" coordsize="21600,21600" o:gfxdata="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5Po4G2AAAA2gAAAA8A&#10;AAAAAAAAAQAgAAAAIgAAAGRycy9kb3ducmV2LnhtbFBLAQIUABQAAAAIAIdO4kAzLwWeOwAAADkA&#10;AAAQAAAAAAAAAAEAIAAAAAUBAABkcnMvc2hhcGV4bWwueG1sUEsFBgAAAAAGAAYAWwEAAK8DAAAA&#10;AA==&#10;">
                            <v:fill on="f" focussize="0,0"/>
                            <v:stroke color="#000000" joinstyle="miter"/>
                            <v:imagedata o:title=""/>
                            <o:lock v:ext="edit" aspectratio="f"/>
                            <v:textbox>
                              <w:txbxContent>
                                <w:p w14:paraId="4302E132">
                                  <w:pPr>
                                    <w:adjustRightInd w:val="0"/>
                                    <w:snapToGrid w:val="0"/>
                                    <w:jc w:val="both"/>
                                    <w:rPr>
                                      <w:rFonts w:ascii="宋体" w:hAnsi="宋体"/>
                                      <w:szCs w:val="21"/>
                                    </w:rPr>
                                  </w:pPr>
                                  <w:r>
                                    <w:rPr>
                                      <w:rFonts w:hint="eastAsia" w:ascii="宋体" w:hAnsi="宋体"/>
                                      <w:szCs w:val="21"/>
                                    </w:rPr>
                                    <w:t>筒仓</w:t>
                                  </w:r>
                                </w:p>
                              </w:txbxContent>
                            </v:textbox>
                          </v:rect>
                          <v:shape id="文本框 6" o:spid="_x0000_s1026" o:spt="202" type="#_x0000_t202" style="position:absolute;left:7994;top:3197;height:390;width:764;" filled="f" stroked="t" coordsize="21600,21600" o:gfxdata="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zdVm/&#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342429EB">
                                  <w:pPr>
                                    <w:adjustRightInd w:val="0"/>
                                    <w:snapToGrid w:val="0"/>
                                    <w:rPr>
                                      <w:rFonts w:ascii="宋体" w:hAnsi="宋体"/>
                                    </w:rPr>
                                  </w:pPr>
                                  <w:r>
                                    <w:rPr>
                                      <w:rFonts w:hint="eastAsia" w:ascii="宋体" w:hAnsi="宋体"/>
                                    </w:rPr>
                                    <w:t>水槽</w:t>
                                  </w:r>
                                </w:p>
                              </w:txbxContent>
                            </v:textbox>
                          </v:shape>
                          <v:line id="直接连接符 7" o:spid="_x0000_s1026" o:spt="20" style="position:absolute;left:7218;top:2838;height:383;width:11;" filled="f" stroked="t" coordsize="21600,21600" o:gfxdata="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3E/c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文本框 9" o:spid="_x0000_s1026" o:spt="202" type="#_x0000_t202" style="position:absolute;left:8982;top:3225;height:393;width:1213;" filled="f" stroked="t" coordsize="21600,21600" o:gfxdata="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B2W2b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14:paraId="5AA34256">
                                  <w:pPr>
                                    <w:adjustRightInd w:val="0"/>
                                    <w:snapToGrid w:val="0"/>
                                    <w:jc w:val="both"/>
                                    <w:rPr>
                                      <w:rFonts w:ascii="宋体" w:hAnsi="宋体"/>
                                      <w:szCs w:val="20"/>
                                    </w:rPr>
                                  </w:pPr>
                                  <w:r>
                                    <w:rPr>
                                      <w:rFonts w:hint="eastAsia" w:ascii="宋体" w:hAnsi="宋体"/>
                                      <w:szCs w:val="20"/>
                                    </w:rPr>
                                    <w:t>外加剂槽</w:t>
                                  </w:r>
                                </w:p>
                              </w:txbxContent>
                            </v:textbox>
                          </v:shape>
                          <v:line id="直接连接符 10" o:spid="_x0000_s1026" o:spt="20" style="position:absolute;left:4559;top:3579;flip:x;height:648;width:12;" filled="f" stroked="t" coordsize="21600,21600" o:gfxdata="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oEQA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shape id="文本框 13" o:spid="_x0000_s1026" o:spt="202" type="#_x0000_t202" style="position:absolute;left:4338;top:4265;height:343;width:764;" filled="f" stroked="t" coordsize="21600,21600" o:gfxdata="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AbPf8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inset="2.54mm,0mm,2.54mm,1.27mm">
                              <w:txbxContent>
                                <w:p w14:paraId="138A4E69">
                                  <w:pPr>
                                    <w:adjustRightInd w:val="0"/>
                                    <w:snapToGrid w:val="0"/>
                                    <w:jc w:val="both"/>
                                    <w:rPr>
                                      <w:rFonts w:ascii="宋体" w:hAnsi="宋体"/>
                                    </w:rPr>
                                  </w:pPr>
                                  <w:r>
                                    <w:rPr>
                                      <w:rFonts w:hint="eastAsia" w:ascii="宋体" w:hAnsi="宋体"/>
                                    </w:rPr>
                                    <w:t>计量</w:t>
                                  </w:r>
                                </w:p>
                              </w:txbxContent>
                            </v:textbox>
                          </v:shape>
                          <v:shape id="文本框 14" o:spid="_x0000_s1026" o:spt="202" type="#_x0000_t202" style="position:absolute;left:5689;top:4269;height:322;width:753;" filled="f" stroked="t" coordsize="21600,21600" o:gfxdata="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yBSZ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2.54mm,0mm,2.54mm,1.27mm">
                              <w:txbxContent>
                                <w:p w14:paraId="248E350F">
                                  <w:pPr>
                                    <w:adjustRightInd w:val="0"/>
                                    <w:snapToGrid w:val="0"/>
                                    <w:jc w:val="both"/>
                                    <w:rPr>
                                      <w:rFonts w:ascii="宋体" w:hAnsi="宋体"/>
                                    </w:rPr>
                                  </w:pPr>
                                  <w:r>
                                    <w:rPr>
                                      <w:rFonts w:hint="eastAsia" w:ascii="宋体" w:hAnsi="宋体"/>
                                    </w:rPr>
                                    <w:t>计量</w:t>
                                  </w:r>
                                </w:p>
                              </w:txbxContent>
                            </v:textbox>
                          </v:shape>
                          <v:shape id="文本框 15" o:spid="_x0000_s1026" o:spt="202" type="#_x0000_t202" style="position:absolute;left:6709;top:4272;height:310;width:741;" filled="f" stroked="t" coordsize="21600,21600" o:gfxdata="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8swQ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inset="2.54mm,0mm,2.54mm,1.27mm">
                              <w:txbxContent>
                                <w:p w14:paraId="76A79150">
                                  <w:pPr>
                                    <w:adjustRightInd w:val="0"/>
                                    <w:snapToGrid w:val="0"/>
                                    <w:jc w:val="both"/>
                                    <w:rPr>
                                      <w:rFonts w:ascii="宋体" w:hAnsi="宋体"/>
                                    </w:rPr>
                                  </w:pPr>
                                  <w:r>
                                    <w:rPr>
                                      <w:rFonts w:hint="eastAsia" w:ascii="宋体" w:hAnsi="宋体"/>
                                    </w:rPr>
                                    <w:t>计量</w:t>
                                  </w:r>
                                </w:p>
                              </w:txbxContent>
                            </v:textbox>
                          </v:shape>
                          <v:shape id="文本框 16" o:spid="_x0000_s1026" o:spt="202" type="#_x0000_t202" style="position:absolute;left:7981;top:4264;height:335;width:801;" filled="f" stroked="t" coordsize="21600,21600" o:gfxdata="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L5pi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2.54mm,0mm,2.54mm,1.27mm">
                              <w:txbxContent>
                                <w:p w14:paraId="25043C9A">
                                  <w:pPr>
                                    <w:adjustRightInd w:val="0"/>
                                    <w:snapToGrid w:val="0"/>
                                    <w:jc w:val="both"/>
                                    <w:rPr>
                                      <w:rFonts w:ascii="宋体" w:hAnsi="宋体"/>
                                    </w:rPr>
                                  </w:pPr>
                                  <w:r>
                                    <w:rPr>
                                      <w:rFonts w:hint="eastAsia" w:ascii="宋体" w:hAnsi="宋体"/>
                                    </w:rPr>
                                    <w:t>计量</w:t>
                                  </w:r>
                                </w:p>
                              </w:txbxContent>
                            </v:textbox>
                          </v:shape>
                          <v:shape id="文本框 17" o:spid="_x0000_s1026" o:spt="202" type="#_x0000_t202" style="position:absolute;left:9232;top:4270;height:309;width:793;" filled="f" stroked="t" coordsize="21600,21600" o:gfxdata="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U8zx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inset="2.54mm,0mm,2.54mm,1.27mm">
                              <w:txbxContent>
                                <w:p w14:paraId="17162CFA">
                                  <w:pPr>
                                    <w:adjustRightInd w:val="0"/>
                                    <w:snapToGrid w:val="0"/>
                                    <w:jc w:val="both"/>
                                    <w:rPr>
                                      <w:rFonts w:ascii="宋体" w:hAnsi="宋体"/>
                                    </w:rPr>
                                  </w:pPr>
                                  <w:r>
                                    <w:rPr>
                                      <w:rFonts w:hint="eastAsia" w:ascii="宋体" w:hAnsi="宋体"/>
                                    </w:rPr>
                                    <w:t>计量</w:t>
                                  </w:r>
                                </w:p>
                              </w:txbxContent>
                            </v:textbox>
                          </v:shape>
                          <v:line id="直接连接符 18" o:spid="_x0000_s1026" o:spt="20" style="position:absolute;left:7007;top:3689;height:492;width:0;" filled="f" stroked="t" coordsize="21600,21600" o:gfxdata="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eXIz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19" o:spid="_x0000_s1026" o:spt="20" style="position:absolute;left:8377;top:3587;height:677;width:5;" filled="f" stroked="t" coordsize="21600,21600" o:gfxdata="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q+xE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20" o:spid="_x0000_s1026" o:spt="20" style="position:absolute;left:9606;top:3652;height:469;width:5;" filled="f" stroked="t" coordsize="21600,21600" o:gfxdata="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50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直接连接符 21" o:spid="_x0000_s1026" o:spt="20" style="position:absolute;left:6095;top:3659;height:522;width:12;" filled="f" stroked="t" coordsize="21600,21600" o:gfxdata="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eN2t&#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22" o:spid="_x0000_s1026" o:spt="1" style="position:absolute;left:8304;top:3687;height:360;width:674;" filled="f" stroked="f" coordsize="21600,21600" o:gfxdata="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qUaH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355FF89D">
                                  <w:pPr>
                                    <w:adjustRightInd w:val="0"/>
                                    <w:snapToGrid w:val="0"/>
                                    <w:jc w:val="center"/>
                                    <w:rPr>
                                      <w:sz w:val="18"/>
                                      <w:szCs w:val="18"/>
                                    </w:rPr>
                                  </w:pPr>
                                  <w:r>
                                    <w:rPr>
                                      <w:rFonts w:hint="eastAsia"/>
                                      <w:sz w:val="18"/>
                                      <w:szCs w:val="18"/>
                                    </w:rPr>
                                    <w:t>水泵</w:t>
                                  </w:r>
                                </w:p>
                              </w:txbxContent>
                            </v:textbox>
                          </v:rect>
                          <v:line id="直接连接符 26" o:spid="_x0000_s1026" o:spt="20" style="position:absolute;left:6023;top:4593;flip:x;height:581;width:3;" filled="f" stroked="t" coordsize="21600,21600" o:gfxdata="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2gcz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rect id="矩形 27" o:spid="_x0000_s1026" o:spt="1" style="position:absolute;left:4738;top:5202;height:409;width:5280;" filled="f" stroked="t" coordsize="21600,21600" o:gfxdata="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uEl/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40981673">
                                  <w:pPr>
                                    <w:jc w:val="center"/>
                                    <w:rPr>
                                      <w:rFonts w:ascii="宋体" w:hAnsi="宋体"/>
                                    </w:rPr>
                                  </w:pPr>
                                  <w:r>
                                    <w:rPr>
                                      <w:rFonts w:hint="eastAsia" w:ascii="宋体" w:hAnsi="宋体"/>
                                    </w:rPr>
                                    <w:t>搅        拌          机</w:t>
                                  </w:r>
                                </w:p>
                              </w:txbxContent>
                            </v:textbox>
                          </v:rect>
                          <v:line id="直接连接符 28" o:spid="_x0000_s1026" o:spt="20" style="position:absolute;left:7019;top:4611;flip:x;height:547;width:3;" filled="f" stroked="t" coordsize="21600,21600" o:gfxdata="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Hhhe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line id="直接连接符 29" o:spid="_x0000_s1026" o:spt="20" style="position:absolute;left:9623;top:4596;flip:x;height:562;width:3;" filled="f" stroked="t" coordsize="21600,21600" o:gfxdata="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LI4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8386;top:4593;height:577;width:1;" filled="f" stroked="t" coordsize="21600,21600" o:gfxdata="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Cmye/&#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7374;top:5611;height:323;width:5;" filled="f" stroked="t" coordsize="21600,21600" o:gfxdata="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s4+v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35" o:spid="_x0000_s1026" o:spt="1" style="position:absolute;left:6688;top:5954;height:429;width:1576;" filled="f" stroked="t" coordsize="21600,21600" o:gfxdata="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YHA8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26F0405E">
                                  <w:pPr>
                                    <w:adjustRightInd w:val="0"/>
                                    <w:snapToGrid w:val="0"/>
                                    <w:jc w:val="center"/>
                                    <w:rPr>
                                      <w:rFonts w:ascii="宋体" w:hAnsi="宋体"/>
                                    </w:rPr>
                                  </w:pPr>
                                  <w:r>
                                    <w:rPr>
                                      <w:rFonts w:hint="eastAsia" w:ascii="宋体" w:hAnsi="宋体"/>
                                    </w:rPr>
                                    <w:t>混凝土运输车</w:t>
                                  </w:r>
                                </w:p>
                              </w:txbxContent>
                            </v:textbox>
                          </v:rect>
                          <v:line id="直接连接符 36" o:spid="_x0000_s1026" o:spt="20" style="position:absolute;left:5818;top:6163;flip:x;height:0;width:856;" filled="f" stroked="t" coordsize="21600,21600" o:gfxdata="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wJ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矩形 38" o:spid="_x0000_s1026" o:spt="1" style="position:absolute;left:3707;top:5983;height:466;width:2079;" filled="f" stroked="f" coordsize="21600,21600" o:gfxdata="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SHnS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64D48AF1">
                                  <w:pPr>
                                    <w:adjustRightInd w:val="0"/>
                                    <w:snapToGrid w:val="0"/>
                                    <w:rPr>
                                      <w:rFonts w:hint="default" w:eastAsia="宋体"/>
                                      <w:szCs w:val="21"/>
                                      <w:lang w:val="en-US" w:eastAsia="zh-CN"/>
                                    </w:rPr>
                                  </w:pPr>
                                  <w:r>
                                    <w:rPr>
                                      <w:rFonts w:hint="eastAsia"/>
                                      <w:szCs w:val="21"/>
                                      <w:lang w:val="en-US" w:eastAsia="zh-CN"/>
                                    </w:rPr>
                                    <w:t>水泥预制品生产区</w:t>
                                  </w:r>
                                </w:p>
                              </w:txbxContent>
                            </v:textbox>
                          </v:rect>
                          <v:shape id="文本框 42" o:spid="_x0000_s1026" o:spt="202" type="#_x0000_t202" style="position:absolute;left:2458;top:3565;height:1783;width:1214;" filled="f" stroked="t" coordsize="21600,21600" o:gfxdata="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kue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14:paraId="7D1E2740">
                                  <w:pPr>
                                    <w:adjustRightInd w:val="0"/>
                                    <w:snapToGrid w:val="0"/>
                                    <w:jc w:val="center"/>
                                    <w:rPr>
                                      <w:rFonts w:ascii="宋体" w:hAnsi="宋体" w:cs="宋体"/>
                                      <w:sz w:val="18"/>
                                      <w:szCs w:val="16"/>
                                    </w:rPr>
                                  </w:pPr>
                                  <w:r>
                                    <w:rPr>
                                      <w:rFonts w:hint="eastAsia" w:ascii="宋体" w:hAnsi="宋体" w:cs="宋体"/>
                                      <w:sz w:val="18"/>
                                      <w:szCs w:val="16"/>
                                    </w:rPr>
                                    <w:t>微机控制系统根据选定的配方进行计量并控制各工步动作</w:t>
                                  </w:r>
                                </w:p>
                              </w:txbxContent>
                            </v:textbox>
                          </v:shape>
                          <v:line id="直接连接符 51" o:spid="_x0000_s1026" o:spt="20" style="position:absolute;left:3586;top:2107;height:0;width:742;" filled="f" stroked="t" coordsize="21600,21600" o:gfxdata="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FFBcQ&#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rect id="矩形 52" o:spid="_x0000_s1026" o:spt="1" style="position:absolute;left:3487;top:1779;height:349;width:884;" filled="f" stroked="f" coordsize="21600,21600" o:gfxdata="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MnQo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7E70649D">
                                  <w:pPr>
                                    <w:adjustRightInd w:val="0"/>
                                    <w:snapToGrid w:val="0"/>
                                    <w:rPr>
                                      <w:sz w:val="18"/>
                                      <w:szCs w:val="18"/>
                                    </w:rPr>
                                  </w:pPr>
                                  <w:r>
                                    <w:rPr>
                                      <w:rFonts w:hint="eastAsia"/>
                                      <w:sz w:val="18"/>
                                      <w:szCs w:val="18"/>
                                    </w:rPr>
                                    <w:t>装载机</w:t>
                                  </w:r>
                                </w:p>
                              </w:txbxContent>
                            </v:textbox>
                          </v:rect>
                          <v:rect id="矩形 53" o:spid="_x0000_s1026" o:spt="1" style="position:absolute;left:2768;top:1907;height:400;width:818;" filled="f" stroked="t" coordsize="21600,21600" o:gfxdata="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j5s1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0392A80D">
                                  <w:pPr>
                                    <w:adjustRightInd w:val="0"/>
                                    <w:snapToGrid w:val="0"/>
                                    <w:jc w:val="both"/>
                                    <w:rPr>
                                      <w:rFonts w:hint="eastAsia" w:ascii="宋体" w:hAnsi="宋体" w:eastAsia="宋体"/>
                                      <w:szCs w:val="21"/>
                                      <w:lang w:eastAsia="zh-CN"/>
                                    </w:rPr>
                                  </w:pPr>
                                  <w:r>
                                    <w:rPr>
                                      <w:rFonts w:hint="eastAsia" w:ascii="宋体" w:hAnsi="宋体"/>
                                      <w:szCs w:val="21"/>
                                      <w:lang w:eastAsia="zh-CN"/>
                                    </w:rPr>
                                    <w:t>石子</w:t>
                                  </w:r>
                                </w:p>
                              </w:txbxContent>
                            </v:textbox>
                          </v:rect>
                          <v:line id="直接连接符 55" o:spid="_x0000_s1026" o:spt="20" style="position:absolute;left:5673;top:2097;flip:x;height:10;width:826;" filled="f" stroked="t" coordsize="21600,21600" o:gfxdata="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ZW8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rect id="矩形 56" o:spid="_x0000_s1026" o:spt="1" style="position:absolute;left:5697;top:1785;height:384;width:865;" filled="f" stroked="f" coordsize="21600,21600" o:gfxdata="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Kbbi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25B95929">
                                  <w:pPr>
                                    <w:adjustRightInd w:val="0"/>
                                    <w:snapToGrid w:val="0"/>
                                    <w:rPr>
                                      <w:sz w:val="18"/>
                                      <w:szCs w:val="18"/>
                                    </w:rPr>
                                  </w:pPr>
                                  <w:r>
                                    <w:rPr>
                                      <w:rFonts w:hint="eastAsia"/>
                                      <w:sz w:val="18"/>
                                      <w:szCs w:val="18"/>
                                    </w:rPr>
                                    <w:t>装载机</w:t>
                                  </w:r>
                                </w:p>
                              </w:txbxContent>
                            </v:textbox>
                          </v:rect>
                          <v:shape id="文本框 59" o:spid="_x0000_s1026" o:spt="202" type="#_x0000_t202" style="position:absolute;left:6499;top:1892;height:409;width:765;" filled="f" stroked="t" coordsize="21600,21600" o:gfxdata="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2Rpc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14:paraId="6F27914C">
                                  <w:pPr>
                                    <w:adjustRightInd w:val="0"/>
                                    <w:snapToGrid w:val="0"/>
                                    <w:jc w:val="both"/>
                                    <w:rPr>
                                      <w:rFonts w:ascii="宋体" w:hAnsi="宋体"/>
                                    </w:rPr>
                                  </w:pPr>
                                  <w:r>
                                    <w:rPr>
                                      <w:rFonts w:hint="eastAsia" w:ascii="宋体" w:hAnsi="宋体"/>
                                    </w:rPr>
                                    <w:t>砂子</w:t>
                                  </w:r>
                                </w:p>
                              </w:txbxContent>
                            </v:textbox>
                          </v:shape>
                          <v:rect id="矩形 62" o:spid="_x0000_s1026" o:spt="1" style="position:absolute;left:6487;top:2478;height:360;width:1353;" filled="f" stroked="t" coordsize="21600,21600" o:gfxdata="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IrCUS5AAAA2wAA&#10;AA8AAAAAAAAAAQAgAAAAIgAAAGRycy9kb3ducmV2LnhtbFBLAQIUABQAAAAIAIdO4kAzLwWeOwAA&#10;ADkAAAAQAAAAAAAAAAEAIAAAAAgBAABkcnMvc2hhcGV4bWwueG1sUEsFBgAAAAAGAAYAWwEAALID&#10;AAAAAA==&#10;">
                            <v:fill on="f" focussize="0,0"/>
                            <v:stroke color="#000000 [3213]" joinstyle="round"/>
                            <v:imagedata o:title=""/>
                            <o:lock v:ext="edit" aspectratio="f"/>
                            <v:textbox>
                              <w:txbxContent>
                                <w:p w14:paraId="30495939">
                                  <w:pPr>
                                    <w:adjustRightInd w:val="0"/>
                                    <w:snapToGrid w:val="0"/>
                                    <w:jc w:val="center"/>
                                    <w:rPr>
                                      <w:rFonts w:hint="eastAsia" w:eastAsia="宋体"/>
                                      <w:sz w:val="18"/>
                                      <w:szCs w:val="18"/>
                                      <w:lang w:eastAsia="zh-CN"/>
                                    </w:rPr>
                                  </w:pPr>
                                  <w:r>
                                    <w:rPr>
                                      <w:rFonts w:hint="eastAsia"/>
                                      <w:sz w:val="18"/>
                                      <w:szCs w:val="18"/>
                                    </w:rPr>
                                    <w:t>水泥</w:t>
                                  </w:r>
                                  <w:r>
                                    <w:rPr>
                                      <w:rFonts w:hint="eastAsia"/>
                                      <w:sz w:val="18"/>
                                      <w:szCs w:val="18"/>
                                      <w:lang w:eastAsia="zh-CN"/>
                                    </w:rPr>
                                    <w:t>、粉煤灰</w:t>
                                  </w:r>
                                </w:p>
                              </w:txbxContent>
                            </v:textbox>
                          </v:rect>
                          <v:rect id="矩形 65" o:spid="_x0000_s1026" o:spt="1" style="position:absolute;left:2752;top:2573;height:365;width:611;" filled="f" stroked="f" coordsize="21600,21600" o:gfxdata="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Aq7+K/&#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14:paraId="4E147017">
                                  <w:pPr>
                                    <w:pStyle w:val="199"/>
                                    <w:spacing w:line="240" w:lineRule="auto"/>
                                    <w:ind w:firstLine="0" w:firstLineChars="0"/>
                                    <w:jc w:val="both"/>
                                  </w:pPr>
                                  <w:r>
                                    <w:rPr>
                                      <w:rFonts w:hint="default" w:ascii="Times New Roman" w:hAnsi="Times New Roman" w:cs="Times New Roman"/>
                                      <w:b w:val="0"/>
                                      <w:bCs/>
                                      <w:sz w:val="18"/>
                                      <w:szCs w:val="18"/>
                                      <w:lang w:val="en-US" w:eastAsia="zh-CN"/>
                                    </w:rPr>
                                    <w:t>GN</w:t>
                                  </w:r>
                                </w:p>
                              </w:txbxContent>
                            </v:textbox>
                          </v:rect>
                          <v:line id="直接连接符 66" o:spid="_x0000_s1026" o:spt="20" style="position:absolute;left:2989;top:2277;height:312;width:0;" filled="f" stroked="t" coordsize="21600,21600" o:gfxdata="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BkIw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rect id="矩形 67" o:spid="_x0000_s1026" o:spt="1" style="position:absolute;left:7529;top:1929;height:356;width:601;" filled="f" stroked="f" coordsize="21600,21600" o:gfxdata="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7TUD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65963BE">
                                  <w:pPr>
                                    <w:pStyle w:val="199"/>
                                    <w:spacing w:line="240" w:lineRule="auto"/>
                                    <w:ind w:firstLine="0" w:firstLineChars="0"/>
                                    <w:jc w:val="both"/>
                                    <w:rPr>
                                      <w:rFonts w:hint="default" w:eastAsia="宋体"/>
                                      <w:b w:val="0"/>
                                      <w:bCs/>
                                      <w:sz w:val="18"/>
                                      <w:szCs w:val="18"/>
                                      <w:lang w:val="en-US" w:eastAsia="zh-CN"/>
                                    </w:rPr>
                                  </w:pPr>
                                  <w:r>
                                    <w:rPr>
                                      <w:rFonts w:hint="eastAsia" w:ascii="Times New Roman"/>
                                      <w:b w:val="0"/>
                                      <w:bCs/>
                                      <w:kern w:val="2"/>
                                      <w:sz w:val="18"/>
                                      <w:szCs w:val="18"/>
                                      <w:lang w:val="en-US" w:eastAsia="zh-CN"/>
                                    </w:rPr>
                                    <w:t>GN</w:t>
                                  </w:r>
                                </w:p>
                              </w:txbxContent>
                            </v:textbox>
                          </v:rect>
                          <v:line id="直接连接符 68" o:spid="_x0000_s1026" o:spt="20" style="position:absolute;left:7264;top:2097;height:10;width:265;" filled="f" stroked="t" coordsize="21600,21600" o:gfxdata="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mHncvQAA&#10;ANwAAAAPAAAAAAAAAAEAIAAAACIAAABkcnMvZG93bnJldi54bWxQSwECFAAUAAAACACHTuJAMy8F&#10;njsAAAA5AAAAEAAAAAAAAAABACAAAAAMAQAAZHJzL3NoYXBleG1sLnhtbFBLBQYAAAAABgAGAFsB&#10;AAC2AwAAAAA=&#10;">
                            <v:fill on="f" focussize="0,0"/>
                            <v:stroke color="#000000" joinstyle="round" dashstyle="dash" endarrow="block"/>
                            <v:imagedata o:title=""/>
                            <o:lock v:ext="edit" aspectratio="f"/>
                          </v:line>
                          <v:line id="直接连接符 69" o:spid="_x0000_s1026" o:spt="20" style="position:absolute;left:4321;top:5407;flip:y;height:13;width:417;" filled="f" stroked="t" coordsize="21600,21600" o:gfxdata="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sQLm8AAAA&#10;3AAAAA8AAAAAAAAAAQAgAAAAIgAAAGRycy9kb3ducmV2LnhtbFBLAQIUABQAAAAIAIdO4kAzLwWe&#10;OwAAADkAAAAQAAAAAAAAAAEAIAAAAAsBAABkcnMvc2hhcGV4bWwueG1sUEsFBgAAAAAGAAYAWwEA&#10;ALUDAAAAAA==&#10;">
                            <v:fill on="f" focussize="0,0"/>
                            <v:stroke color="#000000" joinstyle="round" dashstyle="dash" startarrow="block"/>
                            <v:imagedata o:title=""/>
                            <o:lock v:ext="edit" aspectratio="f"/>
                          </v:line>
                          <v:rect id="矩形 70" o:spid="_x0000_s1026" o:spt="1" style="position:absolute;left:7486;top:2993;height:369;width:497;" filled="f" stroked="f" coordsize="21600,21600" o:gfxdata="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F1Me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D58F649">
                                  <w:pPr>
                                    <w:pStyle w:val="199"/>
                                    <w:spacing w:line="240" w:lineRule="auto"/>
                                    <w:ind w:firstLine="0" w:firstLineChars="0"/>
                                    <w:jc w:val="both"/>
                                    <w:rPr>
                                      <w:rFonts w:hint="eastAsia" w:ascii="Times New Roman" w:hAnsi="宋体" w:eastAsia="宋体" w:cs="Times New Roman"/>
                                      <w:b w:val="0"/>
                                      <w:bCs/>
                                      <w:kern w:val="2"/>
                                      <w:sz w:val="18"/>
                                      <w:szCs w:val="18"/>
                                      <w:lang w:val="en-US" w:eastAsia="zh-CN"/>
                                    </w:rPr>
                                  </w:pPr>
                                  <w:r>
                                    <w:rPr>
                                      <w:rFonts w:hint="eastAsia" w:ascii="Times New Roman" w:hAnsi="宋体" w:eastAsia="宋体" w:cs="Times New Roman"/>
                                      <w:b w:val="0"/>
                                      <w:bCs/>
                                      <w:kern w:val="2"/>
                                      <w:sz w:val="18"/>
                                      <w:szCs w:val="18"/>
                                      <w:lang w:val="en-US" w:eastAsia="zh-CN"/>
                                    </w:rPr>
                                    <w:t>G</w:t>
                                  </w:r>
                                </w:p>
                              </w:txbxContent>
                            </v:textbox>
                          </v:rect>
                          <v:rect id="矩形 73" o:spid="_x0000_s1026" o:spt="1" style="position:absolute;left:3581;top:5242;height:355;width:740;" filled="f" stroked="f" coordsize="21600,21600" o:gfxdata="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8N3l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E02F5D8">
                                  <w:pPr>
                                    <w:pStyle w:val="199"/>
                                    <w:spacing w:line="240" w:lineRule="auto"/>
                                    <w:ind w:firstLine="0" w:firstLineChars="0"/>
                                    <w:jc w:val="both"/>
                                    <w:rPr>
                                      <w:rFonts w:hint="default" w:ascii="Times New Roman" w:hAnsi="Times New Roman" w:eastAsia="宋体" w:cs="Times New Roman"/>
                                      <w:b w:val="0"/>
                                      <w:bCs/>
                                      <w:sz w:val="18"/>
                                      <w:szCs w:val="18"/>
                                      <w:lang w:val="en-US" w:eastAsia="zh-CN"/>
                                    </w:rPr>
                                  </w:pPr>
                                  <w:r>
                                    <w:rPr>
                                      <w:rFonts w:hint="default" w:ascii="Times New Roman" w:hAnsi="Times New Roman" w:cs="Times New Roman"/>
                                      <w:b w:val="0"/>
                                      <w:bCs/>
                                      <w:sz w:val="18"/>
                                      <w:szCs w:val="18"/>
                                      <w:lang w:val="en-US" w:eastAsia="zh-CN"/>
                                    </w:rPr>
                                    <w:t>GWN</w:t>
                                  </w:r>
                                </w:p>
                              </w:txbxContent>
                            </v:textbox>
                          </v:rect>
                          <v:line id="直接连接符 76" o:spid="_x0000_s1026" o:spt="20" style="position:absolute;left:7424;top:3227;flip:y;height:198;width:219;" filled="f" stroked="t" coordsize="21600,21600" o:gfxdata="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msbm8AAAA&#10;3AAAAA8AAAAAAAAAAQAgAAAAIgAAAGRycy9kb3ducmV2LnhtbFBLAQIUABQAAAAIAIdO4kAzLwWe&#10;OwAAADkAAAAQAAAAAAAAAAEAIAAAAAsBAABkcnMvc2hhcGV4bWwueG1sUEsFBgAAAAAGAAYAWwEA&#10;ALUDAAAAAA==&#10;">
                            <v:fill on="f" focussize="0,0"/>
                            <v:stroke color="#000000" joinstyle="round" dashstyle="dash" endarrow="block"/>
                            <v:imagedata o:title=""/>
                            <o:lock v:ext="edit" aspectratio="f"/>
                          </v:line>
                        </v:group>
                        <v:rect id="_x0000_s1026" o:spid="_x0000_s1026" o:spt="1" style="position:absolute;left:6942;top:234491;height:900;width:6252;v-text-anchor:middle;" filled="f" stroked="t" coordsize="21600,21600" o:gfxdata="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cTR3LgAAADcAAAA&#10;DwAAAAAAAAABACAAAAAiAAAAZHJzL2Rvd25yZXYueG1sUEsBAhQAFAAAAAgAh07iQDMvBZ47AAAA&#10;OQAAABAAAAAAAAAAAQAgAAAABwEAAGRycy9zaGFwZXhtbC54bWxQSwUGAAAAAAYABgBbAQAAsQMA&#10;AAAA&#10;">
                          <v:fill on="f" focussize="0,0"/>
                          <v:stroke color="#000000 [3213]" joinstyle="round" dashstyle="dash"/>
                          <v:imagedata o:title=""/>
                          <o:lock v:ext="edit" aspectratio="f"/>
                        </v:rect>
                        <v:rect id="矩形 72" o:spid="_x0000_s1026" o:spt="1" style="position:absolute;left:10941;top:232950;height:357;width:687;" filled="f" stroked="t" coordsize="21600,21600" o:gfxdata="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QMlYC8AAAA&#10;3AAAAA8AAAAAAAAAAQAgAAAAIgAAAGRycy9kb3ducmV2LnhtbFBLAQIUABQAAAAIAIdO4kAzLwWe&#10;OwAAADkAAAAQAAAAAAAAAAEAIAAAAAsBAABkcnMvc2hhcGV4bWwueG1sUEsFBgAAAAAGAAYAWwEA&#10;ALUDAAAAAA==&#10;">
                          <v:fill on="f" focussize="0,0"/>
                          <v:stroke color="#000000 [3213]" joinstyle="round"/>
                          <v:imagedata o:title=""/>
                          <o:lock v:ext="edit" aspectratio="f"/>
                          <v:textbox>
                            <w:txbxContent>
                              <w:p w14:paraId="428888F7">
                                <w:pPr>
                                  <w:pStyle w:val="199"/>
                                  <w:spacing w:line="240" w:lineRule="auto"/>
                                  <w:ind w:firstLine="0" w:firstLineChars="0"/>
                                  <w:jc w:val="both"/>
                                  <w:rPr>
                                    <w:rFonts w:hint="default" w:eastAsia="宋体"/>
                                    <w:b w:val="0"/>
                                    <w:bCs/>
                                    <w:sz w:val="18"/>
                                    <w:szCs w:val="18"/>
                                    <w:lang w:val="en-US" w:eastAsia="zh-CN"/>
                                  </w:rPr>
                                </w:pPr>
                                <w:r>
                                  <w:rPr>
                                    <w:rFonts w:hint="eastAsia"/>
                                    <w:b w:val="0"/>
                                    <w:bCs/>
                                    <w:sz w:val="18"/>
                                    <w:szCs w:val="18"/>
                                    <w:lang w:val="en-US" w:eastAsia="zh-CN"/>
                                  </w:rPr>
                                  <w:t>中水</w:t>
                                </w:r>
                              </w:p>
                            </w:txbxContent>
                          </v:textbox>
                        </v:rect>
                        <v:line id="直接连接符 7" o:spid="_x0000_s1026" o:spt="20" style="position:absolute;left:11245;top:233335;height:383;width:11;" filled="f" stroked="t" coordsize="21600,21600" o:gfxdata="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GV50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v:line id="直接连接符 76" o:spid="_x0000_s1026" o:spt="20" style="position:absolute;left:14832;top:229066;flip:y;height:156;width:156;" filled="f" stroked="t" coordsize="21600,21600" o:gfxdata="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HCDwd7UAAADcAAAADwAA&#10;AAAAAAABACAAAAAiAAAAZHJzL2Rvd25yZXYueG1sUEsBAhQAFAAAAAgAh07iQDMvBZ47AAAAOQAA&#10;ABAAAAAAAAAAAQAgAAAABAEAAGRycy9zaGFwZXhtbC54bWxQSwUGAAAAAAYABgBbAQAArgMAAAAA&#10;">
                        <v:fill on="f" focussize="0,0"/>
                        <v:stroke color="#000000" joinstyle="round" dashstyle="dash" endarrow="block"/>
                        <v:imagedata o:title=""/>
                        <o:lock v:ext="edit" aspectratio="f"/>
                      </v:line>
                      <v:rect id="矩形 67" o:spid="_x0000_s1026" o:spt="1" style="position:absolute;left:14838;top:228840;height:308;width:422;" filled="f" stroked="f" coordsize="21600,21600" o:gfxdata="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hYHs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51684D33">
                              <w:pPr>
                                <w:pStyle w:val="199"/>
                                <w:spacing w:line="240" w:lineRule="auto"/>
                                <w:ind w:firstLine="0" w:firstLineChars="0"/>
                                <w:jc w:val="both"/>
                                <w:rPr>
                                  <w:rFonts w:hint="default" w:eastAsia="宋体"/>
                                  <w:b w:val="0"/>
                                  <w:bCs/>
                                  <w:sz w:val="18"/>
                                  <w:szCs w:val="18"/>
                                  <w:lang w:val="en-US" w:eastAsia="zh-CN"/>
                                </w:rPr>
                              </w:pPr>
                              <w:r>
                                <w:rPr>
                                  <w:rFonts w:hint="eastAsia" w:ascii="Times New Roman"/>
                                  <w:b w:val="0"/>
                                  <w:bCs/>
                                  <w:kern w:val="2"/>
                                  <w:sz w:val="18"/>
                                  <w:szCs w:val="18"/>
                                  <w:lang w:val="en-US" w:eastAsia="zh-CN"/>
                                </w:rPr>
                                <w:t>N</w:t>
                              </w:r>
                            </w:p>
                          </w:txbxContent>
                        </v:textbox>
                      </v:rect>
                      <v:line id="直接连接符 69" o:spid="_x0000_s1026" o:spt="20" style="position:absolute;left:13005;top:231370;flip:x y;height:6;width:501;" filled="f" stroked="t" coordsize="21600,21600" o:gfxdata="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sI9&#10;kMEAAADcAAAADwAAAAAAAAABACAAAAAiAAAAZHJzL2Rvd25yZXYueG1sUEsBAhQAFAAAAAgAh07i&#10;QDMvBZ47AAAAOQAAABAAAAAAAAAAAQAgAAAAEAEAAGRycy9zaGFwZXhtbC54bWxQSwUGAAAAAAYA&#10;BgBbAQAAugMAAAAA&#10;">
                        <v:fill on="f" focussize="0,0"/>
                        <v:stroke color="#000000" joinstyle="round" dashstyle="dash" startarrow="block"/>
                        <v:imagedata o:title=""/>
                        <o:lock v:ext="edit" aspectratio="f"/>
                      </v:line>
                      <v:rect id="矩形 73" o:spid="_x0000_s1026" o:spt="1" style="position:absolute;left:13410;top:231186;height:355;width:524;" filled="f" stroked="f" coordsize="21600,21600" o:gfxdata="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MU2W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088BF240">
                              <w:pPr>
                                <w:pStyle w:val="199"/>
                                <w:spacing w:line="240" w:lineRule="auto"/>
                                <w:ind w:firstLine="0" w:firstLineChars="0"/>
                                <w:jc w:val="both"/>
                                <w:rPr>
                                  <w:rFonts w:hint="default" w:ascii="Times New Roman" w:hAnsi="Times New Roman" w:eastAsia="宋体" w:cs="Times New Roman"/>
                                  <w:b w:val="0"/>
                                  <w:bCs/>
                                  <w:sz w:val="18"/>
                                  <w:szCs w:val="18"/>
                                  <w:lang w:val="en-US" w:eastAsia="zh-CN"/>
                                </w:rPr>
                              </w:pPr>
                              <w:r>
                                <w:rPr>
                                  <w:rFonts w:hint="default" w:ascii="Times New Roman" w:hAnsi="Times New Roman" w:cs="Times New Roman"/>
                                  <w:b w:val="0"/>
                                  <w:bCs/>
                                  <w:sz w:val="18"/>
                                  <w:szCs w:val="18"/>
                                  <w:lang w:val="en-US" w:eastAsia="zh-CN"/>
                                </w:rPr>
                                <w:t>W</w:t>
                              </w:r>
                            </w:p>
                          </w:txbxContent>
                        </v:textbox>
                      </v:rect>
                    </v:group>
                  </w:pict>
                </mc:Fallback>
              </mc:AlternateContent>
            </w:r>
            <w:r>
              <w:rPr>
                <w:color w:val="auto"/>
                <w:highlight w:val="none"/>
              </w:rPr>
              <mc:AlternateContent>
                <mc:Choice Requires="wps">
                  <w:drawing>
                    <wp:anchor distT="0" distB="0" distL="114300" distR="114300" simplePos="0" relativeHeight="251669504" behindDoc="0" locked="0" layoutInCell="1" allowOverlap="1">
                      <wp:simplePos x="0" y="0"/>
                      <wp:positionH relativeFrom="column">
                        <wp:posOffset>1126490</wp:posOffset>
                      </wp:positionH>
                      <wp:positionV relativeFrom="paragraph">
                        <wp:posOffset>127000</wp:posOffset>
                      </wp:positionV>
                      <wp:extent cx="854075" cy="254000"/>
                      <wp:effectExtent l="4445" t="4445" r="10160" b="15875"/>
                      <wp:wrapNone/>
                      <wp:docPr id="192" name="矩形 53"/>
                      <wp:cNvGraphicFramePr/>
                      <a:graphic xmlns:a="http://schemas.openxmlformats.org/drawingml/2006/main">
                        <a:graphicData uri="http://schemas.microsoft.com/office/word/2010/wordprocessingShape">
                          <wps:wsp>
                            <wps:cNvSpPr/>
                            <wps:spPr>
                              <a:xfrm>
                                <a:off x="0" y="0"/>
                                <a:ext cx="854075" cy="254000"/>
                              </a:xfrm>
                              <a:prstGeom prst="rect">
                                <a:avLst/>
                              </a:prstGeom>
                              <a:noFill/>
                              <a:ln w="9525" cap="flat" cmpd="sng">
                                <a:solidFill>
                                  <a:srgbClr val="000000"/>
                                </a:solidFill>
                                <a:prstDash val="solid"/>
                                <a:miter/>
                                <a:headEnd type="none" w="med" len="med"/>
                                <a:tailEnd type="none" w="med" len="med"/>
                              </a:ln>
                            </wps:spPr>
                            <wps:txbx>
                              <w:txbxContent>
                                <w:p w14:paraId="7D6A0A6C">
                                  <w:pPr>
                                    <w:adjustRightInd w:val="0"/>
                                    <w:snapToGrid w:val="0"/>
                                    <w:jc w:val="center"/>
                                    <w:rPr>
                                      <w:rFonts w:hint="eastAsia" w:ascii="宋体" w:hAnsi="宋体" w:eastAsia="宋体"/>
                                      <w:szCs w:val="21"/>
                                      <w:lang w:eastAsia="zh-CN"/>
                                    </w:rPr>
                                  </w:pPr>
                                  <w:r>
                                    <w:rPr>
                                      <w:rFonts w:hint="eastAsia" w:ascii="宋体" w:hAnsi="宋体"/>
                                      <w:szCs w:val="21"/>
                                      <w:lang w:eastAsia="zh-CN"/>
                                    </w:rPr>
                                    <w:t>进料口</w:t>
                                  </w:r>
                                </w:p>
                              </w:txbxContent>
                            </wps:txbx>
                            <wps:bodyPr upright="1"/>
                          </wps:wsp>
                        </a:graphicData>
                      </a:graphic>
                    </wp:anchor>
                  </w:drawing>
                </mc:Choice>
                <mc:Fallback>
                  <w:pict>
                    <v:rect id="矩形 53" o:spid="_x0000_s1026" o:spt="1" style="position:absolute;left:0pt;margin-left:88.7pt;margin-top:10pt;height:20pt;width:67.25pt;z-index:251669504;mso-width-relative:page;mso-height-relative:page;" filled="f" stroked="t" coordsize="21600,21600" o:gfxdata="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aTjB9YAAAAJAQAADwAAAAAAAAABACAAAAAiAAAAZHJzL2Rvd25yZXYu&#10;eG1sUEsBAhQAFAAAAAgAh07iQIrw4+79AQAAAgQAAA4AAAAAAAAAAQAgAAAAJQEAAGRycy9lMm9E&#10;b2MueG1sUEsFBgAAAAAGAAYAWQEAAJQFAAAAAA==&#10;">
                      <v:fill on="f" focussize="0,0"/>
                      <v:stroke color="#000000" joinstyle="miter"/>
                      <v:imagedata o:title=""/>
                      <o:lock v:ext="edit" aspectratio="f"/>
                      <v:textbox>
                        <w:txbxContent>
                          <w:p w14:paraId="7D6A0A6C">
                            <w:pPr>
                              <w:adjustRightInd w:val="0"/>
                              <w:snapToGrid w:val="0"/>
                              <w:jc w:val="center"/>
                              <w:rPr>
                                <w:rFonts w:hint="eastAsia" w:ascii="宋体" w:hAnsi="宋体" w:eastAsia="宋体"/>
                                <w:szCs w:val="21"/>
                                <w:lang w:eastAsia="zh-CN"/>
                              </w:rPr>
                            </w:pPr>
                            <w:r>
                              <w:rPr>
                                <w:rFonts w:hint="eastAsia" w:ascii="宋体" w:hAnsi="宋体"/>
                                <w:szCs w:val="21"/>
                                <w:lang w:eastAsia="zh-CN"/>
                              </w:rPr>
                              <w:t>进料口</w:t>
                            </w:r>
                          </w:p>
                        </w:txbxContent>
                      </v:textbox>
                    </v:rect>
                  </w:pict>
                </mc:Fallback>
              </mc:AlternateContent>
            </w:r>
          </w:p>
          <w:p w14:paraId="36737B4A">
            <w:pPr>
              <w:rPr>
                <w:color w:val="auto"/>
                <w:highlight w:val="none"/>
              </w:rPr>
            </w:pPr>
          </w:p>
          <w:p w14:paraId="2E0D8DA4">
            <w:pPr>
              <w:pStyle w:val="3"/>
              <w:rPr>
                <w:color w:val="auto"/>
                <w:highlight w:val="none"/>
              </w:rPr>
            </w:pPr>
            <w:r>
              <w:rPr>
                <w:color w:val="auto"/>
                <w:highlight w:val="none"/>
              </w:rPr>
              <mc:AlternateContent>
                <mc:Choice Requires="wps">
                  <w:drawing>
                    <wp:anchor distT="0" distB="0" distL="114300" distR="114300" simplePos="0" relativeHeight="251671552" behindDoc="0" locked="0" layoutInCell="1" allowOverlap="1">
                      <wp:simplePos x="0" y="0"/>
                      <wp:positionH relativeFrom="column">
                        <wp:posOffset>1798955</wp:posOffset>
                      </wp:positionH>
                      <wp:positionV relativeFrom="paragraph">
                        <wp:posOffset>74930</wp:posOffset>
                      </wp:positionV>
                      <wp:extent cx="0" cy="591185"/>
                      <wp:effectExtent l="38100" t="0" r="38100" b="3175"/>
                      <wp:wrapNone/>
                      <wp:docPr id="194" name="直接连接符 10"/>
                      <wp:cNvGraphicFramePr/>
                      <a:graphic xmlns:a="http://schemas.openxmlformats.org/drawingml/2006/main">
                        <a:graphicData uri="http://schemas.microsoft.com/office/word/2010/wordprocessingShape">
                          <wps:wsp>
                            <wps:cNvCnPr/>
                            <wps:spPr>
                              <a:xfrm>
                                <a:off x="0" y="0"/>
                                <a:ext cx="0" cy="591185"/>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w:pict>
                    <v:line id="直接连接符 10" o:spid="_x0000_s1026" o:spt="20" style="position:absolute;left:0pt;margin-left:141.65pt;margin-top:5.9pt;height:46.55pt;width:0pt;z-index:251671552;mso-width-relative:page;mso-height-relative:page;" filled="f" stroked="t" coordsize="21600,21600" o:gfxdata="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6NpBO2AAAAAoBAAAPAAAAAAAAAAEAIAAAACIAAABkcnMvZG93bnJldi54bWxQSwECFAAU&#10;AAAACACHTuJAbZZN2PEBAADeAwAADgAAAAAAAAABACAAAAAnAQAAZHJzL2Uyb0RvYy54bWxQSwUG&#10;AAAAAAYABgBZAQAAigUAAAAA&#10;">
                      <v:fill on="f" focussize="0,0"/>
                      <v:stroke color="#000000" joinstyle="round" endarrow="block"/>
                      <v:imagedata o:title=""/>
                      <o:lock v:ext="edit" aspectratio="f"/>
                    </v:line>
                  </w:pict>
                </mc:Fallback>
              </mc:AlternateContent>
            </w:r>
            <w:r>
              <w:rPr>
                <w:color w:val="auto"/>
                <w:highlight w:val="none"/>
              </w:rPr>
              <mc:AlternateContent>
                <mc:Choice Requires="wps">
                  <w:drawing>
                    <wp:anchor distT="0" distB="0" distL="114300" distR="114300" simplePos="0" relativeHeight="251670528" behindDoc="0" locked="0" layoutInCell="1" allowOverlap="1">
                      <wp:simplePos x="0" y="0"/>
                      <wp:positionH relativeFrom="column">
                        <wp:posOffset>1257935</wp:posOffset>
                      </wp:positionH>
                      <wp:positionV relativeFrom="paragraph">
                        <wp:posOffset>86995</wp:posOffset>
                      </wp:positionV>
                      <wp:extent cx="6350" cy="548640"/>
                      <wp:effectExtent l="32385" t="0" r="37465" b="0"/>
                      <wp:wrapNone/>
                      <wp:docPr id="193" name="直接连接符 10"/>
                      <wp:cNvGraphicFramePr/>
                      <a:graphic xmlns:a="http://schemas.openxmlformats.org/drawingml/2006/main">
                        <a:graphicData uri="http://schemas.microsoft.com/office/word/2010/wordprocessingShape">
                          <wps:wsp>
                            <wps:cNvCnPr>
                              <a:endCxn id="6" idx="0"/>
                            </wps:cNvCnPr>
                            <wps:spPr>
                              <a:xfrm>
                                <a:off x="0" y="0"/>
                                <a:ext cx="6350" cy="548640"/>
                              </a:xfrm>
                              <a:prstGeom prst="line">
                                <a:avLst/>
                              </a:prstGeom>
                              <a:ln w="9525" cap="flat" cmpd="sng">
                                <a:solidFill>
                                  <a:srgbClr val="000000"/>
                                </a:solidFill>
                                <a:prstDash val="solid"/>
                                <a:headEnd type="none" w="med" len="med"/>
                                <a:tailEnd type="triangle" w="med" len="med"/>
                              </a:ln>
                            </wps:spPr>
                            <wps:bodyPr/>
                          </wps:wsp>
                        </a:graphicData>
                      </a:graphic>
                    </wp:anchor>
                  </w:drawing>
                </mc:Choice>
                <mc:Fallback>
                  <w:pict>
                    <v:line id="直接连接符 10" o:spid="_x0000_s1026" o:spt="20" style="position:absolute;left:0pt;margin-left:99.05pt;margin-top:6.85pt;height:43.2pt;width:0.5pt;z-index:251670528;mso-width-relative:page;mso-height-relative:page;" filled="f" stroked="t" coordsize="21600,21600" o:gfxdata="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eutoe2AAAAAoBAAAPAAAAAAAAAAEAIAAAACIA&#10;AABkcnMvZG93bnJldi54bWxQSwECFAAUAAAACACHTuJAVmTgAQkCAAAIBAAADgAAAAAAAAABACAA&#10;AAAnAQAAZHJzL2Uyb0RvYy54bWxQSwUGAAAAAAYABgBZAQAAogUAAAAA&#10;">
                      <v:fill on="f" focussize="0,0"/>
                      <v:stroke color="#000000" joinstyle="round" endarrow="block"/>
                      <v:imagedata o:title=""/>
                      <o:lock v:ext="edit" aspectratio="f"/>
                    </v:line>
                  </w:pict>
                </mc:Fallback>
              </mc:AlternateContent>
            </w:r>
          </w:p>
          <w:p w14:paraId="2840FB51">
            <w:pPr>
              <w:rPr>
                <w:color w:val="auto"/>
                <w:highlight w:val="none"/>
              </w:rPr>
            </w:pPr>
          </w:p>
          <w:p w14:paraId="7E28DA5A">
            <w:pPr>
              <w:pStyle w:val="3"/>
              <w:rPr>
                <w:color w:val="auto"/>
                <w:highlight w:val="none"/>
              </w:rPr>
            </w:pPr>
          </w:p>
          <w:p w14:paraId="645FBC38">
            <w:pPr>
              <w:rPr>
                <w:color w:val="auto"/>
                <w:highlight w:val="none"/>
              </w:rPr>
            </w:pPr>
          </w:p>
          <w:p w14:paraId="206B4AEF">
            <w:pPr>
              <w:pStyle w:val="3"/>
              <w:rPr>
                <w:color w:val="auto"/>
                <w:highlight w:val="none"/>
              </w:rPr>
            </w:pPr>
          </w:p>
          <w:p w14:paraId="61734D40">
            <w:pPr>
              <w:rPr>
                <w:color w:val="auto"/>
                <w:highlight w:val="none"/>
              </w:rPr>
            </w:pPr>
          </w:p>
          <w:p w14:paraId="476B1BA4">
            <w:pPr>
              <w:pStyle w:val="3"/>
              <w:rPr>
                <w:color w:val="auto"/>
                <w:highlight w:val="none"/>
              </w:rPr>
            </w:pPr>
          </w:p>
          <w:p w14:paraId="68470EAE">
            <w:pPr>
              <w:rPr>
                <w:color w:val="auto"/>
                <w:highlight w:val="none"/>
              </w:rPr>
            </w:pPr>
          </w:p>
          <w:p w14:paraId="23C0075F">
            <w:pPr>
              <w:adjustRightInd w:val="0"/>
              <w:snapToGrid w:val="0"/>
              <w:spacing w:line="360" w:lineRule="auto"/>
              <w:jc w:val="both"/>
              <w:rPr>
                <w:b/>
                <w:bCs/>
                <w:color w:val="auto"/>
                <w:spacing w:val="6"/>
                <w:sz w:val="24"/>
                <w:highlight w:val="none"/>
              </w:rPr>
            </w:pPr>
          </w:p>
          <w:p w14:paraId="689B61B5">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2862580</wp:posOffset>
                      </wp:positionH>
                      <wp:positionV relativeFrom="paragraph">
                        <wp:posOffset>138430</wp:posOffset>
                      </wp:positionV>
                      <wp:extent cx="635" cy="495935"/>
                      <wp:effectExtent l="37465" t="0" r="38100" b="18415"/>
                      <wp:wrapNone/>
                      <wp:docPr id="71" name="直接箭头连接符 71"/>
                      <wp:cNvGraphicFramePr/>
                      <a:graphic xmlns:a="http://schemas.openxmlformats.org/drawingml/2006/main">
                        <a:graphicData uri="http://schemas.microsoft.com/office/word/2010/wordprocessingShape">
                          <wps:wsp>
                            <wps:cNvCnPr/>
                            <wps:spPr>
                              <a:xfrm>
                                <a:off x="4615180" y="5784215"/>
                                <a:ext cx="635" cy="49593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25.4pt;margin-top:10.9pt;height:39.05pt;width:0.05pt;z-index:251689984;mso-width-relative:page;mso-height-relative:page;" filled="f" stroked="t" coordsize="21600,21600" o:gfxdata="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aEhQTWAAAACQEAAA8AAAAAAAAAAQAgAAAAIgAA&#10;AGRycy9kb3ducmV2LnhtbFBLAQIUABQAAAAIAIdO4kD2JxyMCgIAANoDAAAOAAAAAAAAAAEAIAAA&#10;ACUBAABkcnMvZTJvRG9jLnhtbFBLBQYAAAAABgAGAFkBAACh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3525520</wp:posOffset>
                      </wp:positionH>
                      <wp:positionV relativeFrom="paragraph">
                        <wp:posOffset>135255</wp:posOffset>
                      </wp:positionV>
                      <wp:extent cx="635" cy="495935"/>
                      <wp:effectExtent l="37465" t="0" r="38100" b="18415"/>
                      <wp:wrapNone/>
                      <wp:docPr id="128" name="直接箭头连接符 128"/>
                      <wp:cNvGraphicFramePr/>
                      <a:graphic xmlns:a="http://schemas.openxmlformats.org/drawingml/2006/main">
                        <a:graphicData uri="http://schemas.microsoft.com/office/word/2010/wordprocessingShape">
                          <wps:wsp>
                            <wps:cNvCnPr/>
                            <wps:spPr>
                              <a:xfrm>
                                <a:off x="0" y="0"/>
                                <a:ext cx="635" cy="49593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7.6pt;margin-top:10.65pt;height:39.05pt;width:0.05pt;z-index:251704320;mso-width-relative:page;mso-height-relative:page;" filled="f" stroked="t" coordsize="21600,21600" o:gfxdata="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6TL01gAAAAkBAAAPAAAAAAAAAAEAIAAAACIAAABkcnMvZG93bnJldi54&#10;bWxQSwECFAAUAAAACACHTuJANfOpSfwBAADQAwAADgAAAAAAAAABACAAAAAlAQAAZHJzL2Uyb0Rv&#10;Yy54bWxQSwUGAAAAAAYABgBZAQAAkw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792480</wp:posOffset>
                      </wp:positionH>
                      <wp:positionV relativeFrom="paragraph">
                        <wp:posOffset>147320</wp:posOffset>
                      </wp:positionV>
                      <wp:extent cx="467360" cy="260350"/>
                      <wp:effectExtent l="4445" t="4445" r="23495" b="20955"/>
                      <wp:wrapNone/>
                      <wp:docPr id="101" name="文本框 101"/>
                      <wp:cNvGraphicFramePr/>
                      <a:graphic xmlns:a="http://schemas.openxmlformats.org/drawingml/2006/main">
                        <a:graphicData uri="http://schemas.microsoft.com/office/word/2010/wordprocessingShape">
                          <wps:wsp>
                            <wps:cNvSpPr txBox="1"/>
                            <wps:spPr>
                              <a:xfrm>
                                <a:off x="0" y="0"/>
                                <a:ext cx="46736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2F0ACD4">
                                  <w:pPr>
                                    <w:rPr>
                                      <w:rFonts w:hint="default" w:eastAsia="宋体"/>
                                      <w:lang w:val="en-US" w:eastAsia="zh-CN"/>
                                    </w:rPr>
                                  </w:pPr>
                                  <w:r>
                                    <w:rPr>
                                      <w:rFonts w:hint="eastAsia"/>
                                      <w:lang w:val="en-US" w:eastAsia="zh-CN"/>
                                    </w:rPr>
                                    <w:t>钢筋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4pt;margin-top:11.6pt;height:20.5pt;width:36.8pt;z-index:251696128;mso-width-relative:page;mso-height-relative:page;" fillcolor="#FFFFFF [3201]" filled="t" stroked="t" coordsize="21600,21600" o:gfxdata="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TzOwHNUAAAAJ&#10;AQAADwAAAAAAAAABACAAAAAiAAAAZHJzL2Rvd25yZXYueG1sUEsBAhQAFAAAAAgAh07iQPKdp+dY&#10;AgAAugQAAA4AAAAAAAAAAQAgAAAAJAEAAGRycy9lMm9Eb2MueG1sUEsFBgAAAAAGAAYAWQEAAO4F&#10;AAAAAA==&#10;">
                      <v:fill on="t" focussize="0,0"/>
                      <v:stroke weight="0.5pt" color="#000000 [3204]" joinstyle="round"/>
                      <v:imagedata o:title=""/>
                      <o:lock v:ext="edit" aspectratio="f"/>
                      <v:textbox>
                        <w:txbxContent>
                          <w:p w14:paraId="22F0ACD4">
                            <w:pPr>
                              <w:rPr>
                                <w:rFonts w:hint="default" w:eastAsia="宋体"/>
                                <w:lang w:val="en-US" w:eastAsia="zh-CN"/>
                              </w:rPr>
                            </w:pPr>
                            <w:r>
                              <w:rPr>
                                <w:rFonts w:hint="eastAsia"/>
                                <w:lang w:val="en-US" w:eastAsia="zh-CN"/>
                              </w:rPr>
                              <w:t>钢筋</w:t>
                            </w:r>
                          </w:p>
                        </w:txbxContent>
                      </v:textbox>
                    </v:shape>
                  </w:pict>
                </mc:Fallback>
              </mc:AlternateContent>
            </w:r>
          </w:p>
          <w:p w14:paraId="4CC1079E">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3087370</wp:posOffset>
                      </wp:positionH>
                      <wp:positionV relativeFrom="paragraph">
                        <wp:posOffset>90170</wp:posOffset>
                      </wp:positionV>
                      <wp:extent cx="353695" cy="260350"/>
                      <wp:effectExtent l="0" t="0" r="8255" b="6350"/>
                      <wp:wrapNone/>
                      <wp:docPr id="160" name="文本框 160"/>
                      <wp:cNvGraphicFramePr/>
                      <a:graphic xmlns:a="http://schemas.openxmlformats.org/drawingml/2006/main">
                        <a:graphicData uri="http://schemas.microsoft.com/office/word/2010/wordprocessingShape">
                          <wps:wsp>
                            <wps:cNvSpPr txBox="1"/>
                            <wps:spPr>
                              <a:xfrm>
                                <a:off x="0" y="0"/>
                                <a:ext cx="35369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7DD0A6">
                                  <w:pPr>
                                    <w:rPr>
                                      <w:rFonts w:hint="default"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1pt;margin-top:7.1pt;height:20.5pt;width:27.85pt;z-index:251709440;mso-width-relative:page;mso-height-relative:page;" filled="f" stroked="f" coordsize="21600,21600" o:gfxdata="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2VzzEtoAAAAJAQAADwAAAAAAAAABACAAAAAiAAAAZHJz&#10;L2Rvd25yZXYueG1sUEsBAhQAFAAAAAgAh07iQIvRro07AgAAaQQAAA4AAAAAAAAAAQAgAAAAKQEA&#10;AGRycy9lMm9Eb2MueG1sUEsFBgAAAAAGAAYAWQEAANYFAAAAAA==&#10;">
                      <v:fill on="f" focussize="0,0"/>
                      <v:stroke on="f" weight="0.5pt"/>
                      <v:imagedata o:title=""/>
                      <o:lock v:ext="edit" aspectratio="f"/>
                      <v:textbox>
                        <w:txbxContent>
                          <w:p w14:paraId="477DD0A6">
                            <w:pPr>
                              <w:rPr>
                                <w:rFonts w:hint="default" w:eastAsia="宋体"/>
                                <w:lang w:val="en-US" w:eastAsia="zh-CN"/>
                              </w:rPr>
                            </w:pPr>
                            <w:r>
                              <w:rPr>
                                <w:rFonts w:hint="eastAsia"/>
                                <w:lang w:val="en-US" w:eastAsia="zh-CN"/>
                              </w:rPr>
                              <w:t>N</w:t>
                            </w:r>
                          </w:p>
                        </w:txbxContent>
                      </v:textbox>
                    </v:shap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1010285</wp:posOffset>
                      </wp:positionH>
                      <wp:positionV relativeFrom="paragraph">
                        <wp:posOffset>171450</wp:posOffset>
                      </wp:positionV>
                      <wp:extent cx="1905" cy="301625"/>
                      <wp:effectExtent l="37465" t="0" r="36830" b="3175"/>
                      <wp:wrapNone/>
                      <wp:docPr id="104" name="直接箭头连接符 104"/>
                      <wp:cNvGraphicFramePr/>
                      <a:graphic xmlns:a="http://schemas.openxmlformats.org/drawingml/2006/main">
                        <a:graphicData uri="http://schemas.microsoft.com/office/word/2010/wordprocessingShape">
                          <wps:wsp>
                            <wps:cNvCnPr/>
                            <wps:spPr>
                              <a:xfrm flipH="1">
                                <a:off x="0" y="0"/>
                                <a:ext cx="1905" cy="30162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79.55pt;margin-top:13.5pt;height:23.75pt;width:0.15pt;z-index:251697152;mso-width-relative:page;mso-height-relative:page;" filled="f" stroked="t" coordsize="21600,21600" o:gfxdata="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Zl+FvbAAAACQEAAA8AAAAAAAAAAQAgAAAAIgAA&#10;AGRycy9kb3ducmV2LnhtbFBLAQIUABQAAAAIAIdO4kBzZv6WBQIAANsDAAAOAAAAAAAAAAEAIAAA&#10;ACoBAABkcnMvZTJvRG9jLnhtbFBLBQYAAAAABgAGAFkBAAChBQAAAAA=&#10;">
                      <v:fill on="f" focussize="0,0"/>
                      <v:stroke weight="1pt" color="#000000 [3213]" joinstyle="round" endarrow="block"/>
                      <v:imagedata o:title=""/>
                      <o:lock v:ext="edit" aspectratio="f"/>
                    </v:shape>
                  </w:pict>
                </mc:Fallback>
              </mc:AlternateContent>
            </w:r>
          </w:p>
          <w:p w14:paraId="2ADE2047">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-18415</wp:posOffset>
                      </wp:positionH>
                      <wp:positionV relativeFrom="paragraph">
                        <wp:posOffset>227330</wp:posOffset>
                      </wp:positionV>
                      <wp:extent cx="544830" cy="269240"/>
                      <wp:effectExtent l="0" t="0" r="7620" b="16510"/>
                      <wp:wrapNone/>
                      <wp:docPr id="108" name="文本框 108"/>
                      <wp:cNvGraphicFramePr/>
                      <a:graphic xmlns:a="http://schemas.openxmlformats.org/drawingml/2006/main">
                        <a:graphicData uri="http://schemas.microsoft.com/office/word/2010/wordprocessingShape">
                          <wps:wsp>
                            <wps:cNvSpPr txBox="1"/>
                            <wps:spPr>
                              <a:xfrm>
                                <a:off x="0" y="0"/>
                                <a:ext cx="544830" cy="2692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1AEE3FD">
                                  <w:pPr>
                                    <w:rPr>
                                      <w:rFonts w:hint="default" w:eastAsia="宋体"/>
                                      <w:lang w:val="en-US" w:eastAsia="zh-CN"/>
                                    </w:rPr>
                                  </w:pPr>
                                  <w:r>
                                    <w:rPr>
                                      <w:rFonts w:hint="eastAsia"/>
                                      <w:lang w:val="en-US" w:eastAsia="zh-CN"/>
                                    </w:rPr>
                                    <w:t>NGS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pt;margin-top:17.9pt;height:21.2pt;width:42.9pt;z-index:251698176;mso-width-relative:page;mso-height-relative:page;" fillcolor="#FFFFFF [3201]" filled="t" stroked="f" coordsize="21600,21600" o:gfxdata="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1P6OtIAAAAHAQAADwAAAAAA&#10;AAABACAAAAAiAAAAZHJzL2Rvd25yZXYueG1sUEsBAhQAFAAAAAgAh07iQIJs3LRSAgAAkgQAAA4A&#10;AAAAAAAAAQAgAAAAIQEAAGRycy9lMm9Eb2MueG1sUEsFBgAAAAAGAAYAWQEAAOUFAAAAAA==&#10;">
                      <v:fill on="t" focussize="0,0"/>
                      <v:stroke on="f" weight="0.5pt"/>
                      <v:imagedata o:title=""/>
                      <o:lock v:ext="edit" aspectratio="f"/>
                      <v:textbox>
                        <w:txbxContent>
                          <w:p w14:paraId="21AEE3FD">
                            <w:pPr>
                              <w:rPr>
                                <w:rFonts w:hint="default" w:eastAsia="宋体"/>
                                <w:lang w:val="en-US" w:eastAsia="zh-CN"/>
                              </w:rPr>
                            </w:pPr>
                            <w:r>
                              <w:rPr>
                                <w:rFonts w:hint="eastAsia"/>
                                <w:lang w:val="en-US" w:eastAsia="zh-CN"/>
                              </w:rPr>
                              <w:t>NGS</w:t>
                            </w:r>
                          </w:p>
                        </w:txbxContent>
                      </v:textbox>
                    </v:shape>
                  </w:pict>
                </mc:Fallback>
              </mc:AlternateContent>
            </w:r>
            <w:r>
              <w:rPr>
                <w:color w:val="auto"/>
                <w:sz w:val="21"/>
              </w:rPr>
              <mc:AlternateContent>
                <mc:Choice Requires="wps">
                  <w:drawing>
                    <wp:anchor distT="0" distB="0" distL="114300" distR="114300" simplePos="0" relativeHeight="251713536" behindDoc="0" locked="0" layoutInCell="1" allowOverlap="1">
                      <wp:simplePos x="0" y="0"/>
                      <wp:positionH relativeFrom="column">
                        <wp:posOffset>4620260</wp:posOffset>
                      </wp:positionH>
                      <wp:positionV relativeFrom="paragraph">
                        <wp:posOffset>172085</wp:posOffset>
                      </wp:positionV>
                      <wp:extent cx="544830" cy="260350"/>
                      <wp:effectExtent l="0" t="0" r="7620" b="6350"/>
                      <wp:wrapNone/>
                      <wp:docPr id="165" name="文本框 165"/>
                      <wp:cNvGraphicFramePr/>
                      <a:graphic xmlns:a="http://schemas.openxmlformats.org/drawingml/2006/main">
                        <a:graphicData uri="http://schemas.microsoft.com/office/word/2010/wordprocessingShape">
                          <wps:wsp>
                            <wps:cNvSpPr txBox="1"/>
                            <wps:spPr>
                              <a:xfrm>
                                <a:off x="0" y="0"/>
                                <a:ext cx="544830" cy="2603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B90780B">
                                  <w:pPr>
                                    <w:rPr>
                                      <w:rFonts w:hint="default" w:eastAsia="宋体"/>
                                      <w:lang w:val="en-US" w:eastAsia="zh-CN"/>
                                    </w:rPr>
                                  </w:pPr>
                                  <w:r>
                                    <w:rPr>
                                      <w:rFonts w:hint="eastAsia"/>
                                      <w:lang w:val="en-US" w:eastAsia="zh-CN"/>
                                    </w:rPr>
                                    <w:t>NS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3.8pt;margin-top:13.55pt;height:20.5pt;width:42.9pt;z-index:251713536;mso-width-relative:page;mso-height-relative:page;" fillcolor="#FFFFFF [3201]" filled="t" stroked="f" coordsize="21600,21600" o:gfxdata="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3xbuLVAAAACQEAAA8AAAAA&#10;AAAAAQAgAAAAIgAAAGRycy9kb3ducmV2LnhtbFBLAQIUABQAAAAIAIdO4kA1dz33UAIAAJIEAAAO&#10;AAAAAAAAAAEAIAAAACQBAABkcnMvZTJvRG9jLnhtbFBLBQYAAAAABgAGAFkBAADmBQAAAAA=&#10;">
                      <v:fill on="t" focussize="0,0"/>
                      <v:stroke on="f" weight="0.5pt"/>
                      <v:imagedata o:title=""/>
                      <o:lock v:ext="edit" aspectratio="f"/>
                      <v:textbox>
                        <w:txbxContent>
                          <w:p w14:paraId="1B90780B">
                            <w:pPr>
                              <w:rPr>
                                <w:rFonts w:hint="default" w:eastAsia="宋体"/>
                                <w:lang w:val="en-US" w:eastAsia="zh-CN"/>
                              </w:rPr>
                            </w:pPr>
                            <w:r>
                              <w:rPr>
                                <w:rFonts w:hint="eastAsia"/>
                                <w:lang w:val="en-US" w:eastAsia="zh-CN"/>
                              </w:rPr>
                              <w:t>NS</w:t>
                            </w:r>
                          </w:p>
                        </w:txbxContent>
                      </v:textbox>
                    </v:shape>
                  </w:pict>
                </mc:Fallback>
              </mc:AlternateContent>
            </w:r>
            <w:r>
              <w:rPr>
                <w:color w:val="auto"/>
                <w:sz w:val="21"/>
              </w:rPr>
              <mc:AlternateContent>
                <mc:Choice Requires="wps">
                  <w:drawing>
                    <wp:anchor distT="0" distB="0" distL="114300" distR="114300" simplePos="0" relativeHeight="251710464" behindDoc="0" locked="0" layoutInCell="1" allowOverlap="1">
                      <wp:simplePos x="0" y="0"/>
                      <wp:positionH relativeFrom="column">
                        <wp:posOffset>2983865</wp:posOffset>
                      </wp:positionH>
                      <wp:positionV relativeFrom="paragraph">
                        <wp:posOffset>45085</wp:posOffset>
                      </wp:positionV>
                      <wp:extent cx="147320" cy="147320"/>
                      <wp:effectExtent l="3175" t="0" r="1905" b="5080"/>
                      <wp:wrapNone/>
                      <wp:docPr id="161" name="直接箭头连接符 161"/>
                      <wp:cNvGraphicFramePr/>
                      <a:graphic xmlns:a="http://schemas.openxmlformats.org/drawingml/2006/main">
                        <a:graphicData uri="http://schemas.microsoft.com/office/word/2010/wordprocessingShape">
                          <wps:wsp>
                            <wps:cNvCnPr/>
                            <wps:spPr>
                              <a:xfrm flipV="1">
                                <a:off x="6113780" y="6003925"/>
                                <a:ext cx="147320" cy="14732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4.95pt;margin-top:3.55pt;height:11.6pt;width:11.6pt;z-index:251710464;mso-width-relative:page;mso-height-relative:page;" filled="f" stroked="t" coordsize="21600,21600" o:gfxdata="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uVfDZtQAAAAIAQAADwAAAAAAAAABACAA&#10;AAAiAAAAZHJzL2Rvd25yZXYueG1sUEsBAhQAFAAAAAgAh07iQJNwdv4RAgAA5wMAAA4AAAAAAAAA&#10;AQAgAAAAIwEAAGRycy9lMm9Eb2MueG1sUEsFBgAAAAAGAAYAWQEAAKYFAAAAAA==&#10;">
                      <v:fill on="f" focussize="0,0"/>
                      <v:stroke color="#000000 [3213]" joinstyle="round" dashstyle="dash" endarrow="block"/>
                      <v:imagedata o:title=""/>
                      <o:lock v:ext="edit" aspectratio="f"/>
                    </v:shape>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3345815</wp:posOffset>
                      </wp:positionH>
                      <wp:positionV relativeFrom="paragraph">
                        <wp:posOffset>196215</wp:posOffset>
                      </wp:positionV>
                      <wp:extent cx="883920" cy="260350"/>
                      <wp:effectExtent l="4445" t="5080" r="6985" b="20320"/>
                      <wp:wrapNone/>
                      <wp:docPr id="129" name="文本框 129"/>
                      <wp:cNvGraphicFramePr/>
                      <a:graphic xmlns:a="http://schemas.openxmlformats.org/drawingml/2006/main">
                        <a:graphicData uri="http://schemas.microsoft.com/office/word/2010/wordprocessingShape">
                          <wps:wsp>
                            <wps:cNvSpPr txBox="1"/>
                            <wps:spPr>
                              <a:xfrm>
                                <a:off x="0" y="0"/>
                                <a:ext cx="88392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7883EBE">
                                  <w:pPr>
                                    <w:jc w:val="center"/>
                                    <w:rPr>
                                      <w:rFonts w:hint="default" w:eastAsia="宋体"/>
                                      <w:lang w:val="en-US" w:eastAsia="zh-CN"/>
                                    </w:rPr>
                                  </w:pPr>
                                  <w:r>
                                    <w:rPr>
                                      <w:rFonts w:hint="eastAsia"/>
                                      <w:lang w:val="en-US" w:eastAsia="zh-CN"/>
                                    </w:rPr>
                                    <w:t>自动制砖机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3.45pt;margin-top:15.45pt;height:20.5pt;width:69.6pt;z-index:251705344;mso-width-relative:page;mso-height-relative:page;" fillcolor="#FFFFFF [3201]" filled="t" stroked="t" coordsize="21600,21600" o:gfxdata="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bRRjn1wAA&#10;AAkBAAAPAAAAAAAAAAEAIAAAACIAAABkcnMvZG93bnJldi54bWxQSwECFAAUAAAACACHTuJAd7Kg&#10;N1gCAAC6BAAADgAAAAAAAAABACAAAAAmAQAAZHJzL2Uyb0RvYy54bWxQSwUGAAAAAAYABgBZAQAA&#10;8AUAAAAA&#10;">
                      <v:fill on="t" focussize="0,0"/>
                      <v:stroke weight="0.5pt" color="#000000 [3204]" joinstyle="round"/>
                      <v:imagedata o:title=""/>
                      <o:lock v:ext="edit" aspectratio="f"/>
                      <v:textbox>
                        <w:txbxContent>
                          <w:p w14:paraId="47883EBE">
                            <w:pPr>
                              <w:jc w:val="center"/>
                              <w:rPr>
                                <w:rFonts w:hint="default" w:eastAsia="宋体"/>
                                <w:lang w:val="en-US" w:eastAsia="zh-CN"/>
                              </w:rPr>
                            </w:pPr>
                            <w:r>
                              <w:rPr>
                                <w:rFonts w:hint="eastAsia"/>
                                <w:lang w:val="en-US" w:eastAsia="zh-CN"/>
                              </w:rPr>
                              <w:t>自动制砖机</w:t>
                            </w:r>
                          </w:p>
                        </w:txbxContent>
                      </v:textbox>
                    </v:shape>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2543175</wp:posOffset>
                      </wp:positionH>
                      <wp:positionV relativeFrom="paragraph">
                        <wp:posOffset>190500</wp:posOffset>
                      </wp:positionV>
                      <wp:extent cx="728345" cy="260350"/>
                      <wp:effectExtent l="4445" t="4445" r="10160" b="20955"/>
                      <wp:wrapNone/>
                      <wp:docPr id="76" name="文本框 76"/>
                      <wp:cNvGraphicFramePr/>
                      <a:graphic xmlns:a="http://schemas.openxmlformats.org/drawingml/2006/main">
                        <a:graphicData uri="http://schemas.microsoft.com/office/word/2010/wordprocessingShape">
                          <wps:wsp>
                            <wps:cNvSpPr txBox="1"/>
                            <wps:spPr>
                              <a:xfrm>
                                <a:off x="3931920" y="6236335"/>
                                <a:ext cx="728345"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9542BB2">
                                  <w:pPr>
                                    <w:jc w:val="center"/>
                                    <w:rPr>
                                      <w:rFonts w:hint="eastAsia" w:eastAsia="宋体"/>
                                      <w:lang w:val="en-US" w:eastAsia="zh-CN"/>
                                    </w:rPr>
                                  </w:pPr>
                                  <w:r>
                                    <w:rPr>
                                      <w:rFonts w:hint="eastAsia"/>
                                      <w:lang w:val="en-US" w:eastAsia="zh-CN"/>
                                    </w:rPr>
                                    <w:t>浇灌入模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0.25pt;margin-top:15pt;height:20.5pt;width:57.35pt;z-index:251691008;mso-width-relative:page;mso-height-relative:page;" fillcolor="#FFFFFF [3201]" filled="t" stroked="t" coordsize="21600,21600" o:gfxdata="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MXuoQ1gAAAAkBAAAPAAAAAAAAAAEAIAAAACIAAABkcnMvZG93bnJldi54bWxQSwECFAAU&#10;AAAACACHTuJA8d9yt2UCAADEBAAADgAAAAAAAAABACAAAAAlAQAAZHJzL2Uyb0RvYy54bWxQSwUG&#10;AAAAAAYABgBZAQAA/AUAAAAA&#10;">
                      <v:fill on="t" focussize="0,0"/>
                      <v:stroke weight="0.5pt" color="#000000 [3204]" joinstyle="round"/>
                      <v:imagedata o:title=""/>
                      <o:lock v:ext="edit" aspectratio="f"/>
                      <v:textbox>
                        <w:txbxContent>
                          <w:p w14:paraId="39542BB2">
                            <w:pPr>
                              <w:jc w:val="center"/>
                              <w:rPr>
                                <w:rFonts w:hint="eastAsia" w:eastAsia="宋体"/>
                                <w:lang w:val="en-US" w:eastAsia="zh-CN"/>
                              </w:rPr>
                            </w:pPr>
                            <w:r>
                              <w:rPr>
                                <w:rFonts w:hint="eastAsia"/>
                                <w:lang w:val="en-US" w:eastAsia="zh-CN"/>
                              </w:rPr>
                              <w:t>浇灌入模</w:t>
                            </w:r>
                          </w:p>
                        </w:txbxContent>
                      </v:textbox>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1631315</wp:posOffset>
                      </wp:positionH>
                      <wp:positionV relativeFrom="paragraph">
                        <wp:posOffset>222250</wp:posOffset>
                      </wp:positionV>
                      <wp:extent cx="544830" cy="260350"/>
                      <wp:effectExtent l="4445" t="5080" r="22225" b="20320"/>
                      <wp:wrapNone/>
                      <wp:docPr id="91" name="文本框 91"/>
                      <wp:cNvGraphicFramePr/>
                      <a:graphic xmlns:a="http://schemas.openxmlformats.org/drawingml/2006/main">
                        <a:graphicData uri="http://schemas.microsoft.com/office/word/2010/wordprocessingShape">
                          <wps:wsp>
                            <wps:cNvSpPr txBox="1"/>
                            <wps:spPr>
                              <a:xfrm>
                                <a:off x="0" y="0"/>
                                <a:ext cx="54483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549902">
                                  <w:pPr>
                                    <w:rPr>
                                      <w:rFonts w:hint="eastAsia" w:eastAsia="宋体"/>
                                      <w:lang w:val="en-US" w:eastAsia="zh-CN"/>
                                    </w:rPr>
                                  </w:pPr>
                                  <w:r>
                                    <w:rPr>
                                      <w:rFonts w:hint="eastAsia"/>
                                      <w:lang w:val="en-US" w:eastAsia="zh-CN"/>
                                    </w:rPr>
                                    <w:t>入模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45pt;margin-top:17.5pt;height:20.5pt;width:42.9pt;z-index:251693056;mso-width-relative:page;mso-height-relative:page;" fillcolor="#FFFFFF [3201]" filled="t" stroked="t" coordsize="21600,21600" o:gfxdata="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f3B0D1wAA&#10;AAkBAAAPAAAAAAAAAAEAIAAAACIAAABkcnMvZG93bnJldi54bWxQSwECFAAUAAAACACHTuJAM1S9&#10;J1gCAAC4BAAADgAAAAAAAAABACAAAAAmAQAAZHJzL2Uyb0RvYy54bWxQSwUGAAAAAAYABgBZAQAA&#10;8AUAAAAA&#10;">
                      <v:fill on="t" focussize="0,0"/>
                      <v:stroke weight="0.5pt" color="#000000 [3204]" joinstyle="round"/>
                      <v:imagedata o:title=""/>
                      <o:lock v:ext="edit" aspectratio="f"/>
                      <v:textbox>
                        <w:txbxContent>
                          <w:p w14:paraId="1A549902">
                            <w:pPr>
                              <w:rPr>
                                <w:rFonts w:hint="eastAsia" w:eastAsia="宋体"/>
                                <w:lang w:val="en-US" w:eastAsia="zh-CN"/>
                              </w:rPr>
                            </w:pPr>
                            <w:r>
                              <w:rPr>
                                <w:rFonts w:hint="eastAsia"/>
                                <w:lang w:val="en-US" w:eastAsia="zh-CN"/>
                              </w:rPr>
                              <w:t>入模</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727075</wp:posOffset>
                      </wp:positionH>
                      <wp:positionV relativeFrom="paragraph">
                        <wp:posOffset>209550</wp:posOffset>
                      </wp:positionV>
                      <wp:extent cx="544830" cy="260350"/>
                      <wp:effectExtent l="4445" t="5080" r="22225" b="20320"/>
                      <wp:wrapNone/>
                      <wp:docPr id="95" name="文本框 95"/>
                      <wp:cNvGraphicFramePr/>
                      <a:graphic xmlns:a="http://schemas.openxmlformats.org/drawingml/2006/main">
                        <a:graphicData uri="http://schemas.microsoft.com/office/word/2010/wordprocessingShape">
                          <wps:wsp>
                            <wps:cNvSpPr txBox="1"/>
                            <wps:spPr>
                              <a:xfrm>
                                <a:off x="0" y="0"/>
                                <a:ext cx="54483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5780C9E">
                                  <w:pPr>
                                    <w:rPr>
                                      <w:rFonts w:hint="default" w:eastAsia="宋体"/>
                                      <w:lang w:val="en-US" w:eastAsia="zh-CN"/>
                                    </w:rPr>
                                  </w:pPr>
                                  <w:r>
                                    <w:rPr>
                                      <w:rFonts w:hint="eastAsia"/>
                                      <w:lang w:val="en-US" w:eastAsia="zh-CN"/>
                                    </w:rPr>
                                    <w:t>加工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25pt;margin-top:16.5pt;height:20.5pt;width:42.9pt;z-index:251695104;mso-width-relative:page;mso-height-relative:page;" fillcolor="#FFFFFF [3201]" filled="t" stroked="t" coordsize="21600,21600" o:gfxdata="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8MkVdUAAAAJ&#10;AQAADwAAAAAAAAABACAAAAAiAAAAZHJzL2Rvd25yZXYueG1sUEsBAhQAFAAAAAgAh07iQODj25ZY&#10;AgAAuAQAAA4AAAAAAAAAAQAgAAAAJAEAAGRycy9lMm9Eb2MueG1sUEsFBgAAAAAGAAYAWQEAAO4F&#10;AAAAAA==&#10;">
                      <v:fill on="t" focussize="0,0"/>
                      <v:stroke weight="0.5pt" color="#000000 [3204]" joinstyle="round"/>
                      <v:imagedata o:title=""/>
                      <o:lock v:ext="edit" aspectratio="f"/>
                      <v:textbox>
                        <w:txbxContent>
                          <w:p w14:paraId="05780C9E">
                            <w:pPr>
                              <w:rPr>
                                <w:rFonts w:hint="default" w:eastAsia="宋体"/>
                                <w:lang w:val="en-US" w:eastAsia="zh-CN"/>
                              </w:rPr>
                            </w:pPr>
                            <w:r>
                              <w:rPr>
                                <w:rFonts w:hint="eastAsia"/>
                                <w:lang w:val="en-US" w:eastAsia="zh-CN"/>
                              </w:rPr>
                              <w:t>加工</w:t>
                            </w:r>
                          </w:p>
                        </w:txbxContent>
                      </v:textbox>
                    </v:shape>
                  </w:pict>
                </mc:Fallback>
              </mc:AlternateContent>
            </w:r>
          </w:p>
          <w:p w14:paraId="225BCF77">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14560" behindDoc="0" locked="0" layoutInCell="1" allowOverlap="1">
                      <wp:simplePos x="0" y="0"/>
                      <wp:positionH relativeFrom="column">
                        <wp:posOffset>4219575</wp:posOffset>
                      </wp:positionH>
                      <wp:positionV relativeFrom="paragraph">
                        <wp:posOffset>92075</wp:posOffset>
                      </wp:positionV>
                      <wp:extent cx="410210" cy="3175"/>
                      <wp:effectExtent l="0" t="37465" r="8890" b="35560"/>
                      <wp:wrapNone/>
                      <wp:docPr id="167" name="直接箭头连接符 167"/>
                      <wp:cNvGraphicFramePr/>
                      <a:graphic xmlns:a="http://schemas.openxmlformats.org/drawingml/2006/main">
                        <a:graphicData uri="http://schemas.microsoft.com/office/word/2010/wordprocessingShape">
                          <wps:wsp>
                            <wps:cNvCnPr/>
                            <wps:spPr>
                              <a:xfrm flipV="1">
                                <a:off x="0" y="0"/>
                                <a:ext cx="410210" cy="3175"/>
                              </a:xfrm>
                              <a:prstGeom prst="straightConnector1">
                                <a:avLst/>
                              </a:prstGeom>
                              <a:ln w="12700" cmpd="sng">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32.25pt;margin-top:7.25pt;height:0.25pt;width:32.3pt;z-index:251714560;mso-width-relative:page;mso-height-relative:page;" filled="f" stroked="t" coordsize="21600,21600" o:gfxdata="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&#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dLGb52gAAAAkBAAAPAAAAAAAAAAEAIAAAACIAAABk&#10;cnMvZG93bnJldi54bWxQSwECFAAUAAAACACHTuJALJXpTgQCAADaAwAADgAAAAAAAAABACAAAAAp&#10;AQAAZHJzL2Uyb0RvYy54bWxQSwUGAAAAAAYABgBZAQAAnwUAAAAA&#10;">
                      <v:fill on="f" focussize="0,0"/>
                      <v:stroke weight="1pt" color="#000000 [3213]" joinstyle="round" dashstyle="dash" endarrow="block"/>
                      <v:imagedata o:title=""/>
                      <o:lock v:ext="edit" aspectratio="f"/>
                    </v:shape>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3117850</wp:posOffset>
                      </wp:positionH>
                      <wp:positionV relativeFrom="paragraph">
                        <wp:posOffset>216535</wp:posOffset>
                      </wp:positionV>
                      <wp:extent cx="353695" cy="260350"/>
                      <wp:effectExtent l="0" t="0" r="0" b="0"/>
                      <wp:wrapNone/>
                      <wp:docPr id="162" name="文本框 162"/>
                      <wp:cNvGraphicFramePr/>
                      <a:graphic xmlns:a="http://schemas.openxmlformats.org/drawingml/2006/main">
                        <a:graphicData uri="http://schemas.microsoft.com/office/word/2010/wordprocessingShape">
                          <wps:wsp>
                            <wps:cNvSpPr txBox="1"/>
                            <wps:spPr>
                              <a:xfrm>
                                <a:off x="0" y="0"/>
                                <a:ext cx="35369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C4E13E">
                                  <w:pPr>
                                    <w:rPr>
                                      <w:rFonts w:hint="default"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5pt;margin-top:17.05pt;height:20.5pt;width:27.85pt;z-index:251711488;mso-width-relative:page;mso-height-relative:page;" filled="f" stroked="f" coordsize="21600,21600" o:gfxdata="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G6p82wAAAAkBAAAPAAAAAAAAAAEAIAAAACIAAABk&#10;cnMvZG93bnJldi54bWxQSwECFAAUAAAACACHTuJAkc6e4TwCAABpBAAADgAAAAAAAAABACAAAAAq&#10;AQAAZHJzL2Uyb0RvYy54bWxQSwUGAAAAAAYABgBZAQAA2AUAAAAA&#10;">
                      <v:fill on="f" focussize="0,0"/>
                      <v:stroke on="f" weight="0.5pt"/>
                      <v:imagedata o:title=""/>
                      <o:lock v:ext="edit" aspectratio="f"/>
                      <v:textbox>
                        <w:txbxContent>
                          <w:p w14:paraId="43C4E13E">
                            <w:pPr>
                              <w:rPr>
                                <w:rFonts w:hint="default" w:eastAsia="宋体"/>
                                <w:lang w:val="en-US" w:eastAsia="zh-CN"/>
                              </w:rPr>
                            </w:pPr>
                            <w:r>
                              <w:rPr>
                                <w:rFonts w:hint="eastAsia"/>
                                <w:lang w:val="en-US" w:eastAsia="zh-CN"/>
                              </w:rPr>
                              <w:t>N</w:t>
                            </w:r>
                          </w:p>
                        </w:txbxContent>
                      </v:textbox>
                    </v:shape>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2933065</wp:posOffset>
                      </wp:positionH>
                      <wp:positionV relativeFrom="paragraph">
                        <wp:posOffset>221615</wp:posOffset>
                      </wp:positionV>
                      <wp:extent cx="0" cy="277495"/>
                      <wp:effectExtent l="38100" t="0" r="38100" b="8255"/>
                      <wp:wrapNone/>
                      <wp:docPr id="125" name="直接箭头连接符 125"/>
                      <wp:cNvGraphicFramePr/>
                      <a:graphic xmlns:a="http://schemas.openxmlformats.org/drawingml/2006/main">
                        <a:graphicData uri="http://schemas.microsoft.com/office/word/2010/wordprocessingShape">
                          <wps:wsp>
                            <wps:cNvCnPr/>
                            <wps:spPr>
                              <a:xfrm>
                                <a:off x="0" y="0"/>
                                <a:ext cx="0" cy="27749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0.95pt;margin-top:17.45pt;height:21.85pt;width:0pt;z-index:251702272;mso-width-relative:page;mso-height-relative:page;" filled="f" stroked="t" coordsize="21600,21600" o:gfxdata="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zZ7Cq1gAAAAkBAAAPAAAAAAAAAAEAIAAAACIAAABkcnMvZG93bnJldi54bWxQ&#10;SwECFAAUAAAACACHTuJAUwnnxPkBAADOAwAADgAAAAAAAAABACAAAAAlAQAAZHJzL2Uyb0RvYy54&#10;bWxQSwUGAAAAAAYABgBZAQAAkAU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1257935</wp:posOffset>
                      </wp:positionH>
                      <wp:positionV relativeFrom="paragraph">
                        <wp:posOffset>104140</wp:posOffset>
                      </wp:positionV>
                      <wp:extent cx="340360" cy="2540"/>
                      <wp:effectExtent l="0" t="36195" r="2540" b="37465"/>
                      <wp:wrapNone/>
                      <wp:docPr id="93" name="直接箭头连接符 93"/>
                      <wp:cNvGraphicFramePr/>
                      <a:graphic xmlns:a="http://schemas.openxmlformats.org/drawingml/2006/main">
                        <a:graphicData uri="http://schemas.microsoft.com/office/word/2010/wordprocessingShape">
                          <wps:wsp>
                            <wps:cNvCnPr/>
                            <wps:spPr>
                              <a:xfrm>
                                <a:off x="0" y="0"/>
                                <a:ext cx="340360" cy="2540"/>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99.05pt;margin-top:8.2pt;height:0.2pt;width:26.8pt;z-index:251694080;mso-width-relative:page;mso-height-relative:page;" filled="f" stroked="t" coordsize="21600,21600" o:gfxdata="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Kv154rWAAAACQEAAA8AAAAAAAAAAQAgAAAAIgAAAGRycy9kb3ducmV2&#10;LnhtbFBLAQIUABQAAAAIAIdO4kDzPETw/gEAAM8DAAAOAAAAAAAAAAEAIAAAACUBAABkcnMvZTJv&#10;RG9jLnhtbFBLBQYAAAAABgAGAFkBAACV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2192655</wp:posOffset>
                      </wp:positionH>
                      <wp:positionV relativeFrom="paragraph">
                        <wp:posOffset>96520</wp:posOffset>
                      </wp:positionV>
                      <wp:extent cx="358140" cy="1905"/>
                      <wp:effectExtent l="0" t="36830" r="3810" b="37465"/>
                      <wp:wrapNone/>
                      <wp:docPr id="77" name="直接箭头连接符 77"/>
                      <wp:cNvGraphicFramePr/>
                      <a:graphic xmlns:a="http://schemas.openxmlformats.org/drawingml/2006/main">
                        <a:graphicData uri="http://schemas.microsoft.com/office/word/2010/wordprocessingShape">
                          <wps:wsp>
                            <wps:cNvCnPr/>
                            <wps:spPr>
                              <a:xfrm>
                                <a:off x="0" y="0"/>
                                <a:ext cx="358140" cy="190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72.65pt;margin-top:7.6pt;height:0.15pt;width:28.2pt;z-index:251692032;mso-width-relative:page;mso-height-relative:page;" filled="f" stroked="t" coordsize="21600,21600" o:gfxdata="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lYbG9dYAAAAJAQAADwAAAAAAAAABACAAAAAiAAAAZHJzL2Rvd25yZXYu&#10;eG1sUEsBAhQAFAAAAAgAh07iQNHKMzz9AQAAzwMAAA4AAAAAAAAAAQAgAAAAJQEAAGRycy9lMm9E&#10;b2MueG1sUEsFBgAAAAAGAAYAWQEAAJQFA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395605</wp:posOffset>
                      </wp:positionH>
                      <wp:positionV relativeFrom="paragraph">
                        <wp:posOffset>124460</wp:posOffset>
                      </wp:positionV>
                      <wp:extent cx="337820" cy="0"/>
                      <wp:effectExtent l="0" t="38100" r="5080" b="38100"/>
                      <wp:wrapNone/>
                      <wp:docPr id="111" name="直接箭头连接符 111"/>
                      <wp:cNvGraphicFramePr/>
                      <a:graphic xmlns:a="http://schemas.openxmlformats.org/drawingml/2006/main">
                        <a:graphicData uri="http://schemas.microsoft.com/office/word/2010/wordprocessingShape">
                          <wps:wsp>
                            <wps:cNvCnPr/>
                            <wps:spPr>
                              <a:xfrm flipH="1">
                                <a:off x="0" y="0"/>
                                <a:ext cx="337820" cy="0"/>
                              </a:xfrm>
                              <a:prstGeom prst="straightConnector1">
                                <a:avLst/>
                              </a:prstGeom>
                              <a:ln w="12700" cmpd="sng">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1.15pt;margin-top:9.8pt;height:0pt;width:26.6pt;z-index:251699200;mso-width-relative:page;mso-height-relative:page;" filled="f" stroked="t" coordsize="21600,21600" o:gfxdata="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LRu/fdgAAAAIAQAADwAAAAAAAAABACAAAAAiAAAAZHJzL2Rv&#10;d25yZXYueG1sUEsBAhQAFAAAAAgAh07iQBJ44loBAgAA1wMAAA4AAAAAAAAAAQAgAAAAJwEAAGRy&#10;cy9lMm9Eb2MueG1sUEsFBgAAAAAGAAYAWQEAAJoFAAAAAA==&#10;">
                      <v:fill on="f" focussize="0,0"/>
                      <v:stroke weight="1pt" color="#000000 [3213]" joinstyle="round" dashstyle="dash" endarrow="block"/>
                      <v:imagedata o:title=""/>
                      <o:lock v:ext="edit" aspectratio="f"/>
                    </v:shape>
                  </w:pict>
                </mc:Fallback>
              </mc:AlternateContent>
            </w:r>
          </w:p>
          <w:p w14:paraId="3F6F6F58">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16608" behindDoc="0" locked="0" layoutInCell="1" allowOverlap="1">
                      <wp:simplePos x="0" y="0"/>
                      <wp:positionH relativeFrom="column">
                        <wp:posOffset>4062730</wp:posOffset>
                      </wp:positionH>
                      <wp:positionV relativeFrom="paragraph">
                        <wp:posOffset>3175</wp:posOffset>
                      </wp:positionV>
                      <wp:extent cx="353695" cy="26035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353695" cy="2603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7B8DF1">
                                  <w:pPr>
                                    <w:rPr>
                                      <w:rFonts w:hint="default"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9pt;margin-top:0.25pt;height:20.5pt;width:27.85pt;z-index:251716608;mso-width-relative:page;mso-height-relative:page;" filled="f" stroked="f" coordsize="21600,21600" o:gfxdata="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I1ykS2QAAAAcBAAAPAAAAAAAAAAEAIAAAACIAAABkcnMv&#10;ZG93bnJldi54bWxQSwECFAAUAAAACACHTuJAc6UVEzsCAABpBAAADgAAAAAAAAABACAAAAAoAQAA&#10;ZHJzL2Uyb0RvYy54bWxQSwUGAAAAAAYABgBZAQAA1QUAAAAA&#10;">
                      <v:fill on="f" focussize="0,0"/>
                      <v:stroke on="f" weight="0.5pt"/>
                      <v:imagedata o:title=""/>
                      <o:lock v:ext="edit" aspectratio="f"/>
                      <v:textbox>
                        <w:txbxContent>
                          <w:p w14:paraId="227B8DF1">
                            <w:pPr>
                              <w:rPr>
                                <w:rFonts w:hint="default" w:eastAsia="宋体"/>
                                <w:lang w:val="en-US" w:eastAsia="zh-CN"/>
                              </w:rPr>
                            </w:pPr>
                            <w:r>
                              <w:rPr>
                                <w:rFonts w:hint="eastAsia"/>
                                <w:lang w:val="en-US" w:eastAsia="zh-CN"/>
                              </w:rPr>
                              <w:t>N</w:t>
                            </w:r>
                          </w:p>
                        </w:txbxContent>
                      </v:textbox>
                    </v:shape>
                  </w:pict>
                </mc:Fallback>
              </mc:AlternateContent>
            </w:r>
            <w:r>
              <w:rPr>
                <w:color w:val="auto"/>
                <w:sz w:val="21"/>
              </w:rPr>
              <mc:AlternateContent>
                <mc:Choice Requires="wps">
                  <w:drawing>
                    <wp:anchor distT="0" distB="0" distL="114300" distR="114300" simplePos="0" relativeHeight="251715584" behindDoc="0" locked="0" layoutInCell="1" allowOverlap="1">
                      <wp:simplePos x="0" y="0"/>
                      <wp:positionH relativeFrom="column">
                        <wp:posOffset>3924300</wp:posOffset>
                      </wp:positionH>
                      <wp:positionV relativeFrom="paragraph">
                        <wp:posOffset>110490</wp:posOffset>
                      </wp:positionV>
                      <wp:extent cx="147320" cy="147320"/>
                      <wp:effectExtent l="3175" t="0" r="1905" b="5080"/>
                      <wp:wrapNone/>
                      <wp:docPr id="179" name="直接箭头连接符 179"/>
                      <wp:cNvGraphicFramePr/>
                      <a:graphic xmlns:a="http://schemas.openxmlformats.org/drawingml/2006/main">
                        <a:graphicData uri="http://schemas.microsoft.com/office/word/2010/wordprocessingShape">
                          <wps:wsp>
                            <wps:cNvCnPr/>
                            <wps:spPr>
                              <a:xfrm flipV="1">
                                <a:off x="0" y="0"/>
                                <a:ext cx="147320" cy="14732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09pt;margin-top:8.7pt;height:11.6pt;width:11.6pt;z-index:251715584;mso-width-relative:page;mso-height-relative:page;" filled="f" stroked="t" coordsize="21600,21600" o:gfxdata="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kuIWZ1AAAAAkBAAAPAAAAAAAAAAEAIAAAACIAAABkcnMvZG93&#10;bnJldi54bWxQSwECFAAUAAAACACHTuJADxchSwQCAADbAwAADgAAAAAAAAABACAAAAAjAQAAZHJz&#10;L2Uyb0RvYy54bWxQSwUGAAAAAAYABgBZAQAAmQUAAAAA&#10;">
                      <v:fill on="f" focussize="0,0"/>
                      <v:stroke color="#000000 [3213]" joinstyle="round" dashstyle="dash" endarrow="block"/>
                      <v:imagedata o:title=""/>
                      <o:lock v:ext="edit" aspectratio="f"/>
                    </v:shape>
                  </w:pict>
                </mc:Fallback>
              </mc:AlternateContent>
            </w:r>
            <w:r>
              <w:rPr>
                <w:color w:val="auto"/>
                <w:sz w:val="21"/>
              </w:rPr>
              <mc:AlternateContent>
                <mc:Choice Requires="wps">
                  <w:drawing>
                    <wp:anchor distT="0" distB="0" distL="114300" distR="114300" simplePos="0" relativeHeight="251712512" behindDoc="0" locked="0" layoutInCell="1" allowOverlap="1">
                      <wp:simplePos x="0" y="0"/>
                      <wp:positionH relativeFrom="column">
                        <wp:posOffset>3023870</wp:posOffset>
                      </wp:positionH>
                      <wp:positionV relativeFrom="paragraph">
                        <wp:posOffset>144780</wp:posOffset>
                      </wp:positionV>
                      <wp:extent cx="147320" cy="147320"/>
                      <wp:effectExtent l="3175" t="0" r="1905" b="5080"/>
                      <wp:wrapNone/>
                      <wp:docPr id="164" name="直接箭头连接符 164"/>
                      <wp:cNvGraphicFramePr/>
                      <a:graphic xmlns:a="http://schemas.openxmlformats.org/drawingml/2006/main">
                        <a:graphicData uri="http://schemas.microsoft.com/office/word/2010/wordprocessingShape">
                          <wps:wsp>
                            <wps:cNvCnPr/>
                            <wps:spPr>
                              <a:xfrm flipV="1">
                                <a:off x="0" y="0"/>
                                <a:ext cx="147320" cy="147320"/>
                              </a:xfrm>
                              <a:prstGeom prst="straightConnector1">
                                <a:avLst/>
                              </a:prstGeom>
                              <a:ln w="9525">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8.1pt;margin-top:11.4pt;height:11.6pt;width:11.6pt;z-index:251712512;mso-width-relative:page;mso-height-relative:page;" filled="f" stroked="t" coordsize="21600,21600" o:gfxdata="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cHlUG1AAAAAkBAAAPAAAAAAAAAAEAIAAAACIAAABkcnMvZG93&#10;bnJldi54bWxQSwECFAAUAAAACACHTuJAmCPGVQQCAADbAwAADgAAAAAAAAABACAAAAAjAQAAZHJz&#10;L2Uyb0RvYy54bWxQSwUGAAAAAAYABgBZAQAAmQUAAAAA&#10;">
                      <v:fill on="f" focussize="0,0"/>
                      <v:stroke color="#000000 [3213]" joinstyle="round" dashstyle="dash" endarrow="block"/>
                      <v:imagedata o:title=""/>
                      <o:lock v:ext="edit" aspectratio="f"/>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3746500</wp:posOffset>
                      </wp:positionH>
                      <wp:positionV relativeFrom="paragraph">
                        <wp:posOffset>8255</wp:posOffset>
                      </wp:positionV>
                      <wp:extent cx="635" cy="252095"/>
                      <wp:effectExtent l="38100" t="0" r="37465" b="14605"/>
                      <wp:wrapNone/>
                      <wp:docPr id="148" name="直接箭头连接符 148"/>
                      <wp:cNvGraphicFramePr/>
                      <a:graphic xmlns:a="http://schemas.openxmlformats.org/drawingml/2006/main">
                        <a:graphicData uri="http://schemas.microsoft.com/office/word/2010/wordprocessingShape">
                          <wps:wsp>
                            <wps:cNvCnPr/>
                            <wps:spPr>
                              <a:xfrm flipH="1">
                                <a:off x="0" y="0"/>
                                <a:ext cx="635" cy="25209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95pt;margin-top:0.65pt;height:19.85pt;width:0.05pt;z-index:251706368;mso-width-relative:page;mso-height-relative:page;" filled="f" stroked="t" coordsize="21600,21600" o:gfxdata="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&#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ZaPU/ZAAAACAEAAA8AAAAAAAAAAQAgAAAAIgAAAGRy&#10;cy9kb3ducmV2LnhtbFBLAQIUABQAAAAIAIdO4kCSnNclBAIAANoDAAAOAAAAAAAAAAEAIAAAACgB&#10;AABkcnMvZTJvRG9jLnhtbFBLBQYAAAAABgAGAFkBAACeBQAAAAA=&#10;">
                      <v:fill on="f" focussize="0,0"/>
                      <v:stroke weight="1pt" color="#000000 [3213]" joinstyle="round" endarrow="block"/>
                      <v:imagedata o:title=""/>
                      <o:lock v:ext="edit" aspectratio="f"/>
                    </v:shape>
                  </w:pict>
                </mc:Fallback>
              </mc:AlternateContent>
            </w:r>
          </w:p>
          <w:p w14:paraId="56B5923F">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3406140</wp:posOffset>
                      </wp:positionH>
                      <wp:positionV relativeFrom="paragraph">
                        <wp:posOffset>45085</wp:posOffset>
                      </wp:positionV>
                      <wp:extent cx="650240" cy="260350"/>
                      <wp:effectExtent l="4445" t="4445" r="12065" b="20955"/>
                      <wp:wrapNone/>
                      <wp:docPr id="149" name="文本框 149"/>
                      <wp:cNvGraphicFramePr/>
                      <a:graphic xmlns:a="http://schemas.openxmlformats.org/drawingml/2006/main">
                        <a:graphicData uri="http://schemas.microsoft.com/office/word/2010/wordprocessingShape">
                          <wps:wsp>
                            <wps:cNvSpPr txBox="1"/>
                            <wps:spPr>
                              <a:xfrm>
                                <a:off x="0" y="0"/>
                                <a:ext cx="65024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754E583">
                                  <w:pPr>
                                    <w:jc w:val="center"/>
                                    <w:rPr>
                                      <w:rFonts w:hint="default" w:eastAsia="宋体"/>
                                      <w:lang w:val="en-US" w:eastAsia="zh-CN"/>
                                    </w:rPr>
                                  </w:pPr>
                                  <w:r>
                                    <w:rPr>
                                      <w:rFonts w:hint="eastAsia"/>
                                      <w:lang w:val="en-US" w:eastAsia="zh-CN"/>
                                    </w:rPr>
                                    <w:t>码垛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2pt;margin-top:3.55pt;height:20.5pt;width:51.2pt;z-index:251707392;mso-width-relative:page;mso-height-relative:page;" fillcolor="#FFFFFF [3201]" filled="t" stroked="t" coordsize="21600,21600" o:gfxdata="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VqQmy1QAAAAgB&#10;AAAPAAAAAAAAAAEAIAAAACIAAABkcnMvZG93bnJldi54bWxQSwECFAAUAAAACACHTuJA1mKjLVcC&#10;AAC6BAAADgAAAAAAAAABACAAAAAkAQAAZHJzL2Uyb0RvYy54bWxQSwUGAAAAAAYABgBZAQAA7QUA&#10;AAAA&#10;">
                      <v:fill on="t" focussize="0,0"/>
                      <v:stroke weight="0.5pt" color="#000000 [3204]" joinstyle="round"/>
                      <v:imagedata o:title=""/>
                      <o:lock v:ext="edit" aspectratio="f"/>
                      <v:textbox>
                        <w:txbxContent>
                          <w:p w14:paraId="2754E583">
                            <w:pPr>
                              <w:jc w:val="center"/>
                              <w:rPr>
                                <w:rFonts w:hint="default" w:eastAsia="宋体"/>
                                <w:lang w:val="en-US" w:eastAsia="zh-CN"/>
                              </w:rPr>
                            </w:pPr>
                            <w:r>
                              <w:rPr>
                                <w:rFonts w:hint="eastAsia"/>
                                <w:lang w:val="en-US" w:eastAsia="zh-CN"/>
                              </w:rPr>
                              <w:t>码垛</w:t>
                            </w:r>
                          </w:p>
                        </w:txbxContent>
                      </v:textbox>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2578100</wp:posOffset>
                      </wp:positionH>
                      <wp:positionV relativeFrom="paragraph">
                        <wp:posOffset>48895</wp:posOffset>
                      </wp:positionV>
                      <wp:extent cx="650240" cy="260350"/>
                      <wp:effectExtent l="4445" t="4445" r="12065" b="20955"/>
                      <wp:wrapNone/>
                      <wp:docPr id="124" name="文本框 124"/>
                      <wp:cNvGraphicFramePr/>
                      <a:graphic xmlns:a="http://schemas.openxmlformats.org/drawingml/2006/main">
                        <a:graphicData uri="http://schemas.microsoft.com/office/word/2010/wordprocessingShape">
                          <wps:wsp>
                            <wps:cNvSpPr txBox="1"/>
                            <wps:spPr>
                              <a:xfrm>
                                <a:off x="0" y="0"/>
                                <a:ext cx="65024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2A43B78">
                                  <w:pPr>
                                    <w:jc w:val="center"/>
                                    <w:rPr>
                                      <w:rFonts w:hint="default" w:eastAsia="宋体"/>
                                      <w:lang w:val="en-US" w:eastAsia="zh-CN"/>
                                    </w:rPr>
                                  </w:pPr>
                                  <w:r>
                                    <w:rPr>
                                      <w:rFonts w:hint="eastAsia"/>
                                      <w:lang w:val="en-US" w:eastAsia="zh-CN"/>
                                    </w:rPr>
                                    <w:t>拆模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pt;margin-top:3.85pt;height:20.5pt;width:51.2pt;z-index:251701248;mso-width-relative:page;mso-height-relative:page;" fillcolor="#FFFFFF [3201]" filled="t" stroked="t" coordsize="21600,21600" o:gfxdata="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qp5DI9YAAAAI&#10;AQAADwAAAAAAAAABACAAAAAiAAAAZHJzL2Rvd25yZXYueG1sUEsBAhQAFAAAAAgAh07iQJKsYRNX&#10;AgAAugQAAA4AAAAAAAAAAQAgAAAAJQEAAGRycy9lMm9Eb2MueG1sUEsFBgAAAAAGAAYAWQEAAO4F&#10;AAAAAA==&#10;">
                      <v:fill on="t" focussize="0,0"/>
                      <v:stroke weight="0.5pt" color="#000000 [3204]" joinstyle="round"/>
                      <v:imagedata o:title=""/>
                      <o:lock v:ext="edit" aspectratio="f"/>
                      <v:textbox>
                        <w:txbxContent>
                          <w:p w14:paraId="12A43B78">
                            <w:pPr>
                              <w:jc w:val="center"/>
                              <w:rPr>
                                <w:rFonts w:hint="default" w:eastAsia="宋体"/>
                                <w:lang w:val="en-US" w:eastAsia="zh-CN"/>
                              </w:rPr>
                            </w:pPr>
                            <w:r>
                              <w:rPr>
                                <w:rFonts w:hint="eastAsia"/>
                                <w:lang w:val="en-US" w:eastAsia="zh-CN"/>
                              </w:rPr>
                              <w:t>拆模</w:t>
                            </w:r>
                          </w:p>
                        </w:txbxContent>
                      </v:textbox>
                    </v:shape>
                  </w:pict>
                </mc:Fallback>
              </mc:AlternateContent>
            </w:r>
          </w:p>
          <w:p w14:paraId="2AA9D526">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08416" behindDoc="0" locked="0" layoutInCell="1" allowOverlap="1">
                      <wp:simplePos x="0" y="0"/>
                      <wp:positionH relativeFrom="column">
                        <wp:posOffset>3540760</wp:posOffset>
                      </wp:positionH>
                      <wp:positionV relativeFrom="paragraph">
                        <wp:posOffset>95885</wp:posOffset>
                      </wp:positionV>
                      <wp:extent cx="0" cy="277495"/>
                      <wp:effectExtent l="38100" t="0" r="38100" b="8255"/>
                      <wp:wrapNone/>
                      <wp:docPr id="150" name="直接箭头连接符 150"/>
                      <wp:cNvGraphicFramePr/>
                      <a:graphic xmlns:a="http://schemas.openxmlformats.org/drawingml/2006/main">
                        <a:graphicData uri="http://schemas.microsoft.com/office/word/2010/wordprocessingShape">
                          <wps:wsp>
                            <wps:cNvCnPr/>
                            <wps:spPr>
                              <a:xfrm>
                                <a:off x="0" y="0"/>
                                <a:ext cx="0" cy="27749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78.8pt;margin-top:7.55pt;height:21.85pt;width:0pt;z-index:251708416;mso-width-relative:page;mso-height-relative:page;" filled="f" stroked="t" coordsize="21600,21600" o:gfxdata="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A8L56zVAAAACQEAAA8AAAAAAAAAAQAgAAAAIgAAAGRycy9kb3ducmV2LnhtbFBL&#10;AQIUABQAAAAIAIdO4kB8svap+QEAAM4DAAAOAAAAAAAAAAEAIAAAACQBAABkcnMvZTJvRG9jLnht&#10;bFBLBQYAAAAABgAGAFkBAACPBQAAAAA=&#10;">
                      <v:fill on="f" focussize="0,0"/>
                      <v:stroke weight="1pt" color="#000000 [3213]" joinstyle="round" endarrow="block"/>
                      <v:imagedata o:title=""/>
                      <o:lock v:ext="edit" aspectratio="f"/>
                    </v:shape>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3076575</wp:posOffset>
                      </wp:positionH>
                      <wp:positionV relativeFrom="paragraph">
                        <wp:posOffset>81915</wp:posOffset>
                      </wp:positionV>
                      <wp:extent cx="0" cy="277495"/>
                      <wp:effectExtent l="38100" t="0" r="38100" b="8255"/>
                      <wp:wrapNone/>
                      <wp:docPr id="126" name="直接箭头连接符 126"/>
                      <wp:cNvGraphicFramePr/>
                      <a:graphic xmlns:a="http://schemas.openxmlformats.org/drawingml/2006/main">
                        <a:graphicData uri="http://schemas.microsoft.com/office/word/2010/wordprocessingShape">
                          <wps:wsp>
                            <wps:cNvCnPr/>
                            <wps:spPr>
                              <a:xfrm>
                                <a:off x="0" y="0"/>
                                <a:ext cx="0" cy="277495"/>
                              </a:xfrm>
                              <a:prstGeom prst="straightConnector1">
                                <a:avLst/>
                              </a:prstGeom>
                              <a:ln w="12700"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2.25pt;margin-top:6.45pt;height:21.85pt;width:0pt;z-index:251703296;mso-width-relative:page;mso-height-relative:page;" filled="f" stroked="t" coordsize="21600,21600" o:gfxdata="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YnlUnVAAAACQEAAA8AAAAAAAAAAQAgAAAAIgAAAGRycy9kb3ducmV2LnhtbFBL&#10;AQIUABQAAAAIAIdO4kC1nXiG+QEAAM4DAAAOAAAAAAAAAAEAIAAAACQBAABkcnMvZTJvRG9jLnht&#10;bFBLBQYAAAAABgAGAFkBAACPBQAAAAA=&#10;">
                      <v:fill on="f" focussize="0,0"/>
                      <v:stroke weight="1pt" color="#000000 [3213]" joinstyle="round" endarrow="block"/>
                      <v:imagedata o:title=""/>
                      <o:lock v:ext="edit" aspectratio="f"/>
                    </v:shape>
                  </w:pict>
                </mc:Fallback>
              </mc:AlternateContent>
            </w:r>
          </w:p>
          <w:p w14:paraId="41BD1B05">
            <w:pPr>
              <w:adjustRightInd w:val="0"/>
              <w:snapToGrid w:val="0"/>
              <w:spacing w:line="360" w:lineRule="auto"/>
              <w:jc w:val="center"/>
              <w:rPr>
                <w:b w:val="0"/>
                <w:bCs w:val="0"/>
                <w:color w:val="auto"/>
                <w:spacing w:val="6"/>
                <w:szCs w:val="21"/>
                <w:highlight w:val="none"/>
              </w:rPr>
            </w:pP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2929255</wp:posOffset>
                      </wp:positionH>
                      <wp:positionV relativeFrom="paragraph">
                        <wp:posOffset>145415</wp:posOffset>
                      </wp:positionV>
                      <wp:extent cx="754380" cy="260350"/>
                      <wp:effectExtent l="4445" t="4445" r="22225" b="20955"/>
                      <wp:wrapNone/>
                      <wp:docPr id="113" name="文本框 113"/>
                      <wp:cNvGraphicFramePr/>
                      <a:graphic xmlns:a="http://schemas.openxmlformats.org/drawingml/2006/main">
                        <a:graphicData uri="http://schemas.microsoft.com/office/word/2010/wordprocessingShape">
                          <wps:wsp>
                            <wps:cNvSpPr txBox="1"/>
                            <wps:spPr>
                              <a:xfrm>
                                <a:off x="0" y="0"/>
                                <a:ext cx="754380" cy="2603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29FB558">
                                  <w:pPr>
                                    <w:jc w:val="center"/>
                                    <w:rPr>
                                      <w:rFonts w:hint="default" w:eastAsia="宋体"/>
                                      <w:lang w:val="en-US" w:eastAsia="zh-CN"/>
                                    </w:rPr>
                                  </w:pPr>
                                  <w:r>
                                    <w:rPr>
                                      <w:rFonts w:hint="eastAsia"/>
                                      <w:lang w:val="en-US" w:eastAsia="zh-CN"/>
                                    </w:rPr>
                                    <w:t>晾晒养护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65pt;margin-top:11.45pt;height:20.5pt;width:59.4pt;z-index:251700224;mso-width-relative:page;mso-height-relative:page;" fillcolor="#FFFFFF [3201]" filled="t" stroked="t" coordsize="21600,21600" o:gfxdata="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lj71NcA&#10;AAAJAQAADwAAAAAAAAABACAAAAAiAAAAZHJzL2Rvd25yZXYueG1sUEsBAhQAFAAAAAgAh07iQLrg&#10;UxRZAgAAugQAAA4AAAAAAAAAAQAgAAAAJgEAAGRycy9lMm9Eb2MueG1sUEsFBgAAAAAGAAYAWQEA&#10;APEFAAAAAA==&#10;">
                      <v:fill on="t" focussize="0,0"/>
                      <v:stroke weight="0.5pt" color="#000000 [3204]" joinstyle="round"/>
                      <v:imagedata o:title=""/>
                      <o:lock v:ext="edit" aspectratio="f"/>
                      <v:textbox>
                        <w:txbxContent>
                          <w:p w14:paraId="329FB558">
                            <w:pPr>
                              <w:jc w:val="center"/>
                              <w:rPr>
                                <w:rFonts w:hint="default" w:eastAsia="宋体"/>
                                <w:lang w:val="en-US" w:eastAsia="zh-CN"/>
                              </w:rPr>
                            </w:pPr>
                            <w:r>
                              <w:rPr>
                                <w:rFonts w:hint="eastAsia"/>
                                <w:lang w:val="en-US" w:eastAsia="zh-CN"/>
                              </w:rPr>
                              <w:t>晾晒养护</w:t>
                            </w:r>
                          </w:p>
                        </w:txbxContent>
                      </v:textbox>
                    </v:shape>
                  </w:pict>
                </mc:Fallback>
              </mc:AlternateContent>
            </w:r>
          </w:p>
          <w:p w14:paraId="4723DD36">
            <w:pPr>
              <w:adjustRightInd w:val="0"/>
              <w:snapToGrid w:val="0"/>
              <w:spacing w:line="360" w:lineRule="auto"/>
              <w:jc w:val="center"/>
              <w:rPr>
                <w:b w:val="0"/>
                <w:bCs w:val="0"/>
                <w:color w:val="auto"/>
                <w:spacing w:val="6"/>
                <w:szCs w:val="21"/>
                <w:highlight w:val="none"/>
              </w:rPr>
            </w:pPr>
          </w:p>
          <w:p w14:paraId="5BC423F6">
            <w:pPr>
              <w:adjustRightInd w:val="0"/>
              <w:snapToGrid w:val="0"/>
              <w:spacing w:line="360" w:lineRule="auto"/>
              <w:jc w:val="center"/>
              <w:rPr>
                <w:b w:val="0"/>
                <w:bCs w:val="0"/>
                <w:color w:val="auto"/>
                <w:spacing w:val="6"/>
                <w:sz w:val="24"/>
                <w:highlight w:val="none"/>
              </w:rPr>
            </w:pPr>
            <w:r>
              <w:rPr>
                <w:b w:val="0"/>
                <w:bCs w:val="0"/>
                <w:color w:val="auto"/>
                <w:spacing w:val="6"/>
                <w:szCs w:val="21"/>
                <w:highlight w:val="none"/>
              </w:rPr>
              <w:t>图</w:t>
            </w:r>
            <w:r>
              <w:rPr>
                <w:rFonts w:hint="eastAsia"/>
                <w:b w:val="0"/>
                <w:bCs w:val="0"/>
                <w:color w:val="auto"/>
                <w:spacing w:val="6"/>
                <w:szCs w:val="21"/>
                <w:highlight w:val="none"/>
                <w:lang w:val="en-US" w:eastAsia="zh-CN"/>
              </w:rPr>
              <w:t>2-3</w:t>
            </w:r>
            <w:r>
              <w:rPr>
                <w:b w:val="0"/>
                <w:bCs w:val="0"/>
                <w:color w:val="auto"/>
                <w:spacing w:val="6"/>
                <w:szCs w:val="21"/>
                <w:highlight w:val="none"/>
              </w:rPr>
              <w:t xml:space="preserve">   运营期</w:t>
            </w:r>
            <w:r>
              <w:rPr>
                <w:rFonts w:hint="eastAsia"/>
                <w:b w:val="0"/>
                <w:bCs w:val="0"/>
                <w:color w:val="auto"/>
                <w:spacing w:val="6"/>
                <w:szCs w:val="21"/>
                <w:highlight w:val="none"/>
                <w:lang w:val="en-US" w:eastAsia="zh-CN"/>
              </w:rPr>
              <w:t>水泥预制品生产</w:t>
            </w:r>
            <w:r>
              <w:rPr>
                <w:b w:val="0"/>
                <w:bCs w:val="0"/>
                <w:color w:val="auto"/>
                <w:spacing w:val="6"/>
                <w:szCs w:val="21"/>
                <w:highlight w:val="none"/>
              </w:rPr>
              <w:t>工艺流程及产污环节图</w:t>
            </w:r>
          </w:p>
          <w:p w14:paraId="2123F6EF">
            <w:pPr>
              <w:adjustRightInd w:val="0"/>
              <w:snapToGrid w:val="0"/>
              <w:spacing w:line="360" w:lineRule="auto"/>
              <w:ind w:firstLine="482"/>
              <w:rPr>
                <w:b/>
                <w:bCs/>
                <w:color w:val="auto"/>
                <w:spacing w:val="6"/>
                <w:sz w:val="24"/>
                <w:highlight w:val="none"/>
              </w:rPr>
            </w:pPr>
            <w:r>
              <w:rPr>
                <w:b/>
                <w:bCs/>
                <w:color w:val="auto"/>
                <w:spacing w:val="6"/>
                <w:sz w:val="24"/>
                <w:highlight w:val="none"/>
              </w:rPr>
              <w:t>工艺流程简述：</w:t>
            </w:r>
          </w:p>
          <w:p w14:paraId="39B3FAFF">
            <w:pPr>
              <w:spacing w:line="360" w:lineRule="auto"/>
              <w:ind w:firstLine="480" w:firstLineChars="200"/>
              <w:rPr>
                <w:color w:val="auto"/>
                <w:sz w:val="24"/>
                <w:highlight w:val="none"/>
              </w:rPr>
            </w:pPr>
            <w:r>
              <w:rPr>
                <w:rFonts w:ascii="宋体" w:hAnsi="宋体"/>
                <w:color w:val="auto"/>
                <w:sz w:val="24"/>
                <w:highlight w:val="none"/>
              </w:rPr>
              <w:t>本项目主要为</w:t>
            </w:r>
            <w:r>
              <w:rPr>
                <w:rFonts w:hint="eastAsia" w:ascii="宋体" w:hAnsi="宋体"/>
                <w:color w:val="auto"/>
                <w:sz w:val="24"/>
                <w:highlight w:val="none"/>
                <w:lang w:val="en-US" w:eastAsia="zh-CN"/>
              </w:rPr>
              <w:t>水泥预制品制造</w:t>
            </w:r>
            <w:r>
              <w:rPr>
                <w:rFonts w:ascii="宋体" w:hAnsi="宋体"/>
                <w:color w:val="auto"/>
                <w:sz w:val="24"/>
                <w:highlight w:val="none"/>
              </w:rPr>
              <w:t>，年产</w:t>
            </w:r>
            <w:r>
              <w:rPr>
                <w:rFonts w:hint="eastAsia"/>
                <w:bCs/>
                <w:color w:val="auto"/>
                <w:sz w:val="24"/>
                <w:highlight w:val="none"/>
                <w:lang w:val="en-US" w:eastAsia="zh-CN"/>
              </w:rPr>
              <w:t>15万立方米水泥制品</w:t>
            </w:r>
            <w:r>
              <w:rPr>
                <w:rFonts w:ascii="宋体" w:hAnsi="宋体"/>
                <w:color w:val="auto"/>
                <w:sz w:val="24"/>
                <w:highlight w:val="none"/>
              </w:rPr>
              <w:t>。</w:t>
            </w:r>
            <w:bookmarkStart w:id="5" w:name="_Hlk521779518"/>
            <w:bookmarkEnd w:id="5"/>
            <w:r>
              <w:rPr>
                <w:rFonts w:hint="eastAsia" w:ascii="宋体" w:hAnsi="宋体"/>
                <w:color w:val="auto"/>
                <w:sz w:val="24"/>
                <w:highlight w:val="none"/>
                <w:lang w:val="en-US" w:eastAsia="zh-CN"/>
              </w:rPr>
              <w:t>水泥预制件生产工艺主要包括配料站配料、加水搅拌、钢筋加工、入模浇灌或制砖一体机生产、拆模、养护、产品等工序。</w:t>
            </w:r>
            <w:r>
              <w:rPr>
                <w:rFonts w:ascii="宋体" w:hAnsi="宋体"/>
                <w:bCs/>
                <w:color w:val="auto"/>
                <w:sz w:val="24"/>
                <w:highlight w:val="none"/>
              </w:rPr>
              <w:t xml:space="preserve">主要生产工艺如下： </w:t>
            </w:r>
          </w:p>
          <w:p w14:paraId="4E322CD9">
            <w:pPr>
              <w:spacing w:line="360" w:lineRule="auto"/>
              <w:ind w:firstLine="480" w:firstLineChars="200"/>
              <w:rPr>
                <w:bCs/>
                <w:color w:val="auto"/>
                <w:sz w:val="24"/>
                <w:highlight w:val="none"/>
              </w:rPr>
            </w:pPr>
            <w:r>
              <w:rPr>
                <w:rFonts w:hint="default" w:ascii="宋体" w:hAnsi="宋体" w:eastAsia="宋体" w:cs="Times New Roman"/>
                <w:bCs/>
                <w:color w:val="auto"/>
                <w:kern w:val="2"/>
                <w:sz w:val="24"/>
                <w:szCs w:val="24"/>
                <w:highlight w:val="none"/>
                <w:lang w:val="en-US" w:eastAsia="zh-CN" w:bidi="ar-SA"/>
              </w:rPr>
              <w:t>①</w:t>
            </w:r>
            <w:r>
              <w:rPr>
                <w:rFonts w:ascii="宋体" w:hAnsi="宋体"/>
                <w:bCs/>
                <w:color w:val="auto"/>
                <w:sz w:val="24"/>
                <w:highlight w:val="none"/>
              </w:rPr>
              <w:t xml:space="preserve">备料工序 </w:t>
            </w:r>
          </w:p>
          <w:p w14:paraId="38A75AFA">
            <w:pPr>
              <w:spacing w:line="360" w:lineRule="auto"/>
              <w:ind w:firstLine="480" w:firstLineChars="200"/>
              <w:rPr>
                <w:rFonts w:ascii="宋体" w:hAnsi="宋体"/>
                <w:bCs/>
                <w:color w:val="auto"/>
                <w:sz w:val="24"/>
                <w:highlight w:val="none"/>
              </w:rPr>
            </w:pPr>
            <w:r>
              <w:rPr>
                <w:rFonts w:ascii="宋体" w:hAnsi="宋体"/>
                <w:bCs/>
                <w:color w:val="auto"/>
                <w:sz w:val="24"/>
                <w:highlight w:val="none"/>
              </w:rPr>
              <w:t>砂子、石子等粗骨料</w:t>
            </w:r>
            <w:r>
              <w:rPr>
                <w:rFonts w:hint="eastAsia" w:ascii="宋体" w:hAnsi="宋体"/>
                <w:bCs/>
                <w:color w:val="auto"/>
                <w:sz w:val="24"/>
                <w:highlight w:val="none"/>
                <w:lang w:eastAsia="zh-CN"/>
              </w:rPr>
              <w:t>采用本项目自产，于堆料棚</w:t>
            </w:r>
            <w:r>
              <w:rPr>
                <w:rFonts w:hint="eastAsia" w:ascii="宋体" w:hAnsi="宋体"/>
                <w:bCs/>
                <w:color w:val="auto"/>
                <w:sz w:val="24"/>
                <w:highlight w:val="none"/>
              </w:rPr>
              <w:t>内</w:t>
            </w:r>
            <w:r>
              <w:rPr>
                <w:rFonts w:ascii="宋体" w:hAnsi="宋体"/>
                <w:bCs/>
                <w:color w:val="auto"/>
                <w:sz w:val="24"/>
                <w:highlight w:val="none"/>
              </w:rPr>
              <w:t>储存；水泥、粉煤灰等粉料分别由专用罐车运输进</w:t>
            </w:r>
            <w:r>
              <w:rPr>
                <w:rFonts w:hint="eastAsia" w:ascii="宋体" w:hAnsi="宋体"/>
                <w:bCs/>
                <w:color w:val="auto"/>
                <w:sz w:val="24"/>
                <w:highlight w:val="none"/>
              </w:rPr>
              <w:t>厂</w:t>
            </w:r>
            <w:r>
              <w:rPr>
                <w:rFonts w:ascii="宋体" w:hAnsi="宋体"/>
                <w:bCs/>
                <w:color w:val="auto"/>
                <w:sz w:val="24"/>
                <w:highlight w:val="none"/>
              </w:rPr>
              <w:t>，通过罐车自带的管道以负压吸入</w:t>
            </w:r>
            <w:r>
              <w:rPr>
                <w:rFonts w:hint="eastAsia" w:ascii="宋体" w:hAnsi="宋体"/>
                <w:bCs/>
                <w:color w:val="auto"/>
                <w:sz w:val="24"/>
                <w:highlight w:val="none"/>
              </w:rPr>
              <w:t>筒仓</w:t>
            </w:r>
            <w:r>
              <w:rPr>
                <w:rFonts w:ascii="宋体" w:hAnsi="宋体"/>
                <w:bCs/>
                <w:color w:val="auto"/>
                <w:sz w:val="24"/>
                <w:highlight w:val="none"/>
              </w:rPr>
              <w:t>，整个输送过程全部在封闭的管道中完成。</w:t>
            </w:r>
          </w:p>
          <w:p w14:paraId="2C27705E">
            <w:pPr>
              <w:spacing w:line="360" w:lineRule="auto"/>
              <w:ind w:firstLine="480" w:firstLineChars="200"/>
              <w:rPr>
                <w:bCs/>
                <w:color w:val="auto"/>
                <w:sz w:val="24"/>
                <w:highlight w:val="none"/>
              </w:rPr>
            </w:pPr>
            <w:r>
              <w:rPr>
                <w:rFonts w:hint="default" w:ascii="宋体" w:hAnsi="宋体" w:eastAsia="宋体" w:cs="Times New Roman"/>
                <w:bCs/>
                <w:color w:val="auto"/>
                <w:kern w:val="2"/>
                <w:sz w:val="24"/>
                <w:szCs w:val="24"/>
                <w:highlight w:val="none"/>
                <w:lang w:val="en-US" w:eastAsia="zh-CN" w:bidi="ar-SA"/>
              </w:rPr>
              <w:t>②</w:t>
            </w:r>
            <w:r>
              <w:rPr>
                <w:rFonts w:ascii="宋体" w:hAnsi="宋体"/>
                <w:bCs/>
                <w:color w:val="auto"/>
                <w:sz w:val="24"/>
                <w:highlight w:val="none"/>
              </w:rPr>
              <w:t xml:space="preserve">配料工序 </w:t>
            </w:r>
          </w:p>
          <w:p w14:paraId="5ECF12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Cs/>
                <w:color w:val="auto"/>
                <w:sz w:val="24"/>
                <w:highlight w:val="none"/>
              </w:rPr>
            </w:pPr>
            <w:r>
              <w:rPr>
                <w:rFonts w:ascii="宋体" w:hAnsi="宋体"/>
                <w:bCs/>
                <w:color w:val="auto"/>
                <w:sz w:val="24"/>
                <w:highlight w:val="none"/>
              </w:rPr>
              <w:t>砂子、石子由铲车</w:t>
            </w:r>
            <w:r>
              <w:rPr>
                <w:bCs/>
                <w:color w:val="auto"/>
                <w:sz w:val="24"/>
                <w:highlight w:val="none"/>
              </w:rPr>
              <w:t>从</w:t>
            </w:r>
            <w:r>
              <w:rPr>
                <w:rFonts w:hint="eastAsia"/>
                <w:bCs/>
                <w:color w:val="auto"/>
                <w:sz w:val="24"/>
                <w:highlight w:val="none"/>
                <w:lang w:eastAsia="zh-CN"/>
              </w:rPr>
              <w:t>原材料库</w:t>
            </w:r>
            <w:r>
              <w:rPr>
                <w:bCs/>
                <w:color w:val="auto"/>
                <w:sz w:val="24"/>
                <w:highlight w:val="none"/>
              </w:rPr>
              <w:t>转运至各</w:t>
            </w:r>
            <w:r>
              <w:rPr>
                <w:rFonts w:hint="eastAsia"/>
                <w:bCs/>
                <w:color w:val="auto"/>
                <w:sz w:val="24"/>
                <w:highlight w:val="none"/>
              </w:rPr>
              <w:t>进料</w:t>
            </w:r>
            <w:r>
              <w:rPr>
                <w:bCs/>
                <w:color w:val="auto"/>
                <w:sz w:val="24"/>
                <w:highlight w:val="none"/>
              </w:rPr>
              <w:t>仓</w:t>
            </w:r>
            <w:r>
              <w:rPr>
                <w:rFonts w:ascii="宋体" w:hAnsi="宋体"/>
                <w:bCs/>
                <w:color w:val="auto"/>
                <w:sz w:val="24"/>
                <w:highlight w:val="none"/>
              </w:rPr>
              <w:t>，</w:t>
            </w:r>
            <w:r>
              <w:rPr>
                <w:rFonts w:hint="eastAsia"/>
                <w:bCs/>
                <w:color w:val="auto"/>
                <w:sz w:val="24"/>
                <w:highlight w:val="none"/>
              </w:rPr>
              <w:t>进料</w:t>
            </w:r>
            <w:r>
              <w:rPr>
                <w:bCs/>
                <w:color w:val="auto"/>
                <w:sz w:val="24"/>
                <w:highlight w:val="none"/>
              </w:rPr>
              <w:t>仓下部安装有自动计量系统，</w:t>
            </w:r>
            <w:r>
              <w:rPr>
                <w:rFonts w:ascii="宋体" w:hAnsi="宋体"/>
                <w:bCs/>
                <w:color w:val="auto"/>
                <w:sz w:val="24"/>
                <w:highlight w:val="none"/>
              </w:rPr>
              <w:t>骨料经过计量后由皮带输送泵输送到搅拌仓内；水泥、粉煤灰等粉料由螺旋输送泵输送到粉料秤斗进行计量后输送入搅拌仓；生产搅拌用水采用压力供水，由水秤斗计量后送入搅拌仓进行强制配料。本项目配料过程采用电脑控制，以保证混凝土的质量。</w:t>
            </w:r>
          </w:p>
          <w:p w14:paraId="31447817">
            <w:pPr>
              <w:spacing w:line="360" w:lineRule="auto"/>
              <w:ind w:firstLine="480" w:firstLineChars="200"/>
              <w:rPr>
                <w:bCs/>
                <w:color w:val="auto"/>
                <w:sz w:val="24"/>
                <w:highlight w:val="none"/>
              </w:rPr>
            </w:pPr>
            <w:r>
              <w:rPr>
                <w:rFonts w:hint="default" w:ascii="宋体" w:hAnsi="宋体" w:eastAsia="宋体" w:cs="Times New Roman"/>
                <w:bCs/>
                <w:color w:val="auto"/>
                <w:kern w:val="2"/>
                <w:sz w:val="24"/>
                <w:szCs w:val="24"/>
                <w:highlight w:val="none"/>
                <w:lang w:val="en-US" w:eastAsia="zh-CN" w:bidi="ar-SA"/>
              </w:rPr>
              <w:t>③</w:t>
            </w:r>
            <w:r>
              <w:rPr>
                <w:rFonts w:ascii="宋体" w:hAnsi="宋体"/>
                <w:bCs/>
                <w:color w:val="auto"/>
                <w:sz w:val="24"/>
                <w:highlight w:val="none"/>
              </w:rPr>
              <w:t xml:space="preserve">搅拌工序 </w:t>
            </w:r>
          </w:p>
          <w:p w14:paraId="0B4FD326">
            <w:pPr>
              <w:adjustRightInd w:val="0"/>
              <w:snapToGrid w:val="0"/>
              <w:spacing w:line="360" w:lineRule="auto"/>
              <w:ind w:firstLine="480" w:firstLineChars="200"/>
              <w:rPr>
                <w:rFonts w:hint="default"/>
                <w:snapToGrid w:val="0"/>
                <w:color w:val="auto"/>
                <w:kern w:val="0"/>
                <w:sz w:val="24"/>
                <w:highlight w:val="none"/>
                <w:lang w:val="en-US" w:eastAsia="zh-CN"/>
              </w:rPr>
            </w:pPr>
            <w:r>
              <w:rPr>
                <w:rFonts w:ascii="宋体" w:hAnsi="宋体"/>
                <w:bCs/>
                <w:color w:val="auto"/>
                <w:sz w:val="24"/>
                <w:highlight w:val="none"/>
              </w:rPr>
              <w:t>经过计量后的各种原料进入搅拌仓中进行机械式强制搅拌，原料进入搅拌机时按设定的顺序进料，以减少进料时产生的粉尘。进料时产生的粉尘和搅拌时产生的粉尘通过引风机引入</w:t>
            </w:r>
            <w:r>
              <w:rPr>
                <w:rFonts w:hint="eastAsia" w:ascii="宋体" w:hAnsi="宋体"/>
                <w:bCs/>
                <w:color w:val="auto"/>
                <w:sz w:val="24"/>
                <w:highlight w:val="none"/>
              </w:rPr>
              <w:t>脉冲</w:t>
            </w:r>
            <w:r>
              <w:rPr>
                <w:rFonts w:ascii="宋体" w:hAnsi="宋体"/>
                <w:bCs/>
                <w:color w:val="auto"/>
                <w:sz w:val="24"/>
                <w:highlight w:val="none"/>
              </w:rPr>
              <w:t>除尘器处理后外排。本工艺配料、搅拌全部采用电脑自动控制，</w:t>
            </w:r>
            <w:r>
              <w:rPr>
                <w:rFonts w:hint="eastAsia" w:ascii="宋体" w:hAnsi="宋体"/>
                <w:bCs/>
                <w:color w:val="auto"/>
                <w:sz w:val="24"/>
                <w:highlight w:val="none"/>
                <w:lang w:val="en-US" w:eastAsia="zh-CN"/>
              </w:rPr>
              <w:t>可</w:t>
            </w:r>
            <w:r>
              <w:rPr>
                <w:rFonts w:ascii="宋体" w:hAnsi="宋体"/>
                <w:bCs/>
                <w:color w:val="auto"/>
                <w:sz w:val="24"/>
                <w:highlight w:val="none"/>
              </w:rPr>
              <w:t>以</w:t>
            </w:r>
            <w:r>
              <w:rPr>
                <w:rFonts w:hint="eastAsia" w:ascii="宋体" w:hAnsi="宋体"/>
                <w:bCs/>
                <w:color w:val="auto"/>
                <w:sz w:val="24"/>
                <w:highlight w:val="none"/>
                <w:lang w:val="en-US" w:eastAsia="zh-CN"/>
              </w:rPr>
              <w:t>有</w:t>
            </w:r>
            <w:r>
              <w:rPr>
                <w:rFonts w:ascii="宋体" w:hAnsi="宋体"/>
                <w:bCs/>
                <w:color w:val="auto"/>
                <w:sz w:val="24"/>
                <w:highlight w:val="none"/>
              </w:rPr>
              <w:t>效保证混凝土的质量。搅拌均匀后的成品混凝土直接卸入</w:t>
            </w:r>
            <w:r>
              <w:rPr>
                <w:rFonts w:hint="default" w:ascii="Calibri" w:hAnsi="Calibri" w:cs="Calibri"/>
                <w:bCs/>
                <w:color w:val="auto"/>
                <w:sz w:val="24"/>
                <w:highlight w:val="none"/>
              </w:rPr>
              <w:t>砼</w:t>
            </w:r>
            <w:r>
              <w:rPr>
                <w:rFonts w:ascii="宋体" w:hAnsi="宋体"/>
                <w:bCs/>
                <w:color w:val="auto"/>
                <w:sz w:val="24"/>
                <w:highlight w:val="none"/>
              </w:rPr>
              <w:t>罐车外运至施工现场。</w:t>
            </w:r>
          </w:p>
          <w:p w14:paraId="671EB1B6">
            <w:pPr>
              <w:pStyle w:val="10"/>
              <w:spacing w:line="360" w:lineRule="auto"/>
              <w:rPr>
                <w:rFonts w:hint="default" w:ascii="宋体" w:hAnsi="宋体" w:eastAsia="宋体" w:cs="Times New Roman"/>
                <w:bCs/>
                <w:color w:val="auto"/>
                <w:kern w:val="2"/>
                <w:sz w:val="24"/>
                <w:szCs w:val="24"/>
                <w:highlight w:val="none"/>
                <w:lang w:val="en-US" w:eastAsia="zh-CN" w:bidi="ar-SA"/>
              </w:rPr>
            </w:pPr>
            <w:r>
              <w:rPr>
                <w:rFonts w:hint="eastAsia" w:ascii="宋体" w:hAnsi="宋体" w:eastAsia="宋体" w:cs="Times New Roman"/>
                <w:bCs/>
                <w:color w:val="auto"/>
                <w:kern w:val="2"/>
                <w:sz w:val="24"/>
                <w:szCs w:val="24"/>
                <w:highlight w:val="none"/>
                <w:lang w:val="en-US" w:eastAsia="zh-CN" w:bidi="ar-SA"/>
              </w:rPr>
              <w:t>④入模成型</w:t>
            </w:r>
          </w:p>
          <w:p w14:paraId="32668EC5">
            <w:pPr>
              <w:shd w:val="clear" w:color="auto" w:fill="auto"/>
              <w:adjustRightInd w:val="0"/>
              <w:spacing w:line="360" w:lineRule="auto"/>
              <w:ind w:firstLine="480" w:firstLineChars="200"/>
              <w:rPr>
                <w:rFonts w:hint="default" w:ascii="Times New Roman" w:hAnsi="Times New Roman" w:eastAsia="宋体" w:cs="Times New Roman"/>
                <w:b w:val="0"/>
                <w:bCs w:val="0"/>
                <w:color w:val="auto"/>
                <w:sz w:val="24"/>
                <w:lang w:val="en-US" w:eastAsia="zh-CN"/>
              </w:rPr>
            </w:pPr>
            <w:r>
              <w:rPr>
                <w:rFonts w:hint="eastAsia" w:ascii="宋体" w:hAnsi="宋体" w:cs="Times New Roman"/>
                <w:bCs/>
                <w:color w:val="auto"/>
                <w:kern w:val="2"/>
                <w:sz w:val="24"/>
                <w:szCs w:val="24"/>
                <w:highlight w:val="none"/>
                <w:lang w:val="en-US" w:eastAsia="zh-CN" w:bidi="ar-SA"/>
              </w:rPr>
              <w:t>水泥杆及水泥板制作过程</w:t>
            </w:r>
            <w:r>
              <w:rPr>
                <w:rFonts w:hint="eastAsia" w:ascii="宋体" w:hAnsi="宋体" w:eastAsia="宋体" w:cs="Times New Roman"/>
                <w:bCs/>
                <w:color w:val="auto"/>
                <w:kern w:val="2"/>
                <w:sz w:val="24"/>
                <w:szCs w:val="24"/>
                <w:highlight w:val="none"/>
                <w:lang w:val="en-US" w:eastAsia="zh-CN" w:bidi="ar-SA"/>
              </w:rPr>
              <w:t>钢筋在使用前需要对钢筋进行简单加工，本项目需要对钢筋进行切断加工，加工完成的钢筋入模待混凝土浇灌。混凝土搅拌均匀后浇灌入模，入模后采用预应力张</w:t>
            </w:r>
            <w:r>
              <w:rPr>
                <w:rFonts w:hint="eastAsia" w:ascii="宋体" w:hAnsi="宋体" w:cs="Times New Roman"/>
                <w:bCs/>
                <w:color w:val="auto"/>
                <w:kern w:val="2"/>
                <w:sz w:val="24"/>
                <w:szCs w:val="24"/>
                <w:highlight w:val="none"/>
                <w:lang w:val="en-US" w:eastAsia="zh-CN" w:bidi="ar-SA"/>
              </w:rPr>
              <w:t>拉</w:t>
            </w:r>
            <w:r>
              <w:rPr>
                <w:rFonts w:hint="eastAsia" w:ascii="宋体" w:hAnsi="宋体" w:eastAsia="宋体" w:cs="Times New Roman"/>
                <w:bCs/>
                <w:color w:val="auto"/>
                <w:kern w:val="2"/>
                <w:sz w:val="24"/>
                <w:szCs w:val="24"/>
                <w:highlight w:val="none"/>
                <w:lang w:val="en-US" w:eastAsia="zh-CN" w:bidi="ar-SA"/>
              </w:rPr>
              <w:t>机进行预应力张拉</w:t>
            </w:r>
            <w:r>
              <w:rPr>
                <w:rFonts w:hint="eastAsia" w:ascii="Times New Roman" w:hAnsi="Times New Roman" w:eastAsia="宋体" w:cs="Times New Roman"/>
                <w:b w:val="0"/>
                <w:bCs w:val="0"/>
                <w:color w:val="auto"/>
                <w:sz w:val="24"/>
                <w:lang w:val="en-US" w:eastAsia="zh-CN"/>
              </w:rPr>
              <w:t>，成型后进行脱模。</w:t>
            </w:r>
          </w:p>
          <w:p w14:paraId="41FE42E2">
            <w:pPr>
              <w:shd w:val="clear" w:color="auto" w:fill="auto"/>
              <w:adjustRightInd w:val="0"/>
              <w:spacing w:line="360" w:lineRule="auto"/>
              <w:ind w:firstLine="480" w:firstLineChars="200"/>
              <w:rPr>
                <w:rFonts w:hint="default" w:ascii="Times New Roman" w:hAnsi="Times New Roman" w:eastAsia="宋体" w:cs="Times New Roman"/>
                <w:b w:val="0"/>
                <w:bCs w:val="0"/>
                <w:color w:val="auto"/>
                <w:sz w:val="24"/>
                <w:lang w:val="en-US" w:eastAsia="zh-CN"/>
              </w:rPr>
            </w:pPr>
            <w:r>
              <w:rPr>
                <w:rFonts w:hint="eastAsia" w:ascii="宋体" w:hAnsi="宋体" w:cs="Times New Roman"/>
                <w:bCs/>
                <w:color w:val="auto"/>
                <w:kern w:val="2"/>
                <w:sz w:val="24"/>
                <w:szCs w:val="24"/>
                <w:highlight w:val="none"/>
                <w:lang w:val="en-US" w:eastAsia="zh-CN" w:bidi="ar-SA"/>
              </w:rPr>
              <w:t>水泥砖制作过程为</w:t>
            </w:r>
            <w:r>
              <w:rPr>
                <w:rFonts w:hint="eastAsia" w:ascii="宋体" w:hAnsi="宋体" w:eastAsia="宋体" w:cs="Times New Roman"/>
                <w:bCs/>
                <w:color w:val="auto"/>
                <w:kern w:val="2"/>
                <w:sz w:val="24"/>
                <w:szCs w:val="24"/>
                <w:highlight w:val="none"/>
                <w:lang w:val="en-US" w:eastAsia="zh-CN" w:bidi="ar-SA"/>
              </w:rPr>
              <w:t>搅拌机出来的料浆通过密闭输送带送入全自动砖成型机，输送带两侧设置挡板，防止浆料溢出，经全自动砖成型机压制成型后将制品挤出</w:t>
            </w:r>
            <w:r>
              <w:rPr>
                <w:rFonts w:hint="eastAsia" w:ascii="宋体" w:hAnsi="宋体" w:cs="Times New Roman"/>
                <w:bCs/>
                <w:color w:val="auto"/>
                <w:kern w:val="2"/>
                <w:sz w:val="24"/>
                <w:szCs w:val="24"/>
                <w:highlight w:val="none"/>
                <w:lang w:val="en-US" w:eastAsia="zh-CN" w:bidi="ar-SA"/>
              </w:rPr>
              <w:t>。</w:t>
            </w:r>
          </w:p>
          <w:p w14:paraId="2BA6372B">
            <w:pPr>
              <w:pStyle w:val="10"/>
              <w:spacing w:line="360" w:lineRule="auto"/>
              <w:rPr>
                <w:rFonts w:hint="eastAsia" w:ascii="宋体" w:hAnsi="宋体" w:eastAsia="宋体" w:cs="Times New Roman"/>
                <w:bCs/>
                <w:color w:val="auto"/>
                <w:kern w:val="2"/>
                <w:sz w:val="24"/>
                <w:szCs w:val="24"/>
                <w:highlight w:val="none"/>
                <w:lang w:val="en-US" w:eastAsia="zh-CN" w:bidi="ar-SA"/>
              </w:rPr>
            </w:pPr>
            <w:r>
              <w:rPr>
                <w:rFonts w:hint="eastAsia" w:ascii="宋体" w:hAnsi="宋体" w:eastAsia="宋体" w:cs="Times New Roman"/>
                <w:bCs/>
                <w:color w:val="auto"/>
                <w:kern w:val="2"/>
                <w:sz w:val="24"/>
                <w:szCs w:val="24"/>
                <w:highlight w:val="none"/>
                <w:lang w:val="en-US" w:eastAsia="zh-CN" w:bidi="ar-SA"/>
              </w:rPr>
              <w:t>⑤</w:t>
            </w:r>
            <w:r>
              <w:rPr>
                <w:rFonts w:hint="eastAsia" w:ascii="宋体" w:hAnsi="宋体" w:cs="Times New Roman"/>
                <w:bCs/>
                <w:color w:val="auto"/>
                <w:kern w:val="2"/>
                <w:sz w:val="24"/>
                <w:szCs w:val="24"/>
                <w:highlight w:val="none"/>
                <w:lang w:val="en-US" w:eastAsia="zh-CN" w:bidi="ar-SA"/>
              </w:rPr>
              <w:t>养护</w:t>
            </w:r>
          </w:p>
          <w:p w14:paraId="5C4FDA27">
            <w:pPr>
              <w:shd w:val="clear" w:color="auto" w:fill="auto"/>
              <w:adjustRightInd w:val="0"/>
              <w:spacing w:line="360" w:lineRule="auto"/>
              <w:ind w:firstLine="480" w:firstLineChars="200"/>
              <w:rPr>
                <w:rFonts w:hint="default"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成型砖、脱模的水泥板及水泥杆</w:t>
            </w:r>
            <w:r>
              <w:rPr>
                <w:rFonts w:hint="default" w:ascii="Times New Roman" w:hAnsi="Times New Roman" w:eastAsia="宋体" w:cs="Times New Roman"/>
                <w:b w:val="0"/>
                <w:bCs w:val="0"/>
                <w:color w:val="auto"/>
                <w:sz w:val="24"/>
                <w:lang w:val="en-US" w:eastAsia="zh-CN"/>
              </w:rPr>
              <w:t>，由叉车运送至室外晒场进行养护。养护方式为自然风干，养护时间为1个月，直至形成成品。拆除</w:t>
            </w:r>
            <w:r>
              <w:rPr>
                <w:rFonts w:hint="eastAsia" w:cs="Times New Roman"/>
                <w:b w:val="0"/>
                <w:bCs w:val="0"/>
                <w:color w:val="auto"/>
                <w:sz w:val="24"/>
                <w:lang w:val="en-US" w:eastAsia="zh-CN"/>
              </w:rPr>
              <w:t>后</w:t>
            </w:r>
            <w:r>
              <w:rPr>
                <w:rFonts w:hint="default" w:ascii="Times New Roman" w:hAnsi="Times New Roman" w:eastAsia="宋体" w:cs="Times New Roman"/>
                <w:b w:val="0"/>
                <w:bCs w:val="0"/>
                <w:color w:val="auto"/>
                <w:sz w:val="24"/>
                <w:lang w:val="en-US" w:eastAsia="zh-CN"/>
              </w:rPr>
              <w:t>好的模具重新回到生产线使用，坏掉的模具</w:t>
            </w:r>
            <w:r>
              <w:rPr>
                <w:rFonts w:hint="eastAsia" w:cs="Times New Roman"/>
                <w:b w:val="0"/>
                <w:bCs w:val="0"/>
                <w:color w:val="auto"/>
                <w:sz w:val="24"/>
                <w:lang w:val="en-US" w:eastAsia="zh-CN"/>
              </w:rPr>
              <w:t>做</w:t>
            </w:r>
            <w:r>
              <w:rPr>
                <w:rFonts w:hint="default" w:ascii="Times New Roman" w:hAnsi="Times New Roman" w:eastAsia="宋体" w:cs="Times New Roman"/>
                <w:b w:val="0"/>
                <w:bCs w:val="0"/>
                <w:color w:val="auto"/>
                <w:sz w:val="24"/>
                <w:lang w:val="en-US" w:eastAsia="zh-CN"/>
              </w:rPr>
              <w:t>一般固废。</w:t>
            </w:r>
          </w:p>
          <w:p w14:paraId="551419FF">
            <w:pPr>
              <w:pStyle w:val="10"/>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b/>
                <w:bCs/>
                <w:color w:val="auto"/>
                <w:sz w:val="24"/>
                <w:highlight w:val="none"/>
                <w:lang w:eastAsia="zh-CN"/>
              </w:rPr>
            </w:pPr>
            <w:r>
              <w:rPr>
                <w:rFonts w:hint="eastAsia"/>
                <w:b/>
                <w:bCs/>
                <w:color w:val="auto"/>
                <w:sz w:val="24"/>
                <w:highlight w:val="none"/>
                <w:lang w:eastAsia="zh-CN"/>
              </w:rPr>
              <w:t>（</w:t>
            </w:r>
            <w:r>
              <w:rPr>
                <w:rFonts w:hint="eastAsia"/>
                <w:b/>
                <w:bCs/>
                <w:color w:val="auto"/>
                <w:sz w:val="24"/>
                <w:highlight w:val="none"/>
                <w:lang w:val="en-US" w:eastAsia="zh-CN"/>
              </w:rPr>
              <w:t>2</w:t>
            </w:r>
            <w:r>
              <w:rPr>
                <w:rFonts w:hint="eastAsia"/>
                <w:b/>
                <w:bCs/>
                <w:color w:val="auto"/>
                <w:sz w:val="24"/>
                <w:highlight w:val="none"/>
                <w:lang w:eastAsia="zh-CN"/>
              </w:rPr>
              <w:t>）砂石料生产</w:t>
            </w:r>
          </w:p>
          <w:p w14:paraId="12C9A18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val="0"/>
                <w:bCs/>
                <w:snapToGrid w:val="0"/>
                <w:color w:val="auto"/>
                <w:kern w:val="0"/>
                <w:sz w:val="24"/>
                <w:highlight w:val="none"/>
                <w:lang w:val="en-US" w:eastAsia="zh-CN"/>
              </w:rPr>
            </w:pPr>
            <w:r>
              <w:rPr>
                <w:rFonts w:hint="eastAsia" w:ascii="宋体" w:hAnsi="宋体" w:eastAsia="宋体" w:cs="宋体"/>
                <w:b w:val="0"/>
                <w:bCs/>
                <w:snapToGrid w:val="0"/>
                <w:color w:val="auto"/>
                <w:kern w:val="0"/>
                <w:sz w:val="24"/>
                <w:highlight w:val="none"/>
                <w:lang w:val="en-US" w:eastAsia="zh-CN"/>
              </w:rPr>
              <w:t>本项目设置两条生产线，一条机制砂及干砂生产线，一条水洗砂生产线。项目原料主要为外购沙场料由汽车运输至项目堆料棚暂存，后加工生产。具体工艺流程如下：</w:t>
            </w:r>
          </w:p>
          <w:p w14:paraId="2DE92F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snapToGrid w:val="0"/>
                <w:color w:val="auto"/>
                <w:kern w:val="0"/>
                <w:sz w:val="24"/>
                <w:highlight w:val="none"/>
                <w:lang w:val="en-US" w:eastAsia="zh-CN"/>
              </w:rPr>
            </w:pPr>
            <w:r>
              <w:rPr>
                <w:sz w:val="24"/>
              </w:rPr>
              <mc:AlternateContent>
                <mc:Choice Requires="wpg">
                  <w:drawing>
                    <wp:anchor distT="0" distB="0" distL="114300" distR="114300" simplePos="0" relativeHeight="251721728" behindDoc="0" locked="0" layoutInCell="1" allowOverlap="1">
                      <wp:simplePos x="0" y="0"/>
                      <wp:positionH relativeFrom="column">
                        <wp:posOffset>450850</wp:posOffset>
                      </wp:positionH>
                      <wp:positionV relativeFrom="paragraph">
                        <wp:posOffset>41910</wp:posOffset>
                      </wp:positionV>
                      <wp:extent cx="4015740" cy="3395980"/>
                      <wp:effectExtent l="0" t="0" r="0" b="13970"/>
                      <wp:wrapNone/>
                      <wp:docPr id="347" name="组合 347"/>
                      <wp:cNvGraphicFramePr/>
                      <a:graphic xmlns:a="http://schemas.openxmlformats.org/drawingml/2006/main">
                        <a:graphicData uri="http://schemas.microsoft.com/office/word/2010/wordprocessingGroup">
                          <wpg:wgp>
                            <wpg:cNvGrpSpPr/>
                            <wpg:grpSpPr>
                              <a:xfrm>
                                <a:off x="0" y="0"/>
                                <a:ext cx="4015740" cy="3395980"/>
                                <a:chOff x="3648" y="345968"/>
                                <a:chExt cx="6324" cy="5348"/>
                              </a:xfrm>
                            </wpg:grpSpPr>
                            <wps:wsp>
                              <wps:cNvPr id="199" name="直接箭头连接符 199"/>
                              <wps:cNvCnPr/>
                              <wps:spPr>
                                <a:xfrm flipH="1">
                                  <a:off x="5970" y="348099"/>
                                  <a:ext cx="1" cy="483"/>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grpSp>
                              <wpg:cNvPr id="335" name="组合 335"/>
                              <wpg:cNvGrpSpPr/>
                              <wpg:grpSpPr>
                                <a:xfrm>
                                  <a:off x="3648" y="345968"/>
                                  <a:ext cx="6324" cy="5349"/>
                                  <a:chOff x="6605" y="327462"/>
                                  <a:chExt cx="6324" cy="5349"/>
                                </a:xfrm>
                              </wpg:grpSpPr>
                              <wps:wsp>
                                <wps:cNvPr id="216" name="文本框 216"/>
                                <wps:cNvSpPr txBox="1"/>
                                <wps:spPr>
                                  <a:xfrm>
                                    <a:off x="8449" y="329231"/>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0461C5">
                                      <w:pPr>
                                        <w:jc w:val="center"/>
                                        <w:rPr>
                                          <w:rFonts w:hint="default" w:eastAsia="宋体"/>
                                          <w:lang w:val="en-US" w:eastAsia="zh-CN"/>
                                        </w:rPr>
                                      </w:pPr>
                                      <w:r>
                                        <w:rPr>
                                          <w:rFonts w:hint="eastAsia" w:eastAsia="宋体"/>
                                          <w:lang w:val="en-US" w:eastAsia="zh-CN"/>
                                        </w:rPr>
                                        <w:t>滚筛</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1" name="直接箭头连接符 221"/>
                                <wps:cNvCnPr>
                                  <a:stCxn id="196" idx="2"/>
                                </wps:cNvCnPr>
                                <wps:spPr>
                                  <a:xfrm>
                                    <a:off x="8822" y="328733"/>
                                    <a:ext cx="6" cy="538"/>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grpSp>
                                <wpg:cNvPr id="334" name="组合 334"/>
                                <wpg:cNvGrpSpPr/>
                                <wpg:grpSpPr>
                                  <a:xfrm>
                                    <a:off x="6605" y="327462"/>
                                    <a:ext cx="6324" cy="5349"/>
                                    <a:chOff x="6575" y="327657"/>
                                    <a:chExt cx="6324" cy="5349"/>
                                  </a:xfrm>
                                </wpg:grpSpPr>
                                <wps:wsp>
                                  <wps:cNvPr id="181" name="文本框 181"/>
                                  <wps:cNvSpPr txBox="1"/>
                                  <wps:spPr>
                                    <a:xfrm>
                                      <a:off x="8306" y="327657"/>
                                      <a:ext cx="900" cy="4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22932B5">
                                        <w:pPr>
                                          <w:jc w:val="center"/>
                                          <w:rPr>
                                            <w:rFonts w:hint="eastAsia" w:eastAsia="宋体"/>
                                            <w:lang w:val="en-US" w:eastAsia="zh-CN"/>
                                          </w:rPr>
                                        </w:pPr>
                                        <w:r>
                                          <w:rPr>
                                            <w:rFonts w:hint="eastAsia"/>
                                            <w:lang w:val="en-US" w:eastAsia="zh-CN"/>
                                          </w:rPr>
                                          <w:t>原料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4" name="文本框 184"/>
                                  <wps:cNvSpPr txBox="1"/>
                                  <wps:spPr>
                                    <a:xfrm>
                                      <a:off x="9554" y="327685"/>
                                      <a:ext cx="900" cy="3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F033A79">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95" name="直接箭头连接符 195"/>
                                  <wps:cNvCnPr/>
                                  <wps:spPr>
                                    <a:xfrm>
                                      <a:off x="8787" y="328021"/>
                                      <a:ext cx="13" cy="504"/>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196" name="文本框 196"/>
                                  <wps:cNvSpPr txBox="1"/>
                                  <wps:spPr>
                                    <a:xfrm>
                                      <a:off x="8390" y="328518"/>
                                      <a:ext cx="803" cy="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5F2A7B">
                                        <w:pPr>
                                          <w:jc w:val="center"/>
                                          <w:rPr>
                                            <w:rFonts w:hint="default" w:eastAsia="宋体"/>
                                            <w:lang w:val="en-US" w:eastAsia="zh-CN"/>
                                          </w:rPr>
                                        </w:pPr>
                                        <w:r>
                                          <w:rPr>
                                            <w:rFonts w:hint="eastAsia"/>
                                            <w:lang w:val="en-US" w:eastAsia="zh-CN"/>
                                          </w:rPr>
                                          <w:t>颚破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0" name="直接箭头连接符 200"/>
                                  <wps:cNvCnPr/>
                                  <wps:spPr>
                                    <a:xfrm>
                                      <a:off x="9263" y="329542"/>
                                      <a:ext cx="867" cy="45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01" name="文本框 201"/>
                                  <wps:cNvSpPr txBox="1"/>
                                  <wps:spPr>
                                    <a:xfrm>
                                      <a:off x="10103" y="329960"/>
                                      <a:ext cx="1171" cy="39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C5328A">
                                        <w:pPr>
                                          <w:jc w:val="center"/>
                                          <w:rPr>
                                            <w:rFonts w:hint="default" w:eastAsia="宋体"/>
                                            <w:lang w:val="en-US" w:eastAsia="zh-CN"/>
                                          </w:rPr>
                                        </w:pPr>
                                        <w:r>
                                          <w:rPr>
                                            <w:rFonts w:hint="eastAsia"/>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2" name="文本框 202"/>
                                  <wps:cNvSpPr txBox="1"/>
                                  <wps:spPr>
                                    <a:xfrm>
                                      <a:off x="8243" y="330282"/>
                                      <a:ext cx="1197"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F077EB7">
                                        <w:pPr>
                                          <w:jc w:val="center"/>
                                          <w:rPr>
                                            <w:rFonts w:hint="default" w:eastAsia="宋体"/>
                                            <w:lang w:val="en-US" w:eastAsia="zh-CN"/>
                                          </w:rPr>
                                        </w:pPr>
                                        <w:r>
                                          <w:rPr>
                                            <w:rFonts w:hint="eastAsia" w:eastAsia="宋体"/>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3" name="文本框 203"/>
                                  <wps:cNvSpPr txBox="1"/>
                                  <wps:spPr>
                                    <a:xfrm>
                                      <a:off x="8264" y="331681"/>
                                      <a:ext cx="1197" cy="4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3D0594">
                                        <w:pPr>
                                          <w:jc w:val="center"/>
                                          <w:rPr>
                                            <w:rFonts w:hint="default" w:eastAsia="宋体"/>
                                            <w:lang w:val="en-US" w:eastAsia="zh-CN"/>
                                          </w:rPr>
                                        </w:pPr>
                                        <w:r>
                                          <w:rPr>
                                            <w:rFonts w:hint="eastAsia" w:eastAsia="宋体"/>
                                            <w:lang w:val="en-US" w:eastAsia="zh-CN"/>
                                          </w:rPr>
                                          <w:t>洗砂机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4" name="直接箭头连接符 204"/>
                                  <wps:cNvCnPr/>
                                  <wps:spPr>
                                    <a:xfrm>
                                      <a:off x="9494" y="331866"/>
                                      <a:ext cx="615" cy="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05" name="直接箭头连接符 205"/>
                                  <wps:cNvCnPr>
                                    <a:endCxn id="203" idx="0"/>
                                  </wps:cNvCnPr>
                                  <wps:spPr>
                                    <a:xfrm flipH="1">
                                      <a:off x="8863" y="330701"/>
                                      <a:ext cx="4" cy="98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06" name="文本框 206"/>
                                  <wps:cNvSpPr txBox="1"/>
                                  <wps:spPr>
                                    <a:xfrm>
                                      <a:off x="10099" y="331703"/>
                                      <a:ext cx="1197" cy="45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B52048">
                                        <w:pPr>
                                          <w:jc w:val="center"/>
                                          <w:rPr>
                                            <w:rFonts w:hint="default" w:eastAsia="宋体"/>
                                            <w:lang w:val="en-US" w:eastAsia="zh-CN"/>
                                          </w:rPr>
                                        </w:pPr>
                                        <w:r>
                                          <w:rPr>
                                            <w:rFonts w:hint="eastAsia" w:eastAsia="宋体"/>
                                            <w:lang w:val="en-US" w:eastAsia="zh-CN"/>
                                          </w:rPr>
                                          <w:t>堆料棚</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7" name="直接箭头连接符 207"/>
                                  <wps:cNvCnPr>
                                    <a:stCxn id="201" idx="2"/>
                                    <a:endCxn id="206" idx="0"/>
                                  </wps:cNvCnPr>
                                  <wps:spPr>
                                    <a:xfrm>
                                      <a:off x="10689" y="330354"/>
                                      <a:ext cx="9" cy="1349"/>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08" name="文本框 208"/>
                                  <wps:cNvSpPr txBox="1"/>
                                  <wps:spPr>
                                    <a:xfrm>
                                      <a:off x="8258" y="332589"/>
                                      <a:ext cx="1197" cy="4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0AA885">
                                        <w:pPr>
                                          <w:jc w:val="center"/>
                                          <w:rPr>
                                            <w:rFonts w:hint="default" w:eastAsia="宋体"/>
                                            <w:lang w:val="en-US" w:eastAsia="zh-CN"/>
                                          </w:rPr>
                                        </w:pPr>
                                        <w:r>
                                          <w:rPr>
                                            <w:rFonts w:hint="eastAsia" w:eastAsia="宋体"/>
                                            <w:lang w:val="en-US" w:eastAsia="zh-CN"/>
                                          </w:rPr>
                                          <w:t>压滤机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09" name="直接箭头连接符 209"/>
                                  <wps:cNvCnPr/>
                                  <wps:spPr>
                                    <a:xfrm>
                                      <a:off x="8857" y="332088"/>
                                      <a:ext cx="13" cy="504"/>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10" name="文本框 210"/>
                                  <wps:cNvSpPr txBox="1"/>
                                  <wps:spPr>
                                    <a:xfrm>
                                      <a:off x="6658" y="332597"/>
                                      <a:ext cx="1006" cy="4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391BF48">
                                        <w:pPr>
                                          <w:jc w:val="center"/>
                                          <w:rPr>
                                            <w:rFonts w:hint="default" w:eastAsia="宋体"/>
                                            <w:lang w:val="en-US" w:eastAsia="zh-CN"/>
                                          </w:rPr>
                                        </w:pPr>
                                        <w:r>
                                          <w:rPr>
                                            <w:rFonts w:hint="eastAsia" w:eastAsia="宋体"/>
                                            <w:lang w:val="en-US" w:eastAsia="zh-CN"/>
                                          </w:rPr>
                                          <w:t>沉淀池</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1" name="直接箭头连接符 211"/>
                                  <wps:cNvCnPr/>
                                  <wps:spPr>
                                    <a:xfrm flipH="1" flipV="1">
                                      <a:off x="7627" y="332787"/>
                                      <a:ext cx="648" cy="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12" name="文本框 212"/>
                                  <wps:cNvSpPr txBox="1"/>
                                  <wps:spPr>
                                    <a:xfrm>
                                      <a:off x="7148" y="328868"/>
                                      <a:ext cx="91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854889">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3" name="文本框 213"/>
                                  <wps:cNvSpPr txBox="1"/>
                                  <wps:spPr>
                                    <a:xfrm>
                                      <a:off x="9665" y="329395"/>
                                      <a:ext cx="1732"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CDD9AF">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3cm、0.5-1cm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14" name="文本框 214"/>
                                  <wps:cNvSpPr txBox="1"/>
                                  <wps:spPr>
                                    <a:xfrm>
                                      <a:off x="8854" y="329785"/>
                                      <a:ext cx="95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0EEA34">
                                        <w:pPr>
                                          <w:rPr>
                                            <w:rFonts w:hint="default" w:eastAsia="宋体"/>
                                            <w:lang w:val="en-US" w:eastAsia="zh-CN"/>
                                          </w:rPr>
                                        </w:pPr>
                                        <w:r>
                                          <w:rPr>
                                            <w:rFonts w:hint="default" w:ascii="Arial" w:hAnsi="Arial" w:eastAsia="宋体" w:cs="Arial"/>
                                            <w:lang w:val="en-US" w:eastAsia="zh-CN"/>
                                          </w:rPr>
                                          <w:t>≥</w:t>
                                        </w:r>
                                        <w:r>
                                          <w:rPr>
                                            <w:rFonts w:hint="eastAsia" w:ascii="Times New Roman" w:hAnsi="Times New Roman" w:eastAsia="宋体" w:cs="Times New Roman"/>
                                            <w:lang w:val="en-US" w:eastAsia="zh-CN"/>
                                          </w:rPr>
                                          <w:t>0.5</w:t>
                                        </w:r>
                                        <w:r>
                                          <w:rPr>
                                            <w:rFonts w:hint="eastAsia"/>
                                            <w:lang w:val="en-US" w:eastAsia="zh-CN"/>
                                          </w:rPr>
                                          <w:t>cm</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19" name="组合 219"/>
                                  <wpg:cNvGrpSpPr/>
                                  <wpg:grpSpPr>
                                    <a:xfrm>
                                      <a:off x="7887" y="328807"/>
                                      <a:ext cx="531" cy="572"/>
                                      <a:chOff x="4570" y="329740"/>
                                      <a:chExt cx="531" cy="572"/>
                                    </a:xfrm>
                                  </wpg:grpSpPr>
                                  <wps:wsp>
                                    <wps:cNvPr id="197" name="直接箭头连接符 197"/>
                                    <wps:cNvCnPr/>
                                    <wps:spPr>
                                      <a:xfrm>
                                        <a:off x="4570" y="329740"/>
                                        <a:ext cx="504" cy="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17" name="直接连接符 217"/>
                                    <wps:cNvCnPr/>
                                    <wps:spPr>
                                      <a:xfrm>
                                        <a:off x="4583" y="329740"/>
                                        <a:ext cx="0" cy="572"/>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18" name="直接连接符 218"/>
                                    <wps:cNvCnPr/>
                                    <wps:spPr>
                                      <a:xfrm>
                                        <a:off x="4583" y="330299"/>
                                        <a:ext cx="518" cy="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g:grpSp>
                                <wps:wsp>
                                  <wps:cNvPr id="220" name="直接箭头连接符 220"/>
                                  <wps:cNvCnPr/>
                                  <wps:spPr>
                                    <a:xfrm>
                                      <a:off x="9032" y="327908"/>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22" name="直接箭头连接符 222"/>
                                  <wps:cNvCnPr/>
                                  <wps:spPr>
                                    <a:xfrm>
                                      <a:off x="9272" y="328708"/>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23" name="文本框 223"/>
                                  <wps:cNvSpPr txBox="1"/>
                                  <wps:spPr>
                                    <a:xfrm>
                                      <a:off x="9841" y="328484"/>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4F51E4">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4" name="直接箭头连接符 224"/>
                                  <wps:cNvCnPr/>
                                  <wps:spPr>
                                    <a:xfrm>
                                      <a:off x="9307" y="329397"/>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25" name="文本框 225"/>
                                  <wps:cNvSpPr txBox="1"/>
                                  <wps:spPr>
                                    <a:xfrm>
                                      <a:off x="10040" y="329132"/>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E52532">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6" name="直接箭头连接符 226"/>
                                  <wps:cNvCnPr/>
                                  <wps:spPr>
                                    <a:xfrm>
                                      <a:off x="11306" y="330115"/>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28" name="文本框 228"/>
                                  <wps:cNvSpPr txBox="1"/>
                                  <wps:spPr>
                                    <a:xfrm>
                                      <a:off x="11999" y="329905"/>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E6306D">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29" name="直接箭头连接符 229"/>
                                  <wps:cNvCnPr/>
                                  <wps:spPr>
                                    <a:xfrm>
                                      <a:off x="11304" y="331898"/>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30" name="文本框 230"/>
                                  <wps:cNvSpPr txBox="1"/>
                                  <wps:spPr>
                                    <a:xfrm>
                                      <a:off x="11804" y="331661"/>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B56F1A3">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1" name="直接箭头连接符 231"/>
                                  <wps:cNvCnPr/>
                                  <wps:spPr>
                                    <a:xfrm flipH="1">
                                      <a:off x="7546" y="331918"/>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33" name="直接箭头连接符 233"/>
                                  <wps:cNvCnPr/>
                                  <wps:spPr>
                                    <a:xfrm flipV="1">
                                      <a:off x="9476" y="332764"/>
                                      <a:ext cx="892" cy="7"/>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32" name="文本框 232"/>
                                  <wps:cNvSpPr txBox="1"/>
                                  <wps:spPr>
                                    <a:xfrm>
                                      <a:off x="6662" y="331658"/>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439E7A">
                                        <w:pPr>
                                          <w:jc w:val="center"/>
                                          <w:rPr>
                                            <w:rFonts w:hint="default" w:eastAsia="宋体"/>
                                            <w:color w:val="auto"/>
                                            <w:lang w:val="en-US" w:eastAsia="zh-CN"/>
                                          </w:rPr>
                                        </w:pPr>
                                        <w:r>
                                          <w:rPr>
                                            <w:rFonts w:hint="eastAsia"/>
                                            <w:color w:val="auto"/>
                                            <w:lang w:val="en-US" w:eastAsia="zh-CN"/>
                                          </w:rPr>
                                          <w:t>W、N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5" name="直接箭头连接符 235"/>
                                  <wps:cNvCnPr/>
                                  <wps:spPr>
                                    <a:xfrm flipH="1">
                                      <a:off x="7500" y="330480"/>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34" name="文本框 234"/>
                                  <wps:cNvSpPr txBox="1"/>
                                  <wps:spPr>
                                    <a:xfrm>
                                      <a:off x="10298" y="332552"/>
                                      <a:ext cx="12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CE6A87">
                                        <w:pPr>
                                          <w:jc w:val="center"/>
                                          <w:rPr>
                                            <w:rFonts w:hint="default" w:eastAsia="宋体"/>
                                            <w:color w:val="auto"/>
                                            <w:lang w:val="en-US" w:eastAsia="zh-CN"/>
                                          </w:rPr>
                                        </w:pPr>
                                        <w:r>
                                          <w:rPr>
                                            <w:rFonts w:hint="eastAsia"/>
                                            <w:color w:val="auto"/>
                                            <w:lang w:val="en-US" w:eastAsia="zh-CN"/>
                                          </w:rPr>
                                          <w:t>W、N、S</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6" name="文本框 236"/>
                                  <wps:cNvSpPr txBox="1"/>
                                  <wps:spPr>
                                    <a:xfrm>
                                      <a:off x="6575" y="330317"/>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32EB8A">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wgp>
                        </a:graphicData>
                      </a:graphic>
                    </wp:anchor>
                  </w:drawing>
                </mc:Choice>
                <mc:Fallback>
                  <w:pict>
                    <v:group id="_x0000_s1026" o:spid="_x0000_s1026" o:spt="203" style="position:absolute;left:0pt;margin-left:35.5pt;margin-top:3.3pt;height:267.4pt;width:316.2pt;z-index:251721728;mso-width-relative:page;mso-height-relative:page;" coordorigin="3648,345968" coordsize="6324,5348" o:gfxdata="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">
                      <o:lock v:ext="edit" aspectratio="f"/>
                      <v:shape id="_x0000_s1026" o:spid="_x0000_s1026" o:spt="32" type="#_x0000_t32" style="position:absolute;left:5970;top:348099;flip:x;height:483;width:1;" filled="f" stroked="t" coordsize="21600,21600" o:gfxdata="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TjnivQAA&#10;ANwAAAAPAAAAAAAAAAEAIAAAACIAAABkcnMvZG93bnJldi54bWxQSwECFAAUAAAACACHTuJAMy8F&#10;njsAAAA5AAAAEAAAAAAAAAABACAAAAAMAQAAZHJzL3NoYXBleG1sLnhtbFBLBQYAAAAABgAGAFsB&#10;AAC2AwAAAAA=&#10;">
                        <v:fill on="f" focussize="0,0"/>
                        <v:stroke color="#000000 [3213]" joinstyle="round" endarrow="block"/>
                        <v:imagedata o:title=""/>
                        <o:lock v:ext="edit" aspectratio="f"/>
                      </v:shape>
                      <v:group id="_x0000_s1026" o:spid="_x0000_s1026" o:spt="203" style="position:absolute;left:3648;top:345968;height:5349;width:6324;" coordorigin="6605,327462" coordsize="6324,5349" o:gfxdata="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RZoVvwAAANwAAAAPAAAAAAAAAAEAIAAAACIAAABkcnMvZG93bnJldi54&#10;bWxQSwECFAAUAAAACACHTuJAMy8FnjsAAAA5AAAAFQAAAAAAAAABACAAAAAOAQAAZHJzL2dyb3Vw&#10;c2hhcGV4bWwueG1sUEsFBgAAAAAGAAYAYAEAAMsDAAAAAA==&#10;">
                        <o:lock v:ext="edit" aspectratio="f"/>
                        <v:shape id="_x0000_s1026" o:spid="_x0000_s1026" o:spt="202" type="#_x0000_t202" style="position:absolute;left:8449;top:329231;height:395;width:803;" fillcolor="#FFFFFF [3201]" filled="t" stroked="t" coordsize="21600,21600" o:gfxdata="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3ceL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600461C5">
                                <w:pPr>
                                  <w:jc w:val="center"/>
                                  <w:rPr>
                                    <w:rFonts w:hint="default" w:eastAsia="宋体"/>
                                    <w:lang w:val="en-US" w:eastAsia="zh-CN"/>
                                  </w:rPr>
                                </w:pPr>
                                <w:r>
                                  <w:rPr>
                                    <w:rFonts w:hint="eastAsia" w:eastAsia="宋体"/>
                                    <w:lang w:val="en-US" w:eastAsia="zh-CN"/>
                                  </w:rPr>
                                  <w:t>滚筛</w:t>
                                </w:r>
                              </w:p>
                            </w:txbxContent>
                          </v:textbox>
                        </v:shape>
                        <v:shape id="_x0000_s1026" o:spid="_x0000_s1026" o:spt="32" type="#_x0000_t32" style="position:absolute;left:8822;top:328733;height:538;width:6;" filled="f" stroked="t" coordsize="21600,21600" o:gfxdata="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WgUYi/&#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group id="_x0000_s1026" o:spid="_x0000_s1026" o:spt="203" style="position:absolute;left:6605;top:327462;height:5349;width:6324;" coordorigin="6575,327657" coordsize="6324,5349" o:gfxdata="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EJP46+AAAA3A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8306;top:327657;height:425;width:900;" fillcolor="#FFFFFF [3201]" filled="t" stroked="f" coordsize="21600,21600" o:gfxdata="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tQX8hL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14:paraId="622932B5">
                                  <w:pPr>
                                    <w:jc w:val="center"/>
                                    <w:rPr>
                                      <w:rFonts w:hint="eastAsia" w:eastAsia="宋体"/>
                                      <w:lang w:val="en-US" w:eastAsia="zh-CN"/>
                                    </w:rPr>
                                  </w:pPr>
                                  <w:r>
                                    <w:rPr>
                                      <w:rFonts w:hint="eastAsia"/>
                                      <w:lang w:val="en-US" w:eastAsia="zh-CN"/>
                                    </w:rPr>
                                    <w:t>原料</w:t>
                                  </w:r>
                                </w:p>
                              </w:txbxContent>
                            </v:textbox>
                          </v:shape>
                          <v:shape id="_x0000_s1026" o:spid="_x0000_s1026" o:spt="202" type="#_x0000_t202" style="position:absolute;left:9554;top:327685;height:395;width:900;" fillcolor="#FFFFFF [3201]" filled="t" stroked="f" coordsize="21600,21600" o:gfxdata="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pXJfHLUAAADcAAAADwAA&#10;AAAAAAABACAAAAAiAAAAZHJzL2Rvd25yZXYueG1sUEsBAhQAFAAAAAgAh07iQDMvBZ47AAAAOQAA&#10;ABAAAAAAAAAAAQAgAAAABAEAAGRycy9zaGFwZXhtbC54bWxQSwUGAAAAAAYABgBbAQAArgMAAAAA&#10;">
                            <v:fill on="t" focussize="0,0"/>
                            <v:stroke on="f" weight="0.5pt"/>
                            <v:imagedata o:title=""/>
                            <o:lock v:ext="edit" aspectratio="f"/>
                            <v:textbox>
                              <w:txbxContent>
                                <w:p w14:paraId="5F033A79">
                                  <w:pPr>
                                    <w:jc w:val="center"/>
                                    <w:rPr>
                                      <w:rFonts w:hint="default" w:eastAsia="宋体"/>
                                      <w:lang w:val="en-US" w:eastAsia="zh-CN"/>
                                    </w:rPr>
                                  </w:pPr>
                                  <w:r>
                                    <w:rPr>
                                      <w:rFonts w:hint="eastAsia"/>
                                      <w:lang w:val="en-US" w:eastAsia="zh-CN"/>
                                    </w:rPr>
                                    <w:t>G</w:t>
                                  </w:r>
                                </w:p>
                              </w:txbxContent>
                            </v:textbox>
                          </v:shape>
                          <v:shape id="_x0000_s1026" o:spid="_x0000_s1026" o:spt="32" type="#_x0000_t32" style="position:absolute;left:8787;top:328021;height:504;width:13;" filled="f" stroked="t" coordsize="21600,21600" o:gfxdata="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IB/xC8AAAA&#10;3AAAAA8AAAAAAAAAAQAgAAAAIgAAAGRycy9kb3ducmV2LnhtbFBLAQIUABQAAAAIAIdO4kAzLwWe&#10;OwAAADkAAAAQAAAAAAAAAAEAIAAAAAsBAABkcnMvc2hhcGV4bWwueG1sUEsFBgAAAAAGAAYAWwEA&#10;ALUDAAAAAA==&#10;">
                            <v:fill on="f" focussize="0,0"/>
                            <v:stroke color="#000000 [3213]" joinstyle="round" endarrow="block"/>
                            <v:imagedata o:title=""/>
                            <o:lock v:ext="edit" aspectratio="f"/>
                          </v:shape>
                          <v:shape id="_x0000_s1026" o:spid="_x0000_s1026" o:spt="202" type="#_x0000_t202" style="position:absolute;left:8390;top:328518;height:410;width:803;" fillcolor="#FFFFFF [3201]" filled="t" stroked="t" coordsize="21600,21600" o:gfxdata="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eAu+X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0D5F2A7B">
                                  <w:pPr>
                                    <w:jc w:val="center"/>
                                    <w:rPr>
                                      <w:rFonts w:hint="default" w:eastAsia="宋体"/>
                                      <w:lang w:val="en-US" w:eastAsia="zh-CN"/>
                                    </w:rPr>
                                  </w:pPr>
                                  <w:r>
                                    <w:rPr>
                                      <w:rFonts w:hint="eastAsia"/>
                                      <w:lang w:val="en-US" w:eastAsia="zh-CN"/>
                                    </w:rPr>
                                    <w:t>颚破</w:t>
                                  </w:r>
                                </w:p>
                              </w:txbxContent>
                            </v:textbox>
                          </v:shape>
                          <v:shape id="_x0000_s1026" o:spid="_x0000_s1026" o:spt="32" type="#_x0000_t32" style="position:absolute;left:9263;top:329542;height:451;width:867;" filled="f" stroked="t" coordsize="21600,21600" o:gfxdata="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Vmoc7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10103;top:329960;height:394;width:1171;" fillcolor="#FFFFFF [3201]" filled="t" stroked="t" coordsize="21600,21600" o:gfxdata="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M3S0b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1CC5328A">
                                  <w:pPr>
                                    <w:jc w:val="center"/>
                                    <w:rPr>
                                      <w:rFonts w:hint="default" w:eastAsia="宋体"/>
                                      <w:lang w:val="en-US" w:eastAsia="zh-CN"/>
                                    </w:rPr>
                                  </w:pPr>
                                  <w:r>
                                    <w:rPr>
                                      <w:rFonts w:hint="eastAsia"/>
                                      <w:lang w:val="en-US" w:eastAsia="zh-CN"/>
                                    </w:rPr>
                                    <w:t>运输皮带</w:t>
                                  </w:r>
                                </w:p>
                              </w:txbxContent>
                            </v:textbox>
                          </v:shape>
                          <v:shape id="_x0000_s1026" o:spid="_x0000_s1026" o:spt="202" type="#_x0000_t202" style="position:absolute;left:8243;top:330282;height:395;width:1197;" fillcolor="#FFFFFF [3201]" filled="t" stroked="t" coordsize="21600,21600" o:gfxdata="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B9Mpr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0F077EB7">
                                  <w:pPr>
                                    <w:jc w:val="center"/>
                                    <w:rPr>
                                      <w:rFonts w:hint="default" w:eastAsia="宋体"/>
                                      <w:lang w:val="en-US" w:eastAsia="zh-CN"/>
                                    </w:rPr>
                                  </w:pPr>
                                  <w:r>
                                    <w:rPr>
                                      <w:rFonts w:hint="eastAsia" w:eastAsia="宋体"/>
                                      <w:lang w:val="en-US" w:eastAsia="zh-CN"/>
                                    </w:rPr>
                                    <w:t>运输皮带</w:t>
                                  </w:r>
                                </w:p>
                              </w:txbxContent>
                            </v:textbox>
                          </v:shape>
                          <v:shape id="_x0000_s1026" o:spid="_x0000_s1026" o:spt="202" type="#_x0000_t202" style="position:absolute;left:8264;top:331681;height:409;width:1197;" fillcolor="#FFFFFF [3201]" filled="t" stroked="t" coordsize="21600,21600" o:gfxdata="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U+k9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0D3D0594">
                                  <w:pPr>
                                    <w:jc w:val="center"/>
                                    <w:rPr>
                                      <w:rFonts w:hint="default" w:eastAsia="宋体"/>
                                      <w:lang w:val="en-US" w:eastAsia="zh-CN"/>
                                    </w:rPr>
                                  </w:pPr>
                                  <w:r>
                                    <w:rPr>
                                      <w:rFonts w:hint="eastAsia" w:eastAsia="宋体"/>
                                      <w:lang w:val="en-US" w:eastAsia="zh-CN"/>
                                    </w:rPr>
                                    <w:t>洗砂机</w:t>
                                  </w:r>
                                </w:p>
                              </w:txbxContent>
                            </v:textbox>
                          </v:shape>
                          <v:shape id="_x0000_s1026" o:spid="_x0000_s1026" o:spt="32" type="#_x0000_t32" style="position:absolute;left:9494;top:331866;height:1;width:615;" filled="f" stroked="t" coordsize="21600,21600" o:gfxdata="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mKucL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32" type="#_x0000_t32" style="position:absolute;left:8863;top:330701;flip:x;height:980;width:4;" filled="f" stroked="t" coordsize="21600,21600" o:gfxdata="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zHHL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10099;top:331703;height:458;width:1197;" fillcolor="#FFFFFF [3201]" filled="t" stroked="t" coordsize="21600,21600" o:gfxdata="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skSqW5AAAA3AAA&#10;AA8AAAAAAAAAAQAgAAAAIgAAAGRycy9kb3ducmV2LnhtbFBLAQIUABQAAAAIAIdO4kAzLwWeOwAA&#10;ADkAAAAQAAAAAAAAAAEAIAAAAAgBAABkcnMvc2hhcGV4bWwueG1sUEsFBgAAAAAGAAYAWwEAALID&#10;AAAAAA==&#10;">
                            <v:fill on="t" focussize="0,0"/>
                            <v:stroke weight="0.5pt" color="#000000 [3204]" joinstyle="round"/>
                            <v:imagedata o:title=""/>
                            <o:lock v:ext="edit" aspectratio="f"/>
                            <v:textbox>
                              <w:txbxContent>
                                <w:p w14:paraId="50B52048">
                                  <w:pPr>
                                    <w:jc w:val="center"/>
                                    <w:rPr>
                                      <w:rFonts w:hint="default" w:eastAsia="宋体"/>
                                      <w:lang w:val="en-US" w:eastAsia="zh-CN"/>
                                    </w:rPr>
                                  </w:pPr>
                                  <w:r>
                                    <w:rPr>
                                      <w:rFonts w:hint="eastAsia" w:eastAsia="宋体"/>
                                      <w:lang w:val="en-US" w:eastAsia="zh-CN"/>
                                    </w:rPr>
                                    <w:t>堆料棚</w:t>
                                  </w:r>
                                </w:p>
                              </w:txbxContent>
                            </v:textbox>
                          </v:shape>
                          <v:shape id="_x0000_s1026" o:spid="_x0000_s1026" o:spt="32" type="#_x0000_t32" style="position:absolute;left:10689;top:330354;height:1349;width:9;" filled="f" stroked="t" coordsize="21600,21600" o:gfxdata="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wMAe/&#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8258;top:332589;height:409;width:1197;" fillcolor="#FFFFFF [3201]" filled="t" stroked="t" coordsize="21600,21600" o:gfxdata="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BV93tMtAAAANw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5A0AA885">
                                  <w:pPr>
                                    <w:jc w:val="center"/>
                                    <w:rPr>
                                      <w:rFonts w:hint="default" w:eastAsia="宋体"/>
                                      <w:lang w:val="en-US" w:eastAsia="zh-CN"/>
                                    </w:rPr>
                                  </w:pPr>
                                  <w:r>
                                    <w:rPr>
                                      <w:rFonts w:hint="eastAsia" w:eastAsia="宋体"/>
                                      <w:lang w:val="en-US" w:eastAsia="zh-CN"/>
                                    </w:rPr>
                                    <w:t>压滤机</w:t>
                                  </w:r>
                                </w:p>
                              </w:txbxContent>
                            </v:textbox>
                          </v:shape>
                          <v:shape id="_x0000_s1026" o:spid="_x0000_s1026" o:spt="32" type="#_x0000_t32" style="position:absolute;left:8857;top:332088;height:504;width:13;" filled="f" stroked="t" coordsize="21600,21600" o:gfxdata="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GMB7r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6658;top:332597;height:409;width:1006;" fillcolor="#FFFFFF [3201]" filled="t" stroked="t" coordsize="21600,21600" o:gfxdata="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ljhl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3391BF48">
                                  <w:pPr>
                                    <w:jc w:val="center"/>
                                    <w:rPr>
                                      <w:rFonts w:hint="default" w:eastAsia="宋体"/>
                                      <w:lang w:val="en-US" w:eastAsia="zh-CN"/>
                                    </w:rPr>
                                  </w:pPr>
                                  <w:r>
                                    <w:rPr>
                                      <w:rFonts w:hint="eastAsia" w:eastAsia="宋体"/>
                                      <w:lang w:val="en-US" w:eastAsia="zh-CN"/>
                                    </w:rPr>
                                    <w:t>沉淀池</w:t>
                                  </w:r>
                                </w:p>
                              </w:txbxContent>
                            </v:textbox>
                          </v:shape>
                          <v:shape id="_x0000_s1026" o:spid="_x0000_s1026" o:spt="32" type="#_x0000_t32" style="position:absolute;left:7627;top:332787;flip:x y;height:1;width:648;" filled="f" stroked="t" coordsize="21600,21600" o:gfxdata="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ah5o7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7148;top:328868;height:465;width:914;" filled="f" stroked="f" coordsize="21600,21600" o:gfxdata="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6owc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A854889">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v:textbox>
                          </v:shape>
                          <v:shape id="_x0000_s1026" o:spid="_x0000_s1026" o:spt="202" type="#_x0000_t202" style="position:absolute;left:9665;top:329395;height:465;width:1732;" filled="f" stroked="f" coordsize="21600,21600" o:gfxdata="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5GR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7CDD9AF">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3cm、0.5-1cm</w:t>
                                  </w:r>
                                </w:p>
                              </w:txbxContent>
                            </v:textbox>
                          </v:shape>
                          <v:shape id="_x0000_s1026" o:spid="_x0000_s1026" o:spt="202" type="#_x0000_t202" style="position:absolute;left:8854;top:329785;height:465;width:954;" filled="f" stroked="f" coordsize="21600,21600" o:gfxdata="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ODfw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370EEA34">
                                  <w:pPr>
                                    <w:rPr>
                                      <w:rFonts w:hint="default" w:eastAsia="宋体"/>
                                      <w:lang w:val="en-US" w:eastAsia="zh-CN"/>
                                    </w:rPr>
                                  </w:pPr>
                                  <w:r>
                                    <w:rPr>
                                      <w:rFonts w:hint="default" w:ascii="Arial" w:hAnsi="Arial" w:eastAsia="宋体" w:cs="Arial"/>
                                      <w:lang w:val="en-US" w:eastAsia="zh-CN"/>
                                    </w:rPr>
                                    <w:t>≥</w:t>
                                  </w:r>
                                  <w:r>
                                    <w:rPr>
                                      <w:rFonts w:hint="eastAsia" w:ascii="Times New Roman" w:hAnsi="Times New Roman" w:eastAsia="宋体" w:cs="Times New Roman"/>
                                      <w:lang w:val="en-US" w:eastAsia="zh-CN"/>
                                    </w:rPr>
                                    <w:t>0.5</w:t>
                                  </w:r>
                                  <w:r>
                                    <w:rPr>
                                      <w:rFonts w:hint="eastAsia"/>
                                      <w:lang w:val="en-US" w:eastAsia="zh-CN"/>
                                    </w:rPr>
                                    <w:t>cm</w:t>
                                  </w:r>
                                </w:p>
                              </w:txbxContent>
                            </v:textbox>
                          </v:shape>
                          <v:group id="_x0000_s1026" o:spid="_x0000_s1026" o:spt="203" style="position:absolute;left:7887;top:328807;height:572;width:531;" coordorigin="4570,329740" coordsize="531,572" o:gfxdata="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XMPtvwAAANw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4570;top:329740;height:0;width:504;" filled="f" stroked="t" coordsize="21600,21600" o:gfxdata="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2fxPy8AAAA&#10;3AAAAA8AAAAAAAAAAQAgAAAAIgAAAGRycy9kb3ducmV2LnhtbFBLAQIUABQAAAAIAIdO4kAzLwWe&#10;OwAAADkAAAAQAAAAAAAAAAEAIAAAAAsBAABkcnMvc2hhcGV4bWwueG1sUEsFBgAAAAAGAAYAWwEA&#10;ALUDAAAAAA==&#10;">
                              <v:fill on="f" focussize="0,0"/>
                              <v:stroke color="#000000 [3213]" joinstyle="round" endarrow="block"/>
                              <v:imagedata o:title=""/>
                              <o:lock v:ext="edit" aspectratio="f"/>
                            </v:shape>
                            <v:line id="_x0000_s1026" o:spid="_x0000_s1026" o:spt="20" style="position:absolute;left:4583;top:329740;height:572;width:0;" filled="f" stroked="t" coordsize="21600,21600" o:gfxdata="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5kEG/&#10;AAAA3AAAAA8AAAAAAAAAAQAgAAAAIgAAAGRycy9kb3ducmV2LnhtbFBLAQIUABQAAAAIAIdO4kAz&#10;LwWeOwAAADkAAAAQAAAAAAAAAAEAIAAAAA4BAABkcnMvc2hhcGV4bWwueG1sUEsFBgAAAAAGAAYA&#10;WwEAALgDAAAAAA==&#10;">
                              <v:fill on="f" focussize="0,0"/>
                              <v:stroke weight="1pt" color="#000000 [3213]" joinstyle="round"/>
                              <v:imagedata o:title=""/>
                              <o:lock v:ext="edit" aspectratio="f"/>
                            </v:line>
                            <v:line id="_x0000_s1026" o:spid="_x0000_s1026" o:spt="20" style="position:absolute;left:4583;top:330299;height:0;width:518;" filled="f" stroked="t" coordsize="21600,21600" o:gfxdata="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mBDO8AAAA&#10;3AAAAA8AAAAAAAAAAQAgAAAAIgAAAGRycy9kb3ducmV2LnhtbFBLAQIUABQAAAAIAIdO4kAzLwWe&#10;OwAAADkAAAAQAAAAAAAAAAEAIAAAAAsBAABkcnMvc2hhcGV4bWwueG1sUEsFBgAAAAAGAAYAWwEA&#10;ALUDAAAAAA==&#10;">
                              <v:fill on="f" focussize="0,0"/>
                              <v:stroke weight="1pt" color="#000000 [3213]" joinstyle="round"/>
                              <v:imagedata o:title=""/>
                              <o:lock v:ext="edit" aspectratio="f"/>
                            </v:line>
                          </v:group>
                          <v:shape id="_x0000_s1026" o:spid="_x0000_s1026" o:spt="32" type="#_x0000_t32" style="position:absolute;left:9032;top:327908;height:0;width:723;" filled="f" stroked="t" coordsize="21600,21600" o:gfxdata="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CFpvvQAA&#10;ANwAAAAPAAAAAAAAAAEAIAAAACIAAABkcnMvZG93bnJldi54bWxQSwECFAAUAAAACACHTuJAMy8F&#10;njsAAAA5AAAAEAAAAAAAAAABACAAAAAMAQAAZHJzL3NoYXBleG1sLnhtbFBLBQYAAAAABgAGAFsB&#10;AAC2AwAAAAA=&#10;">
                            <v:fill on="f" focussize="0,0"/>
                            <v:stroke weight="1pt" color="#000000 [3213]" joinstyle="round" dashstyle="dash" endarrow="block"/>
                            <v:imagedata o:title=""/>
                            <o:lock v:ext="edit" aspectratio="f"/>
                          </v:shape>
                          <v:shape id="_x0000_s1026" o:spid="_x0000_s1026" o:spt="32" type="#_x0000_t32" style="position:absolute;left:9272;top:328708;height:0;width:723;" filled="f" stroked="t" coordsize="21600,21600" o:gfxdata="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lmGD&#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9841;top:328484;height:425;width:900;" filled="f" stroked="f" coordsize="21600,21600" o:gfxdata="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PiK7l&#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E4F51E4">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9307;top:329397;height:0;width:723;" filled="f" stroked="t" coordsize="21600,21600" o:gfxdata="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M1xs&#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10040;top:329132;height:412;width:900;" filled="f" stroked="f" coordsize="21600,21600" o:gfxdata="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8tkwq/&#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41E52532">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11306;top:330115;height:0;width:723;" filled="f" stroked="t" coordsize="21600,21600" o:gfxdata="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rWeA&#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11999;top:329905;height:412;width:900;" filled="f" stroked="f" coordsize="21600,21600" o:gfxdata="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Sw8lLsAAADc&#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69E6306D">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11304;top:331898;height:0;width:723;" filled="f" stroked="t" coordsize="21600,21600" o:gfxdata="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vPy&#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11804;top:331661;height:425;width:900;" filled="f" stroked="f" coordsize="21600,21600" o:gfxdata="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g6ZP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B56F1A3">
                                  <w:pPr>
                                    <w:jc w:val="center"/>
                                    <w:rPr>
                                      <w:rFonts w:hint="default" w:eastAsia="宋体"/>
                                      <w:lang w:val="en-US" w:eastAsia="zh-CN"/>
                                    </w:rPr>
                                  </w:pPr>
                                  <w:r>
                                    <w:rPr>
                                      <w:rFonts w:hint="eastAsia"/>
                                      <w:lang w:val="en-US" w:eastAsia="zh-CN"/>
                                    </w:rPr>
                                    <w:t>G</w:t>
                                  </w:r>
                                </w:p>
                              </w:txbxContent>
                            </v:textbox>
                          </v:shape>
                          <v:shape id="_x0000_s1026" o:spid="_x0000_s1026" o:spt="32" type="#_x0000_t32" style="position:absolute;left:7546;top:331918;flip:x;height:0;width:750;" filled="f" stroked="t" coordsize="21600,21600" o:gfxdata="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ulqhG/&#10;AAAA3AAAAA8AAAAAAAAAAQAgAAAAIgAAAGRycy9kb3ducmV2LnhtbFBLAQIUABQAAAAIAIdO4kAz&#10;LwWeOwAAADkAAAAQAAAAAAAAAAEAIAAAAA4BAABkcnMvc2hhcGV4bWwueG1sUEsFBgAAAAAGAAYA&#10;WwEAALgDAAAAAA==&#10;">
                            <v:fill on="f" focussize="0,0"/>
                            <v:stroke weight="1pt" color="#000000 [3213]" joinstyle="round" dashstyle="dash" endarrow="block"/>
                            <v:imagedata o:title=""/>
                            <o:lock v:ext="edit" aspectratio="f"/>
                          </v:shape>
                          <v:shape id="_x0000_s1026" o:spid="_x0000_s1026" o:spt="32" type="#_x0000_t32" style="position:absolute;left:9476;top:332764;flip:y;height:7;width:892;" filled="f" stroked="t" coordsize="21600,21600" o:gfxdata="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uR&#10;/c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202" type="#_x0000_t202" style="position:absolute;left:6662;top:331658;height:412;width:900;" filled="f" stroked="f" coordsize="21600,21600" o:gfxdata="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HZ2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A439E7A">
                                  <w:pPr>
                                    <w:jc w:val="center"/>
                                    <w:rPr>
                                      <w:rFonts w:hint="default" w:eastAsia="宋体"/>
                                      <w:color w:val="auto"/>
                                      <w:lang w:val="en-US" w:eastAsia="zh-CN"/>
                                    </w:rPr>
                                  </w:pPr>
                                  <w:r>
                                    <w:rPr>
                                      <w:rFonts w:hint="eastAsia"/>
                                      <w:color w:val="auto"/>
                                      <w:lang w:val="en-US" w:eastAsia="zh-CN"/>
                                    </w:rPr>
                                    <w:t>W、N</w:t>
                                  </w:r>
                                </w:p>
                              </w:txbxContent>
                            </v:textbox>
                          </v:shape>
                          <v:shape id="_x0000_s1026" o:spid="_x0000_s1026" o:spt="32" type="#_x0000_t32" style="position:absolute;left:7500;top:330480;flip:x;height:0;width:750;" filled="f" stroked="t" coordsize="21600,21600" o:gfxdata="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SerBK/&#10;AAAA3AAAAA8AAAAAAAAAAQAgAAAAIgAAAGRycy9kb3ducmV2LnhtbFBLAQIUABQAAAAIAIdO4kAz&#10;LwWeOwAAADkAAAAQAAAAAAAAAAEAIAAAAA4BAABkcnMvc2hhcGV4bWwueG1sUEsFBgAAAAAGAAYA&#10;WwEAALgDAAAAAA==&#10;">
                            <v:fill on="f" focussize="0,0"/>
                            <v:stroke weight="1pt" color="#000000 [3213]" joinstyle="round" dashstyle="dash" endarrow="block"/>
                            <v:imagedata o:title=""/>
                            <o:lock v:ext="edit" aspectratio="f"/>
                          </v:shape>
                          <v:shape id="_x0000_s1026" o:spid="_x0000_s1026" o:spt="202" type="#_x0000_t202" style="position:absolute;left:10298;top:332552;height:412;width:1200;" filled="f" stroked="f" coordsize="21600,21600" o:gfxdata="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4oE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7CE6A87">
                                  <w:pPr>
                                    <w:jc w:val="center"/>
                                    <w:rPr>
                                      <w:rFonts w:hint="default" w:eastAsia="宋体"/>
                                      <w:color w:val="auto"/>
                                      <w:lang w:val="en-US" w:eastAsia="zh-CN"/>
                                    </w:rPr>
                                  </w:pPr>
                                  <w:r>
                                    <w:rPr>
                                      <w:rFonts w:hint="eastAsia"/>
                                      <w:color w:val="auto"/>
                                      <w:lang w:val="en-US" w:eastAsia="zh-CN"/>
                                    </w:rPr>
                                    <w:t>W、N、S</w:t>
                                  </w:r>
                                </w:p>
                              </w:txbxContent>
                            </v:textbox>
                          </v:shape>
                          <v:shape id="_x0000_s1026" o:spid="_x0000_s1026" o:spt="202" type="#_x0000_t202" style="position:absolute;left:6575;top:330317;height:412;width:900;" filled="f" stroked="f" coordsize="21600,21600" o:gfxdata="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Jpu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A32EB8A">
                                  <w:pPr>
                                    <w:jc w:val="center"/>
                                    <w:rPr>
                                      <w:rFonts w:hint="default" w:eastAsia="宋体"/>
                                      <w:color w:val="auto"/>
                                      <w:lang w:val="en-US" w:eastAsia="zh-CN"/>
                                    </w:rPr>
                                  </w:pPr>
                                  <w:r>
                                    <w:rPr>
                                      <w:rFonts w:hint="eastAsia"/>
                                      <w:color w:val="auto"/>
                                      <w:lang w:val="en-US" w:eastAsia="zh-CN"/>
                                    </w:rPr>
                                    <w:t>G、N</w:t>
                                  </w:r>
                                </w:p>
                              </w:txbxContent>
                            </v:textbox>
                          </v:shape>
                        </v:group>
                      </v:group>
                    </v:group>
                  </w:pict>
                </mc:Fallback>
              </mc:AlternateContent>
            </w:r>
            <w:r>
              <w:rPr>
                <w:rFonts w:hint="eastAsia" w:ascii="宋体" w:hAnsi="宋体" w:eastAsia="宋体" w:cs="宋体"/>
                <w:b/>
                <w:snapToGrid w:val="0"/>
                <w:color w:val="auto"/>
                <w:kern w:val="0"/>
                <w:sz w:val="24"/>
                <w:highlight w:val="none"/>
              </w:rPr>
              <w:t>①</w:t>
            </w:r>
            <w:r>
              <w:rPr>
                <w:rFonts w:hint="eastAsia" w:ascii="宋体" w:hAnsi="宋体" w:eastAsia="宋体" w:cs="宋体"/>
                <w:b/>
                <w:snapToGrid w:val="0"/>
                <w:color w:val="auto"/>
                <w:kern w:val="0"/>
                <w:sz w:val="24"/>
                <w:highlight w:val="none"/>
                <w:lang w:val="en-US" w:eastAsia="zh-CN"/>
              </w:rPr>
              <w:t>水洗砂生产过程</w:t>
            </w:r>
          </w:p>
          <w:p w14:paraId="68B7B948">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b/>
                <w:snapToGrid w:val="0"/>
                <w:color w:val="auto"/>
                <w:kern w:val="0"/>
                <w:sz w:val="24"/>
                <w:highlight w:val="none"/>
                <w:lang w:val="en-US" w:eastAsia="zh-CN"/>
              </w:rPr>
            </w:pPr>
          </w:p>
          <w:p w14:paraId="4B247D2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napToGrid w:val="0"/>
                <w:color w:val="auto"/>
                <w:kern w:val="0"/>
                <w:sz w:val="24"/>
                <w:highlight w:val="none"/>
              </w:rPr>
            </w:pPr>
          </w:p>
          <w:p w14:paraId="6C9451AC">
            <w:pPr>
              <w:pStyle w:val="10"/>
              <w:rPr>
                <w:rFonts w:hint="eastAsia" w:ascii="宋体" w:hAnsi="宋体" w:eastAsia="宋体" w:cs="宋体"/>
                <w:b w:val="0"/>
                <w:bCs/>
                <w:snapToGrid w:val="0"/>
                <w:color w:val="auto"/>
                <w:kern w:val="0"/>
                <w:sz w:val="24"/>
                <w:highlight w:val="none"/>
              </w:rPr>
            </w:pPr>
          </w:p>
          <w:p w14:paraId="3902A35D">
            <w:pPr>
              <w:pStyle w:val="10"/>
              <w:rPr>
                <w:rFonts w:hint="eastAsia" w:ascii="宋体" w:hAnsi="宋体" w:eastAsia="宋体" w:cs="宋体"/>
                <w:b w:val="0"/>
                <w:bCs/>
                <w:snapToGrid w:val="0"/>
                <w:color w:val="auto"/>
                <w:kern w:val="0"/>
                <w:sz w:val="24"/>
                <w:highlight w:val="none"/>
              </w:rPr>
            </w:pPr>
          </w:p>
          <w:p w14:paraId="5BD2BD5A">
            <w:pPr>
              <w:pStyle w:val="10"/>
              <w:rPr>
                <w:rFonts w:hint="eastAsia" w:ascii="宋体" w:hAnsi="宋体" w:eastAsia="宋体" w:cs="宋体"/>
                <w:b w:val="0"/>
                <w:bCs/>
                <w:snapToGrid w:val="0"/>
                <w:color w:val="auto"/>
                <w:kern w:val="0"/>
                <w:sz w:val="24"/>
                <w:highlight w:val="none"/>
              </w:rPr>
            </w:pPr>
          </w:p>
          <w:p w14:paraId="221EBD41">
            <w:pPr>
              <w:pStyle w:val="10"/>
              <w:rPr>
                <w:rFonts w:hint="eastAsia" w:ascii="宋体" w:hAnsi="宋体" w:eastAsia="宋体" w:cs="宋体"/>
                <w:b w:val="0"/>
                <w:bCs/>
                <w:snapToGrid w:val="0"/>
                <w:color w:val="auto"/>
                <w:kern w:val="0"/>
                <w:sz w:val="24"/>
                <w:highlight w:val="none"/>
              </w:rPr>
            </w:pPr>
          </w:p>
          <w:p w14:paraId="1B6FF7B4">
            <w:pPr>
              <w:pStyle w:val="10"/>
              <w:rPr>
                <w:rFonts w:hint="eastAsia" w:ascii="宋体" w:hAnsi="宋体" w:eastAsia="宋体" w:cs="宋体"/>
                <w:b w:val="0"/>
                <w:bCs/>
                <w:snapToGrid w:val="0"/>
                <w:color w:val="auto"/>
                <w:kern w:val="0"/>
                <w:sz w:val="24"/>
                <w:highlight w:val="none"/>
              </w:rPr>
            </w:pPr>
          </w:p>
          <w:p w14:paraId="6478E25F">
            <w:pPr>
              <w:pStyle w:val="10"/>
              <w:rPr>
                <w:rFonts w:hint="eastAsia" w:ascii="宋体" w:hAnsi="宋体" w:eastAsia="宋体" w:cs="宋体"/>
                <w:b w:val="0"/>
                <w:bCs/>
                <w:snapToGrid w:val="0"/>
                <w:color w:val="auto"/>
                <w:kern w:val="0"/>
                <w:sz w:val="24"/>
                <w:highlight w:val="none"/>
              </w:rPr>
            </w:pPr>
          </w:p>
          <w:p w14:paraId="004DBBDB">
            <w:pPr>
              <w:pStyle w:val="10"/>
              <w:rPr>
                <w:rFonts w:hint="eastAsia" w:ascii="宋体" w:hAnsi="宋体" w:eastAsia="宋体" w:cs="宋体"/>
                <w:b w:val="0"/>
                <w:bCs/>
                <w:snapToGrid w:val="0"/>
                <w:color w:val="auto"/>
                <w:kern w:val="0"/>
                <w:sz w:val="24"/>
                <w:highlight w:val="none"/>
              </w:rPr>
            </w:pPr>
          </w:p>
          <w:p w14:paraId="788AFF9C">
            <w:pPr>
              <w:pStyle w:val="10"/>
              <w:rPr>
                <w:rFonts w:hint="eastAsia" w:ascii="宋体" w:hAnsi="宋体" w:eastAsia="宋体" w:cs="宋体"/>
                <w:b w:val="0"/>
                <w:bCs/>
                <w:snapToGrid w:val="0"/>
                <w:color w:val="auto"/>
                <w:kern w:val="0"/>
                <w:sz w:val="24"/>
                <w:highlight w:val="none"/>
              </w:rPr>
            </w:pPr>
          </w:p>
          <w:p w14:paraId="14B350AC">
            <w:pPr>
              <w:pStyle w:val="10"/>
              <w:rPr>
                <w:rFonts w:hint="eastAsia" w:ascii="宋体" w:hAnsi="宋体" w:eastAsia="宋体" w:cs="宋体"/>
                <w:b w:val="0"/>
                <w:bCs/>
                <w:snapToGrid w:val="0"/>
                <w:color w:val="auto"/>
                <w:kern w:val="0"/>
                <w:sz w:val="24"/>
                <w:highlight w:val="none"/>
              </w:rPr>
            </w:pPr>
          </w:p>
          <w:p w14:paraId="14DB1283">
            <w:pPr>
              <w:pStyle w:val="10"/>
              <w:rPr>
                <w:rFonts w:hint="eastAsia" w:ascii="宋体" w:hAnsi="宋体" w:eastAsia="宋体" w:cs="宋体"/>
                <w:b w:val="0"/>
                <w:bCs/>
                <w:snapToGrid w:val="0"/>
                <w:color w:val="auto"/>
                <w:kern w:val="0"/>
                <w:sz w:val="24"/>
                <w:highlight w:val="none"/>
              </w:rPr>
            </w:pPr>
          </w:p>
          <w:p w14:paraId="6EC928D6">
            <w:pPr>
              <w:pStyle w:val="10"/>
              <w:rPr>
                <w:rFonts w:hint="eastAsia" w:ascii="宋体" w:hAnsi="宋体" w:eastAsia="宋体" w:cs="宋体"/>
                <w:b w:val="0"/>
                <w:bCs/>
                <w:snapToGrid w:val="0"/>
                <w:color w:val="auto"/>
                <w:kern w:val="0"/>
                <w:sz w:val="24"/>
                <w:highlight w:val="none"/>
              </w:rPr>
            </w:pPr>
          </w:p>
          <w:p w14:paraId="7E2813A9">
            <w:pPr>
              <w:pStyle w:val="10"/>
              <w:rPr>
                <w:rFonts w:hint="eastAsia" w:ascii="宋体" w:hAnsi="宋体" w:eastAsia="宋体" w:cs="宋体"/>
                <w:b w:val="0"/>
                <w:bCs/>
                <w:snapToGrid w:val="0"/>
                <w:color w:val="auto"/>
                <w:kern w:val="0"/>
                <w:sz w:val="24"/>
                <w:highlight w:val="none"/>
              </w:rPr>
            </w:pPr>
          </w:p>
          <w:p w14:paraId="46D110FB">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napToGrid w:val="0"/>
                <w:color w:val="auto"/>
                <w:kern w:val="0"/>
                <w:sz w:val="24"/>
                <w:highlight w:val="none"/>
              </w:rPr>
            </w:pPr>
          </w:p>
          <w:p w14:paraId="4E61CE62">
            <w:pPr>
              <w:adjustRightInd w:val="0"/>
              <w:snapToGrid w:val="0"/>
              <w:spacing w:line="360" w:lineRule="auto"/>
              <w:jc w:val="center"/>
              <w:rPr>
                <w:b w:val="0"/>
                <w:bCs w:val="0"/>
                <w:color w:val="auto"/>
                <w:spacing w:val="6"/>
                <w:sz w:val="24"/>
                <w:highlight w:val="none"/>
              </w:rPr>
            </w:pPr>
            <w:r>
              <w:rPr>
                <w:b w:val="0"/>
                <w:bCs w:val="0"/>
                <w:color w:val="auto"/>
                <w:spacing w:val="6"/>
                <w:szCs w:val="21"/>
                <w:highlight w:val="none"/>
              </w:rPr>
              <w:t>图</w:t>
            </w:r>
            <w:r>
              <w:rPr>
                <w:rFonts w:hint="eastAsia"/>
                <w:b w:val="0"/>
                <w:bCs w:val="0"/>
                <w:color w:val="auto"/>
                <w:spacing w:val="6"/>
                <w:szCs w:val="21"/>
                <w:highlight w:val="none"/>
                <w:lang w:val="en-US" w:eastAsia="zh-CN"/>
              </w:rPr>
              <w:t>2-4</w:t>
            </w:r>
            <w:r>
              <w:rPr>
                <w:b w:val="0"/>
                <w:bCs w:val="0"/>
                <w:color w:val="auto"/>
                <w:spacing w:val="6"/>
                <w:szCs w:val="21"/>
                <w:highlight w:val="none"/>
              </w:rPr>
              <w:t xml:space="preserve">   运营期</w:t>
            </w:r>
            <w:r>
              <w:rPr>
                <w:rFonts w:hint="eastAsia"/>
                <w:b w:val="0"/>
                <w:bCs w:val="0"/>
                <w:color w:val="auto"/>
                <w:spacing w:val="6"/>
                <w:szCs w:val="21"/>
                <w:highlight w:val="none"/>
                <w:lang w:val="en-US" w:eastAsia="zh-CN"/>
              </w:rPr>
              <w:t>水洗砂生产</w:t>
            </w:r>
            <w:r>
              <w:rPr>
                <w:b w:val="0"/>
                <w:bCs w:val="0"/>
                <w:color w:val="auto"/>
                <w:spacing w:val="6"/>
                <w:szCs w:val="21"/>
                <w:highlight w:val="none"/>
              </w:rPr>
              <w:t>工艺流程及产污环节图</w:t>
            </w:r>
          </w:p>
          <w:p w14:paraId="6BE18B8D">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A.</w:t>
            </w:r>
            <w:r>
              <w:rPr>
                <w:rFonts w:hint="default" w:ascii="Times New Roman" w:hAnsi="Times New Roman" w:eastAsia="Times New Roman" w:cs="Times New Roman"/>
                <w:b w:val="0"/>
                <w:bCs/>
                <w:color w:val="auto"/>
                <w:kern w:val="2"/>
                <w:sz w:val="24"/>
                <w:szCs w:val="24"/>
                <w:highlight w:val="none"/>
                <w:lang w:val="en-US" w:eastAsia="zh-CN" w:bidi="ar-SA"/>
              </w:rPr>
              <w:t>物料储存：原料由汽车运输进厂，暂存至</w:t>
            </w:r>
            <w:r>
              <w:rPr>
                <w:rFonts w:hint="eastAsia" w:ascii="Times New Roman" w:hAnsi="Times New Roman" w:eastAsia="Times New Roman" w:cs="Times New Roman"/>
                <w:b w:val="0"/>
                <w:bCs/>
                <w:color w:val="auto"/>
                <w:kern w:val="2"/>
                <w:sz w:val="24"/>
                <w:szCs w:val="24"/>
                <w:highlight w:val="none"/>
                <w:lang w:val="en-US" w:eastAsia="zh-CN" w:bidi="ar-SA"/>
              </w:rPr>
              <w:t>原料堆料棚，在卸料区进行区域性</w:t>
            </w:r>
            <w:r>
              <w:rPr>
                <w:rFonts w:hint="default" w:ascii="Times New Roman" w:hAnsi="Times New Roman" w:eastAsia="Times New Roman" w:cs="Times New Roman"/>
                <w:b w:val="0"/>
                <w:bCs/>
                <w:color w:val="auto"/>
                <w:kern w:val="2"/>
                <w:sz w:val="24"/>
                <w:szCs w:val="24"/>
                <w:highlight w:val="none"/>
                <w:lang w:val="en-US" w:eastAsia="zh-CN" w:bidi="ar-SA"/>
              </w:rPr>
              <w:t>。</w:t>
            </w:r>
          </w:p>
          <w:p w14:paraId="3AE863F7">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B.</w:t>
            </w:r>
            <w:r>
              <w:rPr>
                <w:rFonts w:hint="default" w:ascii="Times New Roman" w:hAnsi="Times New Roman" w:eastAsia="Times New Roman" w:cs="Times New Roman"/>
                <w:b w:val="0"/>
                <w:bCs/>
                <w:color w:val="auto"/>
                <w:kern w:val="2"/>
                <w:sz w:val="24"/>
                <w:szCs w:val="24"/>
                <w:highlight w:val="none"/>
                <w:lang w:val="en-US" w:eastAsia="zh-CN" w:bidi="ar-SA"/>
              </w:rPr>
              <w:t>破碎、筛分：原料通过皮带输送进入</w:t>
            </w:r>
            <w:r>
              <w:rPr>
                <w:rFonts w:hint="eastAsia" w:eastAsia="Times New Roman" w:cs="Times New Roman"/>
                <w:b w:val="0"/>
                <w:bCs/>
                <w:color w:val="auto"/>
                <w:kern w:val="2"/>
                <w:sz w:val="24"/>
                <w:szCs w:val="24"/>
                <w:highlight w:val="none"/>
                <w:lang w:val="en-US" w:eastAsia="zh-CN" w:bidi="ar-SA"/>
              </w:rPr>
              <w:t>滚</w:t>
            </w:r>
            <w:r>
              <w:rPr>
                <w:rFonts w:hint="default" w:ascii="Times New Roman" w:hAnsi="Times New Roman" w:eastAsia="Times New Roman" w:cs="Times New Roman"/>
                <w:b w:val="0"/>
                <w:bCs/>
                <w:color w:val="auto"/>
                <w:kern w:val="2"/>
                <w:sz w:val="24"/>
                <w:szCs w:val="24"/>
                <w:highlight w:val="none"/>
                <w:lang w:val="en-US" w:eastAsia="zh-CN" w:bidi="ar-SA"/>
              </w:rPr>
              <w:t>筛内分级，按照粒径将物料分为</w:t>
            </w:r>
            <w:r>
              <w:rPr>
                <w:rFonts w:hint="eastAsia" w:ascii="Times New Roman" w:hAnsi="Times New Roman" w:eastAsia="Times New Roman" w:cs="Times New Roman"/>
                <w:b w:val="0"/>
                <w:bCs/>
                <w:color w:val="auto"/>
                <w:kern w:val="2"/>
                <w:sz w:val="24"/>
                <w:szCs w:val="24"/>
                <w:highlight w:val="none"/>
                <w:lang w:val="en-US" w:eastAsia="zh-CN" w:bidi="ar-SA"/>
              </w:rPr>
              <w:t>三</w:t>
            </w:r>
            <w:r>
              <w:rPr>
                <w:rFonts w:hint="default" w:ascii="Times New Roman" w:hAnsi="Times New Roman" w:eastAsia="Times New Roman" w:cs="Times New Roman"/>
                <w:b w:val="0"/>
                <w:bCs/>
                <w:color w:val="auto"/>
                <w:kern w:val="2"/>
                <w:sz w:val="24"/>
                <w:szCs w:val="24"/>
                <w:highlight w:val="none"/>
                <w:lang w:val="en-US" w:eastAsia="zh-CN" w:bidi="ar-SA"/>
              </w:rPr>
              <w:t>种规格，分别为</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3cm、0.5cm≤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0.5cm</w:t>
            </w:r>
            <w:r>
              <w:rPr>
                <w:rFonts w:hint="default" w:ascii="Times New Roman" w:hAnsi="Times New Roman" w:eastAsia="Times New Roman" w:cs="Times New Roman"/>
                <w:b w:val="0"/>
                <w:bCs/>
                <w:color w:val="auto"/>
                <w:kern w:val="2"/>
                <w:sz w:val="24"/>
                <w:szCs w:val="24"/>
                <w:highlight w:val="none"/>
                <w:lang w:val="en-US" w:eastAsia="zh-CN" w:bidi="ar-SA"/>
              </w:rPr>
              <w:t>。粒径大于</w:t>
            </w:r>
            <w:r>
              <w:rPr>
                <w:rFonts w:hint="eastAsia" w:ascii="Times New Roman" w:hAnsi="Times New Roman" w:eastAsia="Times New Roman" w:cs="Times New Roman"/>
                <w:b w:val="0"/>
                <w:bCs/>
                <w:color w:val="auto"/>
                <w:kern w:val="2"/>
                <w:sz w:val="24"/>
                <w:szCs w:val="24"/>
                <w:highlight w:val="none"/>
                <w:lang w:val="en-US" w:eastAsia="zh-CN" w:bidi="ar-SA"/>
              </w:rPr>
              <w:t>3c</w:t>
            </w:r>
            <w:r>
              <w:rPr>
                <w:rFonts w:hint="default" w:ascii="Times New Roman" w:hAnsi="Times New Roman" w:eastAsia="Times New Roman" w:cs="Times New Roman"/>
                <w:b w:val="0"/>
                <w:bCs/>
                <w:color w:val="auto"/>
                <w:kern w:val="2"/>
                <w:sz w:val="24"/>
                <w:szCs w:val="24"/>
                <w:highlight w:val="none"/>
                <w:lang w:val="en-US" w:eastAsia="zh-CN" w:bidi="ar-SA"/>
              </w:rPr>
              <w:t>m的通过皮带运输进入破碎机破碎后</w:t>
            </w:r>
            <w:r>
              <w:rPr>
                <w:rFonts w:hint="eastAsia" w:ascii="Times New Roman" w:hAnsi="Times New Roman" w:eastAsia="Times New Roman" w:cs="Times New Roman"/>
                <w:b w:val="0"/>
                <w:bCs/>
                <w:color w:val="auto"/>
                <w:kern w:val="2"/>
                <w:sz w:val="24"/>
                <w:szCs w:val="24"/>
                <w:highlight w:val="none"/>
                <w:lang w:val="en-US" w:eastAsia="zh-CN" w:bidi="ar-SA"/>
              </w:rPr>
              <w:t>返回至</w:t>
            </w:r>
            <w:r>
              <w:rPr>
                <w:rFonts w:hint="eastAsia" w:eastAsia="Times New Roman" w:cs="Times New Roman"/>
                <w:b w:val="0"/>
                <w:bCs/>
                <w:color w:val="auto"/>
                <w:kern w:val="2"/>
                <w:sz w:val="24"/>
                <w:szCs w:val="24"/>
                <w:highlight w:val="none"/>
                <w:lang w:val="en-US" w:eastAsia="zh-CN" w:bidi="ar-SA"/>
              </w:rPr>
              <w:t>滚</w:t>
            </w:r>
            <w:r>
              <w:rPr>
                <w:rFonts w:hint="eastAsia" w:ascii="Times New Roman" w:hAnsi="Times New Roman" w:eastAsia="Times New Roman" w:cs="Times New Roman"/>
                <w:b w:val="0"/>
                <w:bCs/>
                <w:color w:val="auto"/>
                <w:kern w:val="2"/>
                <w:sz w:val="24"/>
                <w:szCs w:val="24"/>
                <w:highlight w:val="none"/>
                <w:lang w:val="en-US" w:eastAsia="zh-CN" w:bidi="ar-SA"/>
              </w:rPr>
              <w:t>筛进行筛分</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3cm、0.5cm≤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通过皮带运输进入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default" w:ascii="Times New Roman" w:hAnsi="Times New Roman" w:eastAsia="Times New Roman" w:cs="Times New Roman"/>
                <w:b w:val="0"/>
                <w:bCs/>
                <w:color w:val="auto"/>
                <w:kern w:val="2"/>
                <w:sz w:val="24"/>
                <w:szCs w:val="24"/>
                <w:highlight w:val="none"/>
                <w:lang w:val="en-US" w:eastAsia="zh-CN" w:bidi="ar-SA"/>
              </w:rPr>
              <w:t>，将小于</w:t>
            </w:r>
            <w:r>
              <w:rPr>
                <w:rFonts w:hint="eastAsia" w:ascii="Times New Roman" w:hAnsi="Times New Roman" w:eastAsia="Times New Roman" w:cs="Times New Roman"/>
                <w:b w:val="0"/>
                <w:bCs/>
                <w:color w:val="auto"/>
                <w:kern w:val="2"/>
                <w:sz w:val="24"/>
                <w:szCs w:val="24"/>
                <w:highlight w:val="none"/>
                <w:lang w:val="en-US" w:eastAsia="zh-CN" w:bidi="ar-SA"/>
              </w:rPr>
              <w:t>0.5cm</w:t>
            </w:r>
            <w:r>
              <w:rPr>
                <w:rFonts w:hint="default" w:ascii="Times New Roman" w:hAnsi="Times New Roman" w:eastAsia="Times New Roman" w:cs="Times New Roman"/>
                <w:b w:val="0"/>
                <w:bCs/>
                <w:color w:val="auto"/>
                <w:kern w:val="2"/>
                <w:sz w:val="24"/>
                <w:szCs w:val="24"/>
                <w:highlight w:val="none"/>
                <w:lang w:val="en-US" w:eastAsia="zh-CN" w:bidi="ar-SA"/>
              </w:rPr>
              <w:t>送至洗砂机清洗。</w:t>
            </w:r>
          </w:p>
          <w:p w14:paraId="7242B76C">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C.</w:t>
            </w:r>
            <w:r>
              <w:rPr>
                <w:rFonts w:hint="default" w:ascii="Times New Roman" w:hAnsi="Times New Roman" w:eastAsia="Times New Roman" w:cs="Times New Roman"/>
                <w:b w:val="0"/>
                <w:bCs/>
                <w:color w:val="auto"/>
                <w:kern w:val="2"/>
                <w:sz w:val="24"/>
                <w:szCs w:val="24"/>
                <w:highlight w:val="none"/>
                <w:lang w:val="en-US" w:eastAsia="zh-CN" w:bidi="ar-SA"/>
              </w:rPr>
              <w:t>洗砂：将粒径小于</w:t>
            </w:r>
            <w:r>
              <w:rPr>
                <w:rFonts w:hint="eastAsia" w:ascii="Times New Roman" w:hAnsi="Times New Roman" w:eastAsia="Times New Roman" w:cs="Times New Roman"/>
                <w:b w:val="0"/>
                <w:bCs/>
                <w:color w:val="auto"/>
                <w:kern w:val="2"/>
                <w:sz w:val="24"/>
                <w:szCs w:val="24"/>
                <w:highlight w:val="none"/>
                <w:lang w:val="en-US" w:eastAsia="zh-CN" w:bidi="ar-SA"/>
              </w:rPr>
              <w:t>0.5cm</w:t>
            </w:r>
            <w:r>
              <w:rPr>
                <w:rFonts w:hint="default" w:ascii="Times New Roman" w:hAnsi="Times New Roman" w:eastAsia="Times New Roman" w:cs="Times New Roman"/>
                <w:b w:val="0"/>
                <w:bCs/>
                <w:color w:val="auto"/>
                <w:kern w:val="2"/>
                <w:sz w:val="24"/>
                <w:szCs w:val="24"/>
                <w:highlight w:val="none"/>
                <w:lang w:val="en-US" w:eastAsia="zh-CN" w:bidi="ar-SA"/>
              </w:rPr>
              <w:t>的物料</w:t>
            </w:r>
            <w:r>
              <w:rPr>
                <w:rFonts w:hint="eastAsia" w:ascii="Times New Roman" w:hAnsi="Times New Roman" w:eastAsia="Times New Roman" w:cs="Times New Roman"/>
                <w:b w:val="0"/>
                <w:bCs/>
                <w:color w:val="auto"/>
                <w:kern w:val="2"/>
                <w:sz w:val="24"/>
                <w:szCs w:val="24"/>
                <w:highlight w:val="none"/>
                <w:lang w:val="en-US" w:eastAsia="zh-CN" w:bidi="ar-SA"/>
              </w:rPr>
              <w:t>在洗砂机中</w:t>
            </w:r>
            <w:r>
              <w:rPr>
                <w:rFonts w:hint="default" w:ascii="Times New Roman" w:hAnsi="Times New Roman" w:eastAsia="Times New Roman" w:cs="Times New Roman"/>
                <w:b w:val="0"/>
                <w:bCs/>
                <w:color w:val="auto"/>
                <w:kern w:val="2"/>
                <w:sz w:val="24"/>
                <w:szCs w:val="24"/>
                <w:highlight w:val="none"/>
                <w:lang w:val="en-US" w:eastAsia="zh-CN" w:bidi="ar-SA"/>
              </w:rPr>
              <w:t>进行</w:t>
            </w:r>
            <w:r>
              <w:rPr>
                <w:rFonts w:hint="eastAsia" w:ascii="Times New Roman" w:hAnsi="Times New Roman" w:eastAsia="Times New Roman" w:cs="Times New Roman"/>
                <w:b w:val="0"/>
                <w:bCs/>
                <w:color w:val="auto"/>
                <w:kern w:val="2"/>
                <w:sz w:val="24"/>
                <w:szCs w:val="24"/>
                <w:highlight w:val="none"/>
                <w:lang w:val="en-US" w:eastAsia="zh-CN" w:bidi="ar-SA"/>
              </w:rPr>
              <w:t>加工</w:t>
            </w:r>
            <w:r>
              <w:rPr>
                <w:rFonts w:hint="default" w:ascii="Times New Roman" w:hAnsi="Times New Roman" w:eastAsia="Times New Roman" w:cs="Times New Roman"/>
                <w:b w:val="0"/>
                <w:bCs/>
                <w:color w:val="auto"/>
                <w:kern w:val="2"/>
                <w:sz w:val="24"/>
                <w:szCs w:val="24"/>
                <w:highlight w:val="none"/>
                <w:lang w:val="en-US" w:eastAsia="zh-CN" w:bidi="ar-SA"/>
              </w:rPr>
              <w:t>，厂区设</w:t>
            </w:r>
            <w:r>
              <w:rPr>
                <w:rFonts w:hint="eastAsia" w:ascii="Times New Roman" w:hAnsi="Times New Roman" w:eastAsia="Times New Roman" w:cs="Times New Roman"/>
                <w:b w:val="0"/>
                <w:bCs/>
                <w:color w:val="auto"/>
                <w:kern w:val="2"/>
                <w:sz w:val="24"/>
                <w:szCs w:val="24"/>
                <w:highlight w:val="none"/>
                <w:lang w:val="en-US" w:eastAsia="zh-CN" w:bidi="ar-SA"/>
              </w:rPr>
              <w:t>沉淀池</w:t>
            </w:r>
            <w:r>
              <w:rPr>
                <w:rFonts w:hint="default" w:ascii="Times New Roman" w:hAnsi="Times New Roman" w:eastAsia="Times New Roman" w:cs="Times New Roman"/>
                <w:b w:val="0"/>
                <w:bCs/>
                <w:color w:val="auto"/>
                <w:kern w:val="2"/>
                <w:sz w:val="24"/>
                <w:szCs w:val="24"/>
                <w:highlight w:val="none"/>
                <w:lang w:val="en-US" w:eastAsia="zh-CN" w:bidi="ar-SA"/>
              </w:rPr>
              <w:t>，充分沉淀洗砂废水中的泥浆泥沙等，底部沉淀的泥沙泥浆设置压滤机进行压滤。洗砂处理后的砂料砂即为成品</w:t>
            </w:r>
            <w:r>
              <w:rPr>
                <w:rFonts w:hint="eastAsia" w:eastAsia="Times New Roman" w:cs="Times New Roman"/>
                <w:b w:val="0"/>
                <w:bCs/>
                <w:color w:val="auto"/>
                <w:kern w:val="2"/>
                <w:sz w:val="24"/>
                <w:szCs w:val="24"/>
                <w:highlight w:val="none"/>
                <w:lang w:val="en-US" w:eastAsia="zh-CN" w:bidi="ar-SA"/>
              </w:rPr>
              <w:t>，</w:t>
            </w:r>
            <w:r>
              <w:rPr>
                <w:rFonts w:hint="default" w:ascii="Times New Roman" w:hAnsi="Times New Roman" w:eastAsia="Times New Roman" w:cs="Times New Roman"/>
                <w:b w:val="0"/>
                <w:bCs/>
                <w:color w:val="auto"/>
                <w:kern w:val="2"/>
                <w:sz w:val="24"/>
                <w:szCs w:val="24"/>
                <w:highlight w:val="none"/>
                <w:lang w:val="en-US" w:eastAsia="zh-CN" w:bidi="ar-SA"/>
              </w:rPr>
              <w:t>成品砂料进入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default" w:ascii="Times New Roman" w:hAnsi="Times New Roman" w:eastAsia="Times New Roman" w:cs="Times New Roman"/>
                <w:b w:val="0"/>
                <w:bCs/>
                <w:color w:val="auto"/>
                <w:kern w:val="2"/>
                <w:sz w:val="24"/>
                <w:szCs w:val="24"/>
                <w:highlight w:val="none"/>
                <w:lang w:val="en-US" w:eastAsia="zh-CN" w:bidi="ar-SA"/>
              </w:rPr>
              <w:t>内暂存。</w:t>
            </w:r>
          </w:p>
          <w:p w14:paraId="1C2D55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eastAsia="宋体" w:cs="宋体"/>
                <w:b/>
                <w:snapToGrid w:val="0"/>
                <w:color w:val="auto"/>
                <w:kern w:val="0"/>
                <w:sz w:val="24"/>
                <w:highlight w:val="none"/>
                <w:lang w:val="en-US" w:eastAsia="zh-CN"/>
              </w:rPr>
            </w:pPr>
            <w:r>
              <w:rPr>
                <w:color w:val="auto"/>
                <w:sz w:val="24"/>
              </w:rPr>
              <mc:AlternateContent>
                <mc:Choice Requires="wpg">
                  <w:drawing>
                    <wp:anchor distT="0" distB="0" distL="114300" distR="114300" simplePos="0" relativeHeight="251723776" behindDoc="0" locked="0" layoutInCell="1" allowOverlap="1">
                      <wp:simplePos x="0" y="0"/>
                      <wp:positionH relativeFrom="column">
                        <wp:posOffset>461010</wp:posOffset>
                      </wp:positionH>
                      <wp:positionV relativeFrom="paragraph">
                        <wp:posOffset>201930</wp:posOffset>
                      </wp:positionV>
                      <wp:extent cx="4001770" cy="3484880"/>
                      <wp:effectExtent l="0" t="0" r="0" b="1270"/>
                      <wp:wrapNone/>
                      <wp:docPr id="336" name="组合 336"/>
                      <wp:cNvGraphicFramePr/>
                      <a:graphic xmlns:a="http://schemas.openxmlformats.org/drawingml/2006/main">
                        <a:graphicData uri="http://schemas.microsoft.com/office/word/2010/wordprocessingGroup">
                          <wpg:wgp>
                            <wpg:cNvGrpSpPr/>
                            <wpg:grpSpPr>
                              <a:xfrm>
                                <a:off x="0" y="0"/>
                                <a:ext cx="4001770" cy="3484880"/>
                                <a:chOff x="3289" y="344806"/>
                                <a:chExt cx="6302" cy="5488"/>
                              </a:xfrm>
                            </wpg:grpSpPr>
                            <wps:wsp>
                              <wps:cNvPr id="262" name="直接箭头连接符 262"/>
                              <wps:cNvCnPr>
                                <a:endCxn id="269" idx="0"/>
                              </wps:cNvCnPr>
                              <wps:spPr>
                                <a:xfrm flipH="1">
                                  <a:off x="5600" y="349331"/>
                                  <a:ext cx="5" cy="466"/>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g:grpSp>
                              <wpg:cNvPr id="332" name="组合 332"/>
                              <wpg:cNvGrpSpPr/>
                              <wpg:grpSpPr>
                                <a:xfrm>
                                  <a:off x="3289" y="344806"/>
                                  <a:ext cx="6303" cy="5489"/>
                                  <a:chOff x="3289" y="345740"/>
                                  <a:chExt cx="6303" cy="5489"/>
                                </a:xfrm>
                              </wpg:grpSpPr>
                              <wps:wsp>
                                <wps:cNvPr id="264" name="直接箭头连接符 264"/>
                                <wps:cNvCnPr/>
                                <wps:spPr>
                                  <a:xfrm flipH="1">
                                    <a:off x="4243" y="350996"/>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57" name="文本框 257"/>
                                <wps:cNvSpPr txBox="1"/>
                                <wps:spPr>
                                  <a:xfrm>
                                    <a:off x="3395" y="348005"/>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7D4EC8">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38" name="直接箭头连接符 238"/>
                                <wps:cNvCnPr/>
                                <wps:spPr>
                                  <a:xfrm>
                                    <a:off x="5470" y="346076"/>
                                    <a:ext cx="13" cy="504"/>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40" name="文本框 240"/>
                                <wps:cNvSpPr txBox="1"/>
                                <wps:spPr>
                                  <a:xfrm>
                                    <a:off x="5073" y="346573"/>
                                    <a:ext cx="803" cy="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C0E481B">
                                      <w:pPr>
                                        <w:jc w:val="center"/>
                                        <w:rPr>
                                          <w:rFonts w:hint="default" w:eastAsia="宋体"/>
                                          <w:lang w:val="en-US" w:eastAsia="zh-CN"/>
                                        </w:rPr>
                                      </w:pPr>
                                      <w:r>
                                        <w:rPr>
                                          <w:rFonts w:hint="eastAsia"/>
                                          <w:lang w:val="en-US" w:eastAsia="zh-CN"/>
                                        </w:rPr>
                                        <w:t>颚破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2" name="直接箭头连接符 252"/>
                                <wps:cNvCnPr/>
                                <wps:spPr>
                                  <a:xfrm>
                                    <a:off x="5578" y="348425"/>
                                    <a:ext cx="1" cy="462"/>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53" name="直接箭头连接符 253"/>
                                <wps:cNvCnPr/>
                                <wps:spPr>
                                  <a:xfrm>
                                    <a:off x="5946" y="347597"/>
                                    <a:ext cx="867" cy="45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55" name="文本框 255"/>
                                <wps:cNvSpPr txBox="1"/>
                                <wps:spPr>
                                  <a:xfrm>
                                    <a:off x="6826" y="348028"/>
                                    <a:ext cx="1171" cy="39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C2AA68D">
                                      <w:pPr>
                                        <w:jc w:val="center"/>
                                        <w:rPr>
                                          <w:rFonts w:hint="default" w:eastAsia="宋体"/>
                                          <w:lang w:val="en-US" w:eastAsia="zh-CN"/>
                                        </w:rPr>
                                      </w:pPr>
                                      <w:r>
                                        <w:rPr>
                                          <w:rFonts w:hint="eastAsia"/>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9" name="文本框 259"/>
                                <wps:cNvSpPr txBox="1"/>
                                <wps:spPr>
                                  <a:xfrm>
                                    <a:off x="4926" y="349877"/>
                                    <a:ext cx="1197"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721CB73">
                                      <w:pPr>
                                        <w:jc w:val="center"/>
                                        <w:rPr>
                                          <w:rFonts w:hint="default" w:eastAsia="宋体"/>
                                          <w:lang w:val="en-US" w:eastAsia="zh-CN"/>
                                        </w:rPr>
                                      </w:pPr>
                                      <w:r>
                                        <w:rPr>
                                          <w:rFonts w:hint="eastAsia" w:eastAsia="宋体"/>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9" name="文本框 269"/>
                                <wps:cNvSpPr txBox="1"/>
                                <wps:spPr>
                                  <a:xfrm>
                                    <a:off x="5001" y="350731"/>
                                    <a:ext cx="1197" cy="409"/>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58A8227">
                                      <w:pPr>
                                        <w:jc w:val="center"/>
                                        <w:rPr>
                                          <w:rFonts w:hint="default" w:eastAsia="宋体"/>
                                          <w:lang w:val="en-US" w:eastAsia="zh-CN"/>
                                        </w:rPr>
                                      </w:pPr>
                                      <w:r>
                                        <w:rPr>
                                          <w:rFonts w:hint="eastAsia"/>
                                          <w:lang w:val="en-US" w:eastAsia="zh-CN"/>
                                        </w:rPr>
                                        <w:t>制砂</w:t>
                                      </w:r>
                                      <w:r>
                                        <w:rPr>
                                          <w:rFonts w:hint="eastAsia" w:eastAsia="宋体"/>
                                          <w:lang w:val="en-US" w:eastAsia="zh-CN"/>
                                        </w:rPr>
                                        <w:t>机</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8" name="直接箭头连接符 268"/>
                                <wps:cNvCnPr/>
                                <wps:spPr>
                                  <a:xfrm>
                                    <a:off x="6191" y="350930"/>
                                    <a:ext cx="615" cy="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67" name="文本框 267"/>
                                <wps:cNvSpPr txBox="1"/>
                                <wps:spPr>
                                  <a:xfrm>
                                    <a:off x="6823" y="350765"/>
                                    <a:ext cx="1197" cy="36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371B7A">
                                      <w:pPr>
                                        <w:jc w:val="center"/>
                                        <w:rPr>
                                          <w:rFonts w:hint="default" w:eastAsia="宋体"/>
                                          <w:lang w:val="en-US" w:eastAsia="zh-CN"/>
                                        </w:rPr>
                                      </w:pPr>
                                      <w:r>
                                        <w:rPr>
                                          <w:rFonts w:hint="eastAsia" w:eastAsia="宋体"/>
                                          <w:lang w:val="en-US" w:eastAsia="zh-CN"/>
                                        </w:rPr>
                                        <w:t>堆料棚</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1" name="直接箭头连接符 261"/>
                                <wps:cNvCnPr>
                                  <a:stCxn id="255" idx="2"/>
                                  <a:endCxn id="267" idx="0"/>
                                </wps:cNvCnPr>
                                <wps:spPr>
                                  <a:xfrm>
                                    <a:off x="7412" y="348422"/>
                                    <a:ext cx="10" cy="2343"/>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48" name="文本框 248"/>
                                <wps:cNvSpPr txBox="1"/>
                                <wps:spPr>
                                  <a:xfrm>
                                    <a:off x="3831" y="346923"/>
                                    <a:ext cx="91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B57250">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0" name="文本框 250"/>
                                <wps:cNvSpPr txBox="1"/>
                                <wps:spPr>
                                  <a:xfrm>
                                    <a:off x="6348" y="347450"/>
                                    <a:ext cx="955"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1030BB">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6" name="文本框 256"/>
                                <wps:cNvSpPr txBox="1"/>
                                <wps:spPr>
                                  <a:xfrm>
                                    <a:off x="4583" y="349380"/>
                                    <a:ext cx="1145"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046CFD">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0.5</w:t>
                                      </w:r>
                                      <w:r>
                                        <w:rPr>
                                          <w:rFonts w:hint="eastAsia"/>
                                          <w:lang w:val="en-US" w:eastAsia="zh-CN"/>
                                        </w:rPr>
                                        <w:t>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1" name="文本框 251"/>
                                <wps:cNvSpPr txBox="1"/>
                                <wps:spPr>
                                  <a:xfrm>
                                    <a:off x="5132" y="347286"/>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C314CCE">
                                      <w:pPr>
                                        <w:jc w:val="center"/>
                                        <w:rPr>
                                          <w:rFonts w:hint="default" w:eastAsia="宋体"/>
                                          <w:lang w:val="en-US" w:eastAsia="zh-CN"/>
                                        </w:rPr>
                                      </w:pPr>
                                      <w:r>
                                        <w:rPr>
                                          <w:rFonts w:hint="eastAsia" w:eastAsia="宋体"/>
                                          <w:lang w:val="en-US" w:eastAsia="zh-CN"/>
                                        </w:rPr>
                                        <w:t>滚筛</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42" name="组合 242"/>
                                <wpg:cNvGrpSpPr/>
                                <wpg:grpSpPr>
                                  <a:xfrm>
                                    <a:off x="4570" y="346861"/>
                                    <a:ext cx="531" cy="572"/>
                                    <a:chOff x="4570" y="329740"/>
                                    <a:chExt cx="531" cy="572"/>
                                  </a:xfrm>
                                </wpg:grpSpPr>
                                <wps:wsp>
                                  <wps:cNvPr id="243" name="直接箭头连接符 197"/>
                                  <wps:cNvCnPr/>
                                  <wps:spPr>
                                    <a:xfrm>
                                      <a:off x="4570" y="329740"/>
                                      <a:ext cx="504" cy="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44" name="直接连接符 217"/>
                                  <wps:cNvCnPr/>
                                  <wps:spPr>
                                    <a:xfrm>
                                      <a:off x="4583" y="329740"/>
                                      <a:ext cx="0" cy="572"/>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45" name="直接连接符 218"/>
                                  <wps:cNvCnPr/>
                                  <wps:spPr>
                                    <a:xfrm>
                                      <a:off x="4583" y="330299"/>
                                      <a:ext cx="518" cy="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g:grpSp>
                              <wps:wsp>
                                <wps:cNvPr id="237" name="直接箭头连接符 237"/>
                                <wps:cNvCnPr/>
                                <wps:spPr>
                                  <a:xfrm>
                                    <a:off x="5715" y="345963"/>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41" name="直接箭头连接符 241"/>
                                <wps:cNvCnPr/>
                                <wps:spPr>
                                  <a:xfrm>
                                    <a:off x="5955" y="346762"/>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39" name="文本框 239"/>
                                <wps:cNvSpPr txBox="1"/>
                                <wps:spPr>
                                  <a:xfrm>
                                    <a:off x="6524" y="346539"/>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F7AAF0">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9" name="直接箭头连接符 249"/>
                                <wps:cNvCnPr/>
                                <wps:spPr>
                                  <a:xfrm>
                                    <a:off x="5990" y="347452"/>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46" name="文本框 246"/>
                                <wps:cNvSpPr txBox="1"/>
                                <wps:spPr>
                                  <a:xfrm>
                                    <a:off x="6723" y="347187"/>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C987E3">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8" name="直接箭头连接符 258"/>
                                <wps:cNvCnPr/>
                                <wps:spPr>
                                  <a:xfrm flipV="1">
                                    <a:off x="8060" y="348170"/>
                                    <a:ext cx="652" cy="21"/>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63" name="文本框 263"/>
                                <wps:cNvSpPr txBox="1"/>
                                <wps:spPr>
                                  <a:xfrm>
                                    <a:off x="3344" y="350817"/>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B90D6D">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0" name="直接箭头连接符 280"/>
                                <wps:cNvCnPr/>
                                <wps:spPr>
                                  <a:xfrm>
                                    <a:off x="5626" y="349320"/>
                                    <a:ext cx="6" cy="59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81" name="文本框 281"/>
                                <wps:cNvSpPr txBox="1"/>
                                <wps:spPr>
                                  <a:xfrm>
                                    <a:off x="6083" y="349135"/>
                                    <a:ext cx="1133"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43E8D6">
                                      <w:pPr>
                                        <w:rPr>
                                          <w:rFonts w:hint="default" w:eastAsia="宋体"/>
                                          <w:lang w:val="en-US" w:eastAsia="zh-CN"/>
                                        </w:rPr>
                                      </w:pPr>
                                      <w:r>
                                        <w:rPr>
                                          <w:rFonts w:hint="eastAsia"/>
                                          <w:lang w:val="en-US" w:eastAsia="zh-CN"/>
                                        </w:rPr>
                                        <w:t>0.5-1cm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9" name="文本框 279"/>
                                <wps:cNvSpPr txBox="1"/>
                                <wps:spPr>
                                  <a:xfrm>
                                    <a:off x="5140" y="348917"/>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1EF0C2">
                                      <w:pPr>
                                        <w:jc w:val="center"/>
                                        <w:rPr>
                                          <w:rFonts w:hint="default" w:eastAsia="宋体"/>
                                          <w:lang w:val="en-US" w:eastAsia="zh-CN"/>
                                        </w:rPr>
                                      </w:pPr>
                                      <w:r>
                                        <w:rPr>
                                          <w:rFonts w:hint="eastAsia" w:eastAsia="宋体"/>
                                          <w:lang w:val="en-US" w:eastAsia="zh-CN"/>
                                        </w:rPr>
                                        <w:t>滚筛</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77" name="文本框 277"/>
                                <wps:cNvSpPr txBox="1"/>
                                <wps:spPr>
                                  <a:xfrm>
                                    <a:off x="5193" y="348031"/>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8C8F686">
                                      <w:pPr>
                                        <w:jc w:val="center"/>
                                        <w:rPr>
                                          <w:rFonts w:hint="default" w:eastAsia="宋体"/>
                                          <w:lang w:val="en-US" w:eastAsia="zh-CN"/>
                                        </w:rPr>
                                      </w:pPr>
                                      <w:r>
                                        <w:rPr>
                                          <w:rFonts w:hint="eastAsia"/>
                                          <w:lang w:val="en-US" w:eastAsia="zh-CN"/>
                                        </w:rPr>
                                        <w:t>圆</w:t>
                                      </w:r>
                                      <w:r>
                                        <w:rPr>
                                          <w:rFonts w:hint="eastAsia" w:eastAsia="宋体"/>
                                          <w:lang w:val="en-US" w:eastAsia="zh-CN"/>
                                        </w:rPr>
                                        <w:t>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54" name="文本框 254"/>
                                <wps:cNvSpPr txBox="1"/>
                                <wps:spPr>
                                  <a:xfrm>
                                    <a:off x="8682" y="347959"/>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CFEA43">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6" name="直接箭头连接符 266"/>
                                <wps:cNvCnPr/>
                                <wps:spPr>
                                  <a:xfrm>
                                    <a:off x="8028" y="350949"/>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65" name="文本框 265"/>
                                <wps:cNvSpPr txBox="1"/>
                                <wps:spPr>
                                  <a:xfrm>
                                    <a:off x="8692" y="350780"/>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5C67E27">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60" name="直接箭头连接符 260"/>
                                <wps:cNvCnPr/>
                                <wps:spPr>
                                  <a:xfrm flipH="1">
                                    <a:off x="4415" y="348194"/>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76" name="文本框 276"/>
                                <wps:cNvSpPr txBox="1"/>
                                <wps:spPr>
                                  <a:xfrm>
                                    <a:off x="5019" y="345772"/>
                                    <a:ext cx="900" cy="4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37726FC7">
                                      <w:pPr>
                                        <w:jc w:val="center"/>
                                        <w:rPr>
                                          <w:rFonts w:hint="eastAsia" w:eastAsia="宋体"/>
                                          <w:lang w:val="en-US" w:eastAsia="zh-CN"/>
                                        </w:rPr>
                                      </w:pPr>
                                      <w:r>
                                        <w:rPr>
                                          <w:rFonts w:hint="eastAsia"/>
                                          <w:lang w:val="en-US" w:eastAsia="zh-CN"/>
                                        </w:rPr>
                                        <w:t>原料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4" name="文本框 284"/>
                                <wps:cNvSpPr txBox="1"/>
                                <wps:spPr>
                                  <a:xfrm>
                                    <a:off x="3417" y="348940"/>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DF50453">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6" name="文本框 286"/>
                                <wps:cNvSpPr txBox="1"/>
                                <wps:spPr>
                                  <a:xfrm>
                                    <a:off x="3289" y="349889"/>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2B4432">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3" name="直接箭头连接符 283"/>
                                <wps:cNvCnPr/>
                                <wps:spPr>
                                  <a:xfrm flipH="1">
                                    <a:off x="4355" y="349143"/>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85" name="直接箭头连接符 285"/>
                                <wps:cNvCnPr/>
                                <wps:spPr>
                                  <a:xfrm flipH="1">
                                    <a:off x="4164" y="350098"/>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328" name="直接箭头连接符 328"/>
                                <wps:cNvCnPr>
                                  <a:stCxn id="279" idx="3"/>
                                </wps:cNvCnPr>
                                <wps:spPr>
                                  <a:xfrm>
                                    <a:off x="5943" y="349115"/>
                                    <a:ext cx="1203" cy="1632"/>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30" name="文本框 330"/>
                                <wps:cNvSpPr txBox="1"/>
                                <wps:spPr>
                                  <a:xfrm>
                                    <a:off x="6147" y="345740"/>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2DF5C0">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anchor>
                  </w:drawing>
                </mc:Choice>
                <mc:Fallback>
                  <w:pict>
                    <v:group id="_x0000_s1026" o:spid="_x0000_s1026" o:spt="203" style="position:absolute;left:0pt;margin-left:36.3pt;margin-top:15.9pt;height:274.4pt;width:315.1pt;z-index:251723776;mso-width-relative:page;mso-height-relative:page;" coordorigin="3289,344806" coordsize="6302,5488" o:gfxdata="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">
                      <o:lock v:ext="edit" aspectratio="f"/>
                      <v:shape id="_x0000_s1026" o:spid="_x0000_s1026" o:spt="32" type="#_x0000_t32" style="position:absolute;left:5600;top:349331;flip:x;height:466;width:5;" filled="f" stroked="t" coordsize="21600,21600" o:gfxdata="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rrIvQAA&#10;ANwAAAAPAAAAAAAAAAEAIAAAACIAAABkcnMvZG93bnJldi54bWxQSwECFAAUAAAACACHTuJAMy8F&#10;njsAAAA5AAAAEAAAAAAAAAABACAAAAAMAQAAZHJzL3NoYXBleG1sLnhtbFBLBQYAAAAABgAGAFsB&#10;AAC2AwAAAAA=&#10;">
                        <v:fill on="f" focussize="0,0"/>
                        <v:stroke color="#000000 [3213]" joinstyle="round" endarrow="block"/>
                        <v:imagedata o:title=""/>
                        <o:lock v:ext="edit" aspectratio="f"/>
                      </v:shape>
                      <v:group id="_x0000_s1026" o:spid="_x0000_s1026" o:spt="203" style="position:absolute;left:3289;top:344806;height:5489;width:6303;" coordorigin="3289,345740" coordsize="6303,5489" o:gfxdata="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xrAJhvwAAANwAAAAPAAAAAAAAAAEAIAAAACIAAABkcnMvZG93bnJldi54&#10;bWxQSwECFAAUAAAACACHTuJAMy8FnjsAAAA5AAAAFQAAAAAAAAABACAAAAAOAQAAZHJzL2dyb3Vw&#10;c2hhcGV4bWwueG1sUEsFBgAAAAAGAAYAYAEAAMsDAAAAAA==&#10;">
                        <o:lock v:ext="edit" aspectratio="f"/>
                        <v:shape id="_x0000_s1026" o:spid="_x0000_s1026" o:spt="32" type="#_x0000_t32" style="position:absolute;left:4243;top:350996;flip:x;height:0;width:750;" filled="f" stroked="t" coordsize="21600,21600" o:gfxdata="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GEm&#10;lM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202" type="#_x0000_t202" style="position:absolute;left:3395;top:348005;height:412;width:900;" filled="f" stroked="f" coordsize="21600,21600" o:gfxdata="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125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577D4EC8">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5470;top:346076;height:504;width:13;" filled="f" stroked="t" coordsize="21600,21600" o:gfxdata="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Dbsi8AAAA&#10;3AAAAA8AAAAAAAAAAQAgAAAAIgAAAGRycy9kb3ducmV2LnhtbFBLAQIUABQAAAAIAIdO4kAzLwWe&#10;OwAAADkAAAAQAAAAAAAAAAEAIAAAAAsBAABkcnMvc2hhcGV4bWwueG1sUEsFBgAAAAAGAAYAWwEA&#10;ALUDAAAAAA==&#10;">
                          <v:fill on="f" focussize="0,0"/>
                          <v:stroke color="#000000 [3213]" joinstyle="round" endarrow="block"/>
                          <v:imagedata o:title=""/>
                          <o:lock v:ext="edit" aspectratio="f"/>
                        </v:shape>
                        <v:shape id="_x0000_s1026" o:spid="_x0000_s1026" o:spt="202" type="#_x0000_t202" style="position:absolute;left:5073;top:346573;height:410;width:803;" fillcolor="#FFFFFF [3201]" filled="t" stroked="t" coordsize="21600,21600" o:gfxdata="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PevOir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1C0E481B">
                                <w:pPr>
                                  <w:jc w:val="center"/>
                                  <w:rPr>
                                    <w:rFonts w:hint="default" w:eastAsia="宋体"/>
                                    <w:lang w:val="en-US" w:eastAsia="zh-CN"/>
                                  </w:rPr>
                                </w:pPr>
                                <w:r>
                                  <w:rPr>
                                    <w:rFonts w:hint="eastAsia"/>
                                    <w:lang w:val="en-US" w:eastAsia="zh-CN"/>
                                  </w:rPr>
                                  <w:t>颚破</w:t>
                                </w:r>
                              </w:p>
                            </w:txbxContent>
                          </v:textbox>
                        </v:shape>
                        <v:shape id="_x0000_s1026" o:spid="_x0000_s1026" o:spt="32" type="#_x0000_t32" style="position:absolute;left:5578;top:348425;height:462;width:1;" filled="f" stroked="t" coordsize="21600,21600" o:gfxdata="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10vIK/&#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32" type="#_x0000_t32" style="position:absolute;left:5946;top:347597;height:451;width:867;" filled="f" stroked="t" coordsize="21600,21600" o:gfxdata="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4GRm/&#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6826;top:348028;height:394;width:1171;" fillcolor="#FFFFFF [3201]" filled="t" stroked="t" coordsize="21600,21600" o:gfxdata="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EX7z7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6C2AA68D">
                                <w:pPr>
                                  <w:jc w:val="center"/>
                                  <w:rPr>
                                    <w:rFonts w:hint="default" w:eastAsia="宋体"/>
                                    <w:lang w:val="en-US" w:eastAsia="zh-CN"/>
                                  </w:rPr>
                                </w:pPr>
                                <w:r>
                                  <w:rPr>
                                    <w:rFonts w:hint="eastAsia"/>
                                    <w:lang w:val="en-US" w:eastAsia="zh-CN"/>
                                  </w:rPr>
                                  <w:t>运输皮带</w:t>
                                </w:r>
                              </w:p>
                            </w:txbxContent>
                          </v:textbox>
                        </v:shape>
                        <v:shape id="_x0000_s1026" o:spid="_x0000_s1026" o:spt="202" type="#_x0000_t202" style="position:absolute;left:4926;top:349877;height:395;width:1197;" fillcolor="#FFFFFF [3201]" filled="t" stroked="t" coordsize="21600,21600" o:gfxdata="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kI8cq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5721CB73">
                                <w:pPr>
                                  <w:jc w:val="center"/>
                                  <w:rPr>
                                    <w:rFonts w:hint="default" w:eastAsia="宋体"/>
                                    <w:lang w:val="en-US" w:eastAsia="zh-CN"/>
                                  </w:rPr>
                                </w:pPr>
                                <w:r>
                                  <w:rPr>
                                    <w:rFonts w:hint="eastAsia" w:eastAsia="宋体"/>
                                    <w:lang w:val="en-US" w:eastAsia="zh-CN"/>
                                  </w:rPr>
                                  <w:t>运输皮带</w:t>
                                </w:r>
                              </w:p>
                            </w:txbxContent>
                          </v:textbox>
                        </v:shape>
                        <v:shape id="_x0000_s1026" o:spid="_x0000_s1026" o:spt="202" type="#_x0000_t202" style="position:absolute;left:5001;top:350731;height:409;width:1197;" fillcolor="#FFFFFF [3201]" filled="t" stroked="t" coordsize="21600,21600" o:gfxdata="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kO3e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558A8227">
                                <w:pPr>
                                  <w:jc w:val="center"/>
                                  <w:rPr>
                                    <w:rFonts w:hint="default" w:eastAsia="宋体"/>
                                    <w:lang w:val="en-US" w:eastAsia="zh-CN"/>
                                  </w:rPr>
                                </w:pPr>
                                <w:r>
                                  <w:rPr>
                                    <w:rFonts w:hint="eastAsia"/>
                                    <w:lang w:val="en-US" w:eastAsia="zh-CN"/>
                                  </w:rPr>
                                  <w:t>制砂</w:t>
                                </w:r>
                                <w:r>
                                  <w:rPr>
                                    <w:rFonts w:hint="eastAsia" w:eastAsia="宋体"/>
                                    <w:lang w:val="en-US" w:eastAsia="zh-CN"/>
                                  </w:rPr>
                                  <w:t>机</w:t>
                                </w:r>
                              </w:p>
                            </w:txbxContent>
                          </v:textbox>
                        </v:shape>
                        <v:shape id="_x0000_s1026" o:spid="_x0000_s1026" o:spt="32" type="#_x0000_t32" style="position:absolute;left:6191;top:350930;height:1;width:615;" filled="f" stroked="t" coordsize="21600,21600" o:gfxdata="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8EHVugAAANwA&#10;AAAPAAAAAAAAAAEAIAAAACIAAABkcnMvZG93bnJldi54bWxQSwECFAAUAAAACACHTuJAMy8FnjsA&#10;AAA5AAAAEAAAAAAAAAABACAAAAAJAQAAZHJzL3NoYXBleG1sLnhtbFBLBQYAAAAABgAGAFsBAACz&#10;AwAAAAA=&#10;">
                          <v:fill on="f" focussize="0,0"/>
                          <v:stroke color="#000000 [3213]" joinstyle="round" endarrow="block"/>
                          <v:imagedata o:title=""/>
                          <o:lock v:ext="edit" aspectratio="f"/>
                        </v:shape>
                        <v:shape id="_x0000_s1026" o:spid="_x0000_s1026" o:spt="202" type="#_x0000_t202" style="position:absolute;left:6823;top:350765;height:368;width:1197;" fillcolor="#FFFFFF [3201]" filled="t" stroked="t" coordsize="21600,21600" o:gfxdata="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3Cp6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34371B7A">
                                <w:pPr>
                                  <w:jc w:val="center"/>
                                  <w:rPr>
                                    <w:rFonts w:hint="default" w:eastAsia="宋体"/>
                                    <w:lang w:val="en-US" w:eastAsia="zh-CN"/>
                                  </w:rPr>
                                </w:pPr>
                                <w:r>
                                  <w:rPr>
                                    <w:rFonts w:hint="eastAsia" w:eastAsia="宋体"/>
                                    <w:lang w:val="en-US" w:eastAsia="zh-CN"/>
                                  </w:rPr>
                                  <w:t>堆料棚</w:t>
                                </w:r>
                              </w:p>
                            </w:txbxContent>
                          </v:textbox>
                        </v:shape>
                        <v:shape id="_x0000_s1026" o:spid="_x0000_s1026" o:spt="32" type="#_x0000_t32" style="position:absolute;left:7412;top:348422;height:2343;width:10;" filled="f" stroked="t" coordsize="21600,21600" o:gfxdata="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8roSL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3831;top:346923;height:465;width:914;" filled="f" stroked="f" coordsize="21600,21600" o:gfxdata="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89k0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3B57250">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v:textbox>
                        </v:shape>
                        <v:shape id="_x0000_s1026" o:spid="_x0000_s1026" o:spt="202" type="#_x0000_t202" style="position:absolute;left:6348;top:347450;height:465;width:955;" filled="f" stroked="f" coordsize="21600,21600" o:gfxdata="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XEPv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7F1030BB">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w:t>
                                </w:r>
                              </w:p>
                            </w:txbxContent>
                          </v:textbox>
                        </v:shape>
                        <v:shape id="_x0000_s1026" o:spid="_x0000_s1026" o:spt="202" type="#_x0000_t202" style="position:absolute;left:4583;top:349380;height:465;width:1145;" filled="f" stroked="f" coordsize="21600,21600" o:gfxdata="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H+X4A&#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C046CFD">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0.5</w:t>
                                </w:r>
                                <w:r>
                                  <w:rPr>
                                    <w:rFonts w:hint="eastAsia"/>
                                    <w:lang w:val="en-US" w:eastAsia="zh-CN"/>
                                  </w:rPr>
                                  <w:t>cm</w:t>
                                </w:r>
                              </w:p>
                            </w:txbxContent>
                          </v:textbox>
                        </v:shape>
                        <v:shape id="_x0000_s1026" o:spid="_x0000_s1026" o:spt="202" type="#_x0000_t202" style="position:absolute;left:5132;top:347286;height:395;width:803;" fillcolor="#FFFFFF [3201]" filled="t" stroked="t" coordsize="21600,21600" o:gfxdata="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cy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2C314CCE">
                                <w:pPr>
                                  <w:jc w:val="center"/>
                                  <w:rPr>
                                    <w:rFonts w:hint="default" w:eastAsia="宋体"/>
                                    <w:lang w:val="en-US" w:eastAsia="zh-CN"/>
                                  </w:rPr>
                                </w:pPr>
                                <w:r>
                                  <w:rPr>
                                    <w:rFonts w:hint="eastAsia" w:eastAsia="宋体"/>
                                    <w:lang w:val="en-US" w:eastAsia="zh-CN"/>
                                  </w:rPr>
                                  <w:t>滚筛</w:t>
                                </w:r>
                              </w:p>
                            </w:txbxContent>
                          </v:textbox>
                        </v:shape>
                        <v:group id="_x0000_s1026" o:spid="_x0000_s1026" o:spt="203" style="position:absolute;left:4570;top:346861;height:572;width:531;" coordorigin="4570,329740" coordsize="531,572" o:gfxdata="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9LfoG+AAAA3AAAAA8AAAAAAAAAAQAgAAAAIgAAAGRycy9kb3ducmV2Lnht&#10;bFBLAQIUABQAAAAIAIdO4kAzLwWeOwAAADkAAAAVAAAAAAAAAAEAIAAAAA0BAABkcnMvZ3JvdXBz&#10;aGFwZXhtbC54bWxQSwUGAAAAAAYABgBgAQAAygMAAAAA&#10;">
                          <o:lock v:ext="edit" aspectratio="f"/>
                          <v:shape id="直接箭头连接符 197" o:spid="_x0000_s1026" o:spt="32" type="#_x0000_t32" style="position:absolute;left:4570;top:329740;height:0;width:504;" filled="f" stroked="t" coordsize="21600,21600" o:gfxdata="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hj8S/&#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line id="直接连接符 217" o:spid="_x0000_s1026" o:spt="20" style="position:absolute;left:4583;top:329740;height:572;width:0;" filled="f" stroked="t" coordsize="21600,21600" o:gfxdata="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ghK74A&#10;AADc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line id="直接连接符 218" o:spid="_x0000_s1026" o:spt="20" style="position:absolute;left:4583;top:330299;height:0;width:518;" filled="f" stroked="t" coordsize="21600,21600" o:gfxdata="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pSEsL4A&#10;AADc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group>
                        <v:shape id="_x0000_s1026" o:spid="_x0000_s1026" o:spt="32" type="#_x0000_t32" style="position:absolute;left:5715;top:345963;height:0;width:723;" filled="f" stroked="t" coordsize="21600,21600" o:gfxdata="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DhU&#10;xs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32" type="#_x0000_t32" style="position:absolute;left:5955;top:346762;height:0;width:723;" filled="f" stroked="t" coordsize="21600,21600" o:gfxdata="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mxpU&#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6524;top:346539;height:425;width:900;" filled="f" stroked="f" coordsize="21600,21600" o:gfxdata="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5D9K/&#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9F7AAF0">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5990;top:347452;height:0;width:723;" filled="f" stroked="t" coordsize="21600,21600" o:gfxdata="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7RZS&#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6723;top:347187;height:412;width:900;" filled="f" stroked="f" coordsize="21600,21600" o:gfxdata="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CIOjd&#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6C987E3">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8060;top:348170;flip:y;height:21;width:652;" filled="f" stroked="t" coordsize="21600,21600" o:gfxdata="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HQOYs&#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3344;top:350817;height:412;width:900;" filled="f" stroked="f" coordsize="21600,21600" o:gfxdata="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4hcl&#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06B90D6D">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5626;top:349320;height:591;width:6;" filled="f" stroked="t" coordsize="21600,21600" o:gfxdata="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IqrKbsAAADc&#10;AAAADwAAAAAAAAABACAAAAAiAAAAZHJzL2Rvd25yZXYueG1sUEsBAhQAFAAAAAgAh07iQDMvBZ47&#10;AAAAOQAAABAAAAAAAAAAAQAgAAAACgEAAGRycy9zaGFwZXhtbC54bWxQSwUGAAAAAAYABgBbAQAA&#10;tAMAAAAA&#10;">
                          <v:fill on="f" focussize="0,0"/>
                          <v:stroke color="#000000 [3213]" joinstyle="round" endarrow="block"/>
                          <v:imagedata o:title=""/>
                          <o:lock v:ext="edit" aspectratio="f"/>
                        </v:shape>
                        <v:shape id="_x0000_s1026" o:spid="_x0000_s1026" o:spt="202" type="#_x0000_t202" style="position:absolute;left:6083;top:349135;height:465;width:1133;" filled="f" stroked="f" coordsize="21600,21600" o:gfxdata="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ZwyjO/&#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1043E8D6">
                                <w:pPr>
                                  <w:rPr>
                                    <w:rFonts w:hint="default" w:eastAsia="宋体"/>
                                    <w:lang w:val="en-US" w:eastAsia="zh-CN"/>
                                  </w:rPr>
                                </w:pPr>
                                <w:r>
                                  <w:rPr>
                                    <w:rFonts w:hint="eastAsia"/>
                                    <w:lang w:val="en-US" w:eastAsia="zh-CN"/>
                                  </w:rPr>
                                  <w:t>0.5-1cm</w:t>
                                </w:r>
                              </w:p>
                            </w:txbxContent>
                          </v:textbox>
                        </v:shape>
                        <v:shape id="_x0000_s1026" o:spid="_x0000_s1026" o:spt="202" type="#_x0000_t202" style="position:absolute;left:5140;top:348917;height:395;width:803;" fillcolor="#FFFFFF [3201]" filled="t" stroked="t" coordsize="21600,21600" o:gfxdata="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K9raq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491EF0C2">
                                <w:pPr>
                                  <w:jc w:val="center"/>
                                  <w:rPr>
                                    <w:rFonts w:hint="default" w:eastAsia="宋体"/>
                                    <w:lang w:val="en-US" w:eastAsia="zh-CN"/>
                                  </w:rPr>
                                </w:pPr>
                                <w:r>
                                  <w:rPr>
                                    <w:rFonts w:hint="eastAsia" w:eastAsia="宋体"/>
                                    <w:lang w:val="en-US" w:eastAsia="zh-CN"/>
                                  </w:rPr>
                                  <w:t>滚筛</w:t>
                                </w:r>
                              </w:p>
                            </w:txbxContent>
                          </v:textbox>
                        </v:shape>
                        <v:shape id="_x0000_s1026" o:spid="_x0000_s1026" o:spt="202" type="#_x0000_t202" style="position:absolute;left:5193;top:348031;height:395;width:803;" fillcolor="#FFFFFF [3201]" filled="t" stroked="t" coordsize="21600,21600" o:gfxdata="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G6cQ7gAAADcAAAA&#10;DwAAAAAAAAABACAAAAAiAAAAZHJzL2Rvd25yZXYueG1sUEsBAhQAFAAAAAgAh07iQDMvBZ47AAAA&#10;OQAAABAAAAAAAAAAAQAgAAAABwEAAGRycy9zaGFwZXhtbC54bWxQSwUGAAAAAAYABgBbAQAAsQMA&#10;AAAA&#10;">
                          <v:fill on="t" focussize="0,0"/>
                          <v:stroke weight="0.5pt" color="#000000 [3204]" joinstyle="round"/>
                          <v:imagedata o:title=""/>
                          <o:lock v:ext="edit" aspectratio="f"/>
                          <v:textbox>
                            <w:txbxContent>
                              <w:p w14:paraId="48C8F686">
                                <w:pPr>
                                  <w:jc w:val="center"/>
                                  <w:rPr>
                                    <w:rFonts w:hint="default" w:eastAsia="宋体"/>
                                    <w:lang w:val="en-US" w:eastAsia="zh-CN"/>
                                  </w:rPr>
                                </w:pPr>
                                <w:r>
                                  <w:rPr>
                                    <w:rFonts w:hint="eastAsia"/>
                                    <w:lang w:val="en-US" w:eastAsia="zh-CN"/>
                                  </w:rPr>
                                  <w:t>圆</w:t>
                                </w:r>
                                <w:r>
                                  <w:rPr>
                                    <w:rFonts w:hint="eastAsia" w:eastAsia="宋体"/>
                                    <w:lang w:val="en-US" w:eastAsia="zh-CN"/>
                                  </w:rPr>
                                  <w:t>破</w:t>
                                </w:r>
                              </w:p>
                            </w:txbxContent>
                          </v:textbox>
                        </v:shape>
                        <v:shape id="_x0000_s1026" o:spid="_x0000_s1026" o:spt="202" type="#_x0000_t202" style="position:absolute;left:8682;top:347959;height:412;width:900;" filled="f" stroked="f" coordsize="21600,21600" o:gfxdata="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Z0Xs&#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3ACFEA43">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8028;top:350949;height:0;width:723;" filled="f" stroked="t" coordsize="21600,21600" o:gfxdata="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x95A&#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8692;top:350780;height:425;width:900;" filled="f" stroked="f" coordsize="21600,21600" o:gfxdata="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RyrK&#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5C67E27">
                                <w:pPr>
                                  <w:jc w:val="center"/>
                                  <w:rPr>
                                    <w:rFonts w:hint="default" w:eastAsia="宋体"/>
                                    <w:lang w:val="en-US" w:eastAsia="zh-CN"/>
                                  </w:rPr>
                                </w:pPr>
                                <w:r>
                                  <w:rPr>
                                    <w:rFonts w:hint="eastAsia"/>
                                    <w:lang w:val="en-US" w:eastAsia="zh-CN"/>
                                  </w:rPr>
                                  <w:t>G</w:t>
                                </w:r>
                              </w:p>
                            </w:txbxContent>
                          </v:textbox>
                        </v:shape>
                        <v:shape id="_x0000_s1026" o:spid="_x0000_s1026" o:spt="32" type="#_x0000_t32" style="position:absolute;left:4415;top:348194;flip:x;height:0;width:750;" filled="f" stroked="t" coordsize="21600,21600" o:gfxdata="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aIJe/&#10;AAAA3AAAAA8AAAAAAAAAAQAgAAAAIgAAAGRycy9kb3ducmV2LnhtbFBLAQIUABQAAAAIAIdO4kAz&#10;LwWeOwAAADkAAAAQAAAAAAAAAAEAIAAAAA4BAABkcnMvc2hhcGV4bWwueG1sUEsFBgAAAAAGAAYA&#10;WwEAALgDAAAAAA==&#10;">
                          <v:fill on="f" focussize="0,0"/>
                          <v:stroke weight="1pt" color="#000000 [3213]" joinstyle="round" dashstyle="dash" endarrow="block"/>
                          <v:imagedata o:title=""/>
                          <o:lock v:ext="edit" aspectratio="f"/>
                        </v:shape>
                        <v:shape id="_x0000_s1026" o:spid="_x0000_s1026" o:spt="202" type="#_x0000_t202" style="position:absolute;left:5019;top:345772;height:425;width:900;" fillcolor="#FFFFFF [3201]" filled="t" stroked="f" coordsize="21600,21600" o:gfxdata="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Bx1q7sAAADc&#10;AAAADwAAAAAAAAABACAAAAAiAAAAZHJzL2Rvd25yZXYueG1sUEsBAhQAFAAAAAgAh07iQDMvBZ47&#10;AAAAOQAAABAAAAAAAAAAAQAgAAAACgEAAGRycy9zaGFwZXhtbC54bWxQSwUGAAAAAAYABgBbAQAA&#10;tAMAAAAA&#10;">
                          <v:fill on="t" focussize="0,0"/>
                          <v:stroke on="f" weight="0.5pt"/>
                          <v:imagedata o:title=""/>
                          <o:lock v:ext="edit" aspectratio="f"/>
                          <v:textbox>
                            <w:txbxContent>
                              <w:p w14:paraId="37726FC7">
                                <w:pPr>
                                  <w:jc w:val="center"/>
                                  <w:rPr>
                                    <w:rFonts w:hint="eastAsia" w:eastAsia="宋体"/>
                                    <w:lang w:val="en-US" w:eastAsia="zh-CN"/>
                                  </w:rPr>
                                </w:pPr>
                                <w:r>
                                  <w:rPr>
                                    <w:rFonts w:hint="eastAsia"/>
                                    <w:lang w:val="en-US" w:eastAsia="zh-CN"/>
                                  </w:rPr>
                                  <w:t>原料</w:t>
                                </w:r>
                              </w:p>
                            </w:txbxContent>
                          </v:textbox>
                        </v:shape>
                        <v:shape id="_x0000_s1026" o:spid="_x0000_s1026" o:spt="202" type="#_x0000_t202" style="position:absolute;left:3417;top:348940;height:412;width:900;" filled="f" stroked="f" coordsize="21600,21600" o:gfxdata="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YHaau/&#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DF50453">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202" type="#_x0000_t202" style="position:absolute;left:3289;top:349889;height:412;width:900;" filled="f" stroked="f" coordsize="21600,21600" o:gfxdata="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SR7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F2B4432">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4355;top:349143;flip:x;height:0;width:750;" filled="f" stroked="t" coordsize="21600,21600" o:gfxdata="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4RY&#10;Gs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32" type="#_x0000_t32" style="position:absolute;left:4164;top:350098;flip:x;height:0;width:750;" filled="f" stroked="t" coordsize="21600,21600" o:gfxdata="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yFl&#10;9c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32" type="#_x0000_t32" style="position:absolute;left:5943;top:349115;height:1632;width:1203;" filled="f" stroked="t" coordsize="21600,21600" o:gfxdata="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794i8AAAA&#10;3AAAAA8AAAAAAAAAAQAgAAAAIgAAAGRycy9kb3ducmV2LnhtbFBLAQIUABQAAAAIAIdO4kAzLwWe&#10;OwAAADkAAAAQAAAAAAAAAAEAIAAAAAsBAABkcnMvc2hhcGV4bWwueG1sUEsFBgAAAAAGAAYAWwEA&#10;ALUDAAAAAA==&#10;">
                          <v:fill on="f" focussize="0,0"/>
                          <v:stroke color="#000000 [3213]" joinstyle="round" endarrow="block"/>
                          <v:imagedata o:title=""/>
                          <o:lock v:ext="edit" aspectratio="f"/>
                        </v:shape>
                        <v:shape id="_x0000_s1026" o:spid="_x0000_s1026" o:spt="202" type="#_x0000_t202" style="position:absolute;left:6147;top:345740;height:425;width:900;" filled="f" stroked="f" coordsize="21600,21600" o:gfxdata="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YqnS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062DF5C0">
                                <w:pPr>
                                  <w:jc w:val="center"/>
                                  <w:rPr>
                                    <w:rFonts w:hint="default" w:eastAsia="宋体"/>
                                    <w:lang w:val="en-US" w:eastAsia="zh-CN"/>
                                  </w:rPr>
                                </w:pPr>
                                <w:r>
                                  <w:rPr>
                                    <w:rFonts w:hint="eastAsia"/>
                                    <w:lang w:val="en-US" w:eastAsia="zh-CN"/>
                                  </w:rPr>
                                  <w:t>G</w:t>
                                </w:r>
                              </w:p>
                            </w:txbxContent>
                          </v:textbox>
                        </v:shape>
                      </v:group>
                    </v:group>
                  </w:pict>
                </mc:Fallback>
              </mc:AlternateContent>
            </w:r>
            <w:r>
              <w:rPr>
                <w:rFonts w:hint="eastAsia" w:ascii="宋体" w:hAnsi="宋体" w:eastAsia="宋体" w:cs="宋体"/>
                <w:b/>
                <w:snapToGrid w:val="0"/>
                <w:color w:val="auto"/>
                <w:kern w:val="0"/>
                <w:sz w:val="24"/>
                <w:highlight w:val="none"/>
              </w:rPr>
              <w:t>②</w:t>
            </w:r>
            <w:r>
              <w:rPr>
                <w:rFonts w:hint="eastAsia" w:ascii="宋体" w:hAnsi="宋体" w:eastAsia="宋体" w:cs="宋体"/>
                <w:b/>
                <w:snapToGrid w:val="0"/>
                <w:color w:val="auto"/>
                <w:kern w:val="0"/>
                <w:sz w:val="24"/>
                <w:highlight w:val="none"/>
                <w:lang w:val="en-US" w:eastAsia="zh-CN"/>
              </w:rPr>
              <w:t>干砂及机制砂生产过程</w:t>
            </w:r>
          </w:p>
          <w:p w14:paraId="0864768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napToGrid w:val="0"/>
                <w:color w:val="auto"/>
                <w:kern w:val="0"/>
                <w:sz w:val="24"/>
                <w:highlight w:val="none"/>
              </w:rPr>
            </w:pPr>
          </w:p>
          <w:p w14:paraId="4C6CED20">
            <w:pPr>
              <w:pStyle w:val="10"/>
              <w:rPr>
                <w:rFonts w:hint="eastAsia" w:ascii="宋体" w:hAnsi="宋体" w:eastAsia="宋体" w:cs="宋体"/>
                <w:b w:val="0"/>
                <w:bCs/>
                <w:snapToGrid w:val="0"/>
                <w:color w:val="auto"/>
                <w:kern w:val="0"/>
                <w:sz w:val="24"/>
                <w:highlight w:val="none"/>
              </w:rPr>
            </w:pPr>
          </w:p>
          <w:p w14:paraId="41D5F1CC">
            <w:pPr>
              <w:pStyle w:val="10"/>
              <w:rPr>
                <w:rFonts w:hint="eastAsia" w:ascii="宋体" w:hAnsi="宋体" w:eastAsia="宋体" w:cs="宋体"/>
                <w:b w:val="0"/>
                <w:bCs/>
                <w:snapToGrid w:val="0"/>
                <w:color w:val="auto"/>
                <w:kern w:val="0"/>
                <w:sz w:val="24"/>
                <w:highlight w:val="none"/>
              </w:rPr>
            </w:pPr>
          </w:p>
          <w:p w14:paraId="3B77FFAB">
            <w:pPr>
              <w:pStyle w:val="10"/>
              <w:rPr>
                <w:rFonts w:hint="eastAsia" w:ascii="宋体" w:hAnsi="宋体" w:eastAsia="宋体" w:cs="宋体"/>
                <w:b w:val="0"/>
                <w:bCs/>
                <w:snapToGrid w:val="0"/>
                <w:color w:val="auto"/>
                <w:kern w:val="0"/>
                <w:sz w:val="24"/>
                <w:highlight w:val="none"/>
              </w:rPr>
            </w:pP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1849120</wp:posOffset>
                      </wp:positionH>
                      <wp:positionV relativeFrom="paragraph">
                        <wp:posOffset>72390</wp:posOffset>
                      </wp:positionV>
                      <wp:extent cx="3810" cy="195580"/>
                      <wp:effectExtent l="35560" t="0" r="36830" b="13970"/>
                      <wp:wrapNone/>
                      <wp:docPr id="247" name="直接箭头连接符 247"/>
                      <wp:cNvGraphicFramePr/>
                      <a:graphic xmlns:a="http://schemas.openxmlformats.org/drawingml/2006/main">
                        <a:graphicData uri="http://schemas.microsoft.com/office/word/2010/wordprocessingShape">
                          <wps:wsp>
                            <wps:cNvCnPr/>
                            <wps:spPr>
                              <a:xfrm>
                                <a:off x="0" y="0"/>
                                <a:ext cx="3810" cy="19558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5.6pt;margin-top:5.7pt;height:15.4pt;width:0.3pt;z-index:251717632;mso-width-relative:page;mso-height-relative:page;" filled="f" stroked="t" coordsize="21600,21600" o:gfxdata="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H1wEgPYAAAACQEAAA8AAAAAAAAAAQAgAAAAIgAAAGRycy9kb3du&#10;cmV2LnhtbFBLAQIUABQAAAAIAIdO4kDm8C9n/wEAANADAAAOAAAAAAAAAAEAIAAAACcBAABkcnMv&#10;ZTJvRG9jLnhtbFBLBQYAAAAABgAGAFkBAACYBQAAAAA=&#10;">
                      <v:fill on="f" focussize="0,0"/>
                      <v:stroke color="#000000 [3213]" joinstyle="round" endarrow="block"/>
                      <v:imagedata o:title=""/>
                      <o:lock v:ext="edit" aspectratio="f"/>
                    </v:shape>
                  </w:pict>
                </mc:Fallback>
              </mc:AlternateContent>
            </w:r>
          </w:p>
          <w:p w14:paraId="1D1F2470">
            <w:pPr>
              <w:pStyle w:val="10"/>
              <w:rPr>
                <w:rFonts w:hint="eastAsia" w:ascii="宋体" w:hAnsi="宋体" w:eastAsia="宋体" w:cs="宋体"/>
                <w:b w:val="0"/>
                <w:bCs/>
                <w:snapToGrid w:val="0"/>
                <w:color w:val="auto"/>
                <w:kern w:val="0"/>
                <w:sz w:val="24"/>
                <w:highlight w:val="none"/>
              </w:rPr>
            </w:pPr>
          </w:p>
          <w:p w14:paraId="02E7F3A6">
            <w:pPr>
              <w:pStyle w:val="10"/>
              <w:rPr>
                <w:rFonts w:hint="eastAsia" w:ascii="宋体" w:hAnsi="宋体" w:eastAsia="宋体" w:cs="宋体"/>
                <w:b w:val="0"/>
                <w:bCs/>
                <w:snapToGrid w:val="0"/>
                <w:color w:val="auto"/>
                <w:kern w:val="0"/>
                <w:sz w:val="24"/>
                <w:highlight w:val="none"/>
              </w:rPr>
            </w:pP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1883410</wp:posOffset>
                      </wp:positionH>
                      <wp:positionV relativeFrom="paragraph">
                        <wp:posOffset>91440</wp:posOffset>
                      </wp:positionV>
                      <wp:extent cx="605790" cy="295275"/>
                      <wp:effectExtent l="0" t="0" r="0" b="0"/>
                      <wp:wrapNone/>
                      <wp:docPr id="282" name="文本框 282"/>
                      <wp:cNvGraphicFramePr/>
                      <a:graphic xmlns:a="http://schemas.openxmlformats.org/drawingml/2006/main">
                        <a:graphicData uri="http://schemas.microsoft.com/office/word/2010/wordprocessingShape">
                          <wps:wsp>
                            <wps:cNvSpPr txBox="1"/>
                            <wps:spPr>
                              <a:xfrm>
                                <a:off x="0" y="0"/>
                                <a:ext cx="605790" cy="2952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1813DC">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1</w:t>
                                  </w:r>
                                  <w:r>
                                    <w:rPr>
                                      <w:rFonts w:hint="eastAsia"/>
                                      <w:lang w:val="en-US" w:eastAsia="zh-CN"/>
                                    </w:rPr>
                                    <w:t>cm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8.3pt;margin-top:7.2pt;height:23.25pt;width:47.7pt;z-index:251718656;mso-width-relative:page;mso-height-relative:page;" filled="f" stroked="f" coordsize="21600,21600" o:gfxdata="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623nn2gAAAAkBAAAPAAAAAAAAAAEAIAAAACIAAABk&#10;cnMvZG93bnJldi54bWxQSwECFAAUAAAACACHTuJAgEegdj0CAABpBAAADgAAAAAAAAABACAAAAAp&#10;AQAAZHJzL2Uyb0RvYy54bWxQSwUGAAAAAAYABgBZAQAA2AUAAAAA&#10;">
                      <v:fill on="f" focussize="0,0"/>
                      <v:stroke on="f" weight="0.5pt"/>
                      <v:imagedata o:title=""/>
                      <o:lock v:ext="edit" aspectratio="f"/>
                      <v:textbox>
                        <w:txbxContent>
                          <w:p w14:paraId="1E1813DC">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1</w:t>
                            </w:r>
                            <w:r>
                              <w:rPr>
                                <w:rFonts w:hint="eastAsia"/>
                                <w:lang w:val="en-US" w:eastAsia="zh-CN"/>
                              </w:rPr>
                              <w:t>cm</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1880235</wp:posOffset>
                      </wp:positionH>
                      <wp:positionV relativeFrom="paragraph">
                        <wp:posOffset>115570</wp:posOffset>
                      </wp:positionV>
                      <wp:extent cx="3810" cy="195580"/>
                      <wp:effectExtent l="35560" t="0" r="36830" b="13970"/>
                      <wp:wrapNone/>
                      <wp:docPr id="278" name="直接箭头连接符 278"/>
                      <wp:cNvGraphicFramePr/>
                      <a:graphic xmlns:a="http://schemas.openxmlformats.org/drawingml/2006/main">
                        <a:graphicData uri="http://schemas.microsoft.com/office/word/2010/wordprocessingShape">
                          <wps:wsp>
                            <wps:cNvCnPr/>
                            <wps:spPr>
                              <a:xfrm>
                                <a:off x="0" y="0"/>
                                <a:ext cx="3810" cy="19558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8.05pt;margin-top:9.1pt;height:15.4pt;width:0.3pt;z-index:251719680;mso-width-relative:page;mso-height-relative:page;" filled="f" stroked="t" coordsize="21600,21600" o:gfxdata="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ZeZGbZAAAACQEAAA8AAAAAAAAAAQAgAAAAIgAAAGRycy9kb3du&#10;cmV2LnhtbFBLAQIUABQAAAAIAIdO4kD31mAL/gEAANADAAAOAAAAAAAAAAEAIAAAACgBAABkcnMv&#10;ZTJvRG9jLnhtbFBLBQYAAAAABgAGAFkBAACYBQAAAAA=&#10;">
                      <v:fill on="f" focussize="0,0"/>
                      <v:stroke color="#000000 [3213]" joinstyle="round" endarrow="block"/>
                      <v:imagedata o:title=""/>
                      <o:lock v:ext="edit" aspectratio="f"/>
                    </v:shape>
                  </w:pict>
                </mc:Fallback>
              </mc:AlternateContent>
            </w:r>
          </w:p>
          <w:p w14:paraId="44FFBE87">
            <w:pPr>
              <w:pStyle w:val="10"/>
              <w:rPr>
                <w:rFonts w:hint="eastAsia" w:ascii="宋体" w:hAnsi="宋体" w:eastAsia="宋体" w:cs="宋体"/>
                <w:b w:val="0"/>
                <w:bCs/>
                <w:snapToGrid w:val="0"/>
                <w:color w:val="auto"/>
                <w:kern w:val="0"/>
                <w:sz w:val="24"/>
                <w:highlight w:val="none"/>
              </w:rPr>
            </w:pPr>
          </w:p>
          <w:p w14:paraId="5DFC81F4">
            <w:pPr>
              <w:pStyle w:val="10"/>
              <w:rPr>
                <w:rFonts w:hint="eastAsia" w:ascii="宋体" w:hAnsi="宋体" w:eastAsia="宋体" w:cs="宋体"/>
                <w:b w:val="0"/>
                <w:bCs/>
                <w:snapToGrid w:val="0"/>
                <w:color w:val="auto"/>
                <w:kern w:val="0"/>
                <w:sz w:val="24"/>
                <w:highlight w:val="none"/>
              </w:rPr>
            </w:pPr>
          </w:p>
          <w:p w14:paraId="0AA61E19">
            <w:pPr>
              <w:pStyle w:val="10"/>
              <w:rPr>
                <w:rFonts w:hint="eastAsia" w:ascii="宋体" w:hAnsi="宋体" w:eastAsia="宋体" w:cs="宋体"/>
                <w:b w:val="0"/>
                <w:bCs/>
                <w:snapToGrid w:val="0"/>
                <w:color w:val="auto"/>
                <w:kern w:val="0"/>
                <w:sz w:val="24"/>
                <w:highlight w:val="none"/>
              </w:rPr>
            </w:pPr>
          </w:p>
          <w:p w14:paraId="4CE8202E">
            <w:pPr>
              <w:pStyle w:val="10"/>
              <w:rPr>
                <w:rFonts w:hint="eastAsia" w:ascii="宋体" w:hAnsi="宋体" w:eastAsia="宋体" w:cs="宋体"/>
                <w:b w:val="0"/>
                <w:bCs/>
                <w:snapToGrid w:val="0"/>
                <w:color w:val="auto"/>
                <w:kern w:val="0"/>
                <w:sz w:val="24"/>
                <w:highlight w:val="none"/>
              </w:rPr>
            </w:pPr>
          </w:p>
          <w:p w14:paraId="4132DFD8">
            <w:pPr>
              <w:pStyle w:val="10"/>
              <w:rPr>
                <w:rFonts w:hint="eastAsia" w:ascii="宋体" w:hAnsi="宋体" w:eastAsia="宋体" w:cs="宋体"/>
                <w:b w:val="0"/>
                <w:bCs/>
                <w:snapToGrid w:val="0"/>
                <w:color w:val="auto"/>
                <w:kern w:val="0"/>
                <w:sz w:val="24"/>
                <w:highlight w:val="none"/>
              </w:rPr>
            </w:pPr>
          </w:p>
          <w:p w14:paraId="5628CECD">
            <w:pPr>
              <w:pStyle w:val="10"/>
              <w:rPr>
                <w:rFonts w:hint="eastAsia" w:ascii="宋体" w:hAnsi="宋体" w:eastAsia="宋体" w:cs="宋体"/>
                <w:b w:val="0"/>
                <w:bCs/>
                <w:snapToGrid w:val="0"/>
                <w:color w:val="auto"/>
                <w:kern w:val="0"/>
                <w:sz w:val="24"/>
                <w:highlight w:val="none"/>
              </w:rPr>
            </w:pPr>
          </w:p>
          <w:p w14:paraId="6CF805E2">
            <w:pPr>
              <w:pStyle w:val="10"/>
              <w:rPr>
                <w:rFonts w:hint="eastAsia" w:ascii="宋体" w:hAnsi="宋体" w:eastAsia="宋体" w:cs="宋体"/>
                <w:b w:val="0"/>
                <w:bCs/>
                <w:snapToGrid w:val="0"/>
                <w:color w:val="auto"/>
                <w:kern w:val="0"/>
                <w:sz w:val="24"/>
                <w:highlight w:val="none"/>
              </w:rPr>
            </w:pPr>
          </w:p>
          <w:p w14:paraId="6FE0A82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napToGrid w:val="0"/>
                <w:color w:val="auto"/>
                <w:kern w:val="0"/>
                <w:sz w:val="24"/>
                <w:highlight w:val="none"/>
              </w:rPr>
            </w:pPr>
          </w:p>
          <w:p w14:paraId="51564CF6">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napToGrid w:val="0"/>
                <w:color w:val="auto"/>
                <w:kern w:val="0"/>
                <w:sz w:val="24"/>
                <w:highlight w:val="none"/>
              </w:rPr>
            </w:pPr>
          </w:p>
          <w:p w14:paraId="4BBCDEB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napToGrid w:val="0"/>
                <w:color w:val="auto"/>
                <w:kern w:val="0"/>
                <w:sz w:val="24"/>
                <w:highlight w:val="none"/>
              </w:rPr>
            </w:pPr>
          </w:p>
          <w:p w14:paraId="73072040">
            <w:pPr>
              <w:adjustRightInd w:val="0"/>
              <w:snapToGrid w:val="0"/>
              <w:spacing w:line="360" w:lineRule="auto"/>
              <w:jc w:val="center"/>
              <w:rPr>
                <w:b w:val="0"/>
                <w:bCs w:val="0"/>
                <w:color w:val="auto"/>
                <w:spacing w:val="6"/>
                <w:sz w:val="24"/>
                <w:highlight w:val="none"/>
              </w:rPr>
            </w:pPr>
            <w:r>
              <w:rPr>
                <w:color w:val="auto"/>
                <w:sz w:val="24"/>
              </w:rPr>
              <mc:AlternateContent>
                <mc:Choice Requires="wpg">
                  <w:drawing>
                    <wp:anchor distT="0" distB="0" distL="114300" distR="114300" simplePos="0" relativeHeight="251722752" behindDoc="0" locked="0" layoutInCell="1" allowOverlap="1">
                      <wp:simplePos x="0" y="0"/>
                      <wp:positionH relativeFrom="column">
                        <wp:posOffset>489585</wp:posOffset>
                      </wp:positionH>
                      <wp:positionV relativeFrom="paragraph">
                        <wp:posOffset>229870</wp:posOffset>
                      </wp:positionV>
                      <wp:extent cx="3996055" cy="3463925"/>
                      <wp:effectExtent l="0" t="0" r="0" b="22225"/>
                      <wp:wrapNone/>
                      <wp:docPr id="333" name="组合 333"/>
                      <wp:cNvGraphicFramePr/>
                      <a:graphic xmlns:a="http://schemas.openxmlformats.org/drawingml/2006/main">
                        <a:graphicData uri="http://schemas.microsoft.com/office/word/2010/wordprocessingGroup">
                          <wpg:wgp>
                            <wpg:cNvGrpSpPr/>
                            <wpg:grpSpPr>
                              <a:xfrm>
                                <a:off x="0" y="0"/>
                                <a:ext cx="3996055" cy="3463925"/>
                                <a:chOff x="3289" y="351762"/>
                                <a:chExt cx="6293" cy="5455"/>
                              </a:xfrm>
                            </wpg:grpSpPr>
                            <wps:wsp>
                              <wps:cNvPr id="315" name="文本框 315"/>
                              <wps:cNvSpPr txBox="1"/>
                              <wps:spPr>
                                <a:xfrm>
                                  <a:off x="3417" y="354951"/>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17973B">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1" name="文本框 321"/>
                              <wps:cNvSpPr txBox="1"/>
                              <wps:spPr>
                                <a:xfrm>
                                  <a:off x="3289" y="355900"/>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650868">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8" name="直接箭头连接符 318"/>
                              <wps:cNvCnPr/>
                              <wps:spPr>
                                <a:xfrm flipH="1">
                                  <a:off x="4355" y="355154"/>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307" name="文本框 307"/>
                              <wps:cNvSpPr txBox="1"/>
                              <wps:spPr>
                                <a:xfrm>
                                  <a:off x="3395" y="354016"/>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65AE01">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89" name="直接箭头连接符 289"/>
                              <wps:cNvCnPr/>
                              <wps:spPr>
                                <a:xfrm>
                                  <a:off x="5470" y="352087"/>
                                  <a:ext cx="13" cy="504"/>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91" name="文本框 291"/>
                              <wps:cNvSpPr txBox="1"/>
                              <wps:spPr>
                                <a:xfrm>
                                  <a:off x="5073" y="352584"/>
                                  <a:ext cx="803" cy="4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DF4C8F7">
                                    <w:pPr>
                                      <w:jc w:val="center"/>
                                      <w:rPr>
                                        <w:rFonts w:hint="default" w:eastAsia="宋体"/>
                                        <w:lang w:val="en-US" w:eastAsia="zh-CN"/>
                                      </w:rPr>
                                    </w:pPr>
                                    <w:r>
                                      <w:rPr>
                                        <w:rFonts w:hint="eastAsia"/>
                                        <w:lang w:val="en-US" w:eastAsia="zh-CN"/>
                                      </w:rPr>
                                      <w:t>颚破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1" name="直接箭头连接符 311"/>
                              <wps:cNvCnPr/>
                              <wps:spPr>
                                <a:xfrm>
                                  <a:off x="5578" y="354436"/>
                                  <a:ext cx="1" cy="462"/>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05" name="直接箭头连接符 305"/>
                              <wps:cNvCnPr/>
                              <wps:spPr>
                                <a:xfrm>
                                  <a:off x="5946" y="353608"/>
                                  <a:ext cx="867" cy="45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06" name="文本框 306"/>
                              <wps:cNvSpPr txBox="1"/>
                              <wps:spPr>
                                <a:xfrm>
                                  <a:off x="6826" y="354039"/>
                                  <a:ext cx="1171" cy="4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B3A3D91">
                                    <w:pPr>
                                      <w:jc w:val="center"/>
                                      <w:rPr>
                                        <w:rFonts w:hint="default" w:eastAsia="宋体"/>
                                        <w:lang w:val="en-US" w:eastAsia="zh-CN"/>
                                      </w:rPr>
                                    </w:pPr>
                                    <w:r>
                                      <w:rPr>
                                        <w:rFonts w:hint="eastAsia"/>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2" name="文本框 322"/>
                              <wps:cNvSpPr txBox="1"/>
                              <wps:spPr>
                                <a:xfrm>
                                  <a:off x="4926" y="355888"/>
                                  <a:ext cx="1197"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00B0A54">
                                    <w:pPr>
                                      <w:jc w:val="center"/>
                                      <w:rPr>
                                        <w:rFonts w:hint="default" w:eastAsia="宋体"/>
                                        <w:lang w:val="en-US" w:eastAsia="zh-CN"/>
                                      </w:rPr>
                                    </w:pPr>
                                    <w:r>
                                      <w:rPr>
                                        <w:rFonts w:hint="eastAsia" w:eastAsia="宋体"/>
                                        <w:lang w:val="en-US" w:eastAsia="zh-CN"/>
                                      </w:rPr>
                                      <w:t>运输皮带</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4" name="直接箭头连接符 314"/>
                              <wps:cNvCnPr/>
                              <wps:spPr>
                                <a:xfrm flipH="1">
                                  <a:off x="5600" y="356276"/>
                                  <a:ext cx="5" cy="466"/>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13" name="直接箭头连接符 313"/>
                              <wps:cNvCnPr>
                                <a:stCxn id="306" idx="2"/>
                              </wps:cNvCnPr>
                              <wps:spPr>
                                <a:xfrm>
                                  <a:off x="7412" y="354493"/>
                                  <a:ext cx="10" cy="2343"/>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99" name="文本框 299"/>
                              <wps:cNvSpPr txBox="1"/>
                              <wps:spPr>
                                <a:xfrm>
                                  <a:off x="3831" y="352934"/>
                                  <a:ext cx="91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FBFA27">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1" name="文本框 301"/>
                              <wps:cNvSpPr txBox="1"/>
                              <wps:spPr>
                                <a:xfrm>
                                  <a:off x="6348" y="353461"/>
                                  <a:ext cx="955"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E79D47">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0" name="文本框 320"/>
                              <wps:cNvSpPr txBox="1"/>
                              <wps:spPr>
                                <a:xfrm>
                                  <a:off x="4664" y="355459"/>
                                  <a:ext cx="1077"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871E57">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0.5</w:t>
                                    </w:r>
                                    <w:r>
                                      <w:rPr>
                                        <w:rFonts w:hint="eastAsia"/>
                                        <w:lang w:val="en-US" w:eastAsia="zh-CN"/>
                                      </w:rPr>
                                      <w:t>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2" name="文本框 302"/>
                              <wps:cNvSpPr txBox="1"/>
                              <wps:spPr>
                                <a:xfrm>
                                  <a:off x="5132" y="353297"/>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5D56224">
                                    <w:pPr>
                                      <w:jc w:val="center"/>
                                      <w:rPr>
                                        <w:rFonts w:hint="default" w:eastAsia="宋体"/>
                                        <w:lang w:val="en-US" w:eastAsia="zh-CN"/>
                                      </w:rPr>
                                    </w:pPr>
                                    <w:r>
                                      <w:rPr>
                                        <w:rFonts w:hint="eastAsia" w:eastAsia="宋体"/>
                                        <w:lang w:val="en-US" w:eastAsia="zh-CN"/>
                                      </w:rPr>
                                      <w:t>滚筛</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cNvPr id="293" name="组合 293"/>
                              <wpg:cNvGrpSpPr/>
                              <wpg:grpSpPr>
                                <a:xfrm>
                                  <a:off x="4570" y="352872"/>
                                  <a:ext cx="531" cy="572"/>
                                  <a:chOff x="4570" y="329740"/>
                                  <a:chExt cx="531" cy="572"/>
                                </a:xfrm>
                              </wpg:grpSpPr>
                              <wps:wsp>
                                <wps:cNvPr id="294" name="直接箭头连接符 197"/>
                                <wps:cNvCnPr/>
                                <wps:spPr>
                                  <a:xfrm>
                                    <a:off x="4570" y="329740"/>
                                    <a:ext cx="504" cy="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95" name="直接连接符 217"/>
                                <wps:cNvCnPr/>
                                <wps:spPr>
                                  <a:xfrm>
                                    <a:off x="4583" y="329740"/>
                                    <a:ext cx="0" cy="572"/>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s:wsp>
                                <wps:cNvPr id="296" name="直接连接符 218"/>
                                <wps:cNvCnPr/>
                                <wps:spPr>
                                  <a:xfrm>
                                    <a:off x="4583" y="330299"/>
                                    <a:ext cx="518" cy="0"/>
                                  </a:xfrm>
                                  <a:prstGeom prst="line">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g:grpSp>
                            <wps:wsp>
                              <wps:cNvPr id="288" name="直接箭头连接符 288"/>
                              <wps:cNvCnPr/>
                              <wps:spPr>
                                <a:xfrm>
                                  <a:off x="5715" y="351974"/>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98" name="直接箭头连接符 298"/>
                              <wps:cNvCnPr/>
                              <wps:spPr>
                                <a:xfrm>
                                  <a:off x="5505" y="353029"/>
                                  <a:ext cx="6" cy="308"/>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292" name="直接箭头连接符 292"/>
                              <wps:cNvCnPr/>
                              <wps:spPr>
                                <a:xfrm>
                                  <a:off x="5955" y="352773"/>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90" name="文本框 290"/>
                              <wps:cNvSpPr txBox="1"/>
                              <wps:spPr>
                                <a:xfrm>
                                  <a:off x="6524" y="352550"/>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C4BA42">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0" name="直接箭头连接符 300"/>
                              <wps:cNvCnPr/>
                              <wps:spPr>
                                <a:xfrm>
                                  <a:off x="5990" y="353463"/>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97" name="文本框 297"/>
                              <wps:cNvSpPr txBox="1"/>
                              <wps:spPr>
                                <a:xfrm>
                                  <a:off x="6723" y="353198"/>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6F99B4">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3" name="直接箭头连接符 323"/>
                              <wps:cNvCnPr/>
                              <wps:spPr>
                                <a:xfrm flipH="1">
                                  <a:off x="4164" y="356109"/>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312" name="直接箭头连接符 312"/>
                              <wps:cNvCnPr/>
                              <wps:spPr>
                                <a:xfrm flipV="1">
                                  <a:off x="8060" y="354181"/>
                                  <a:ext cx="652" cy="21"/>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319" name="直接箭头连接符 319"/>
                              <wps:cNvCnPr/>
                              <wps:spPr>
                                <a:xfrm>
                                  <a:off x="5626" y="355331"/>
                                  <a:ext cx="6" cy="591"/>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24" name="文本框 324"/>
                              <wps:cNvSpPr txBox="1"/>
                              <wps:spPr>
                                <a:xfrm>
                                  <a:off x="5318" y="356759"/>
                                  <a:ext cx="2437" cy="458"/>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AB94E8">
                                    <w:pPr>
                                      <w:jc w:val="center"/>
                                      <w:rPr>
                                        <w:rFonts w:hint="default" w:eastAsia="宋体"/>
                                        <w:lang w:val="en-US" w:eastAsia="zh-CN"/>
                                      </w:rPr>
                                    </w:pPr>
                                    <w:r>
                                      <w:rPr>
                                        <w:rFonts w:hint="eastAsia" w:eastAsia="宋体"/>
                                        <w:lang w:val="en-US" w:eastAsia="zh-CN"/>
                                      </w:rPr>
                                      <w:t>堆料棚</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6" name="文本框 316"/>
                              <wps:cNvSpPr txBox="1"/>
                              <wps:spPr>
                                <a:xfrm>
                                  <a:off x="6001" y="354928"/>
                                  <a:ext cx="1133"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093F68">
                                    <w:pPr>
                                      <w:rPr>
                                        <w:rFonts w:hint="default" w:eastAsia="宋体"/>
                                        <w:lang w:val="en-US" w:eastAsia="zh-CN"/>
                                      </w:rPr>
                                    </w:pPr>
                                    <w:r>
                                      <w:rPr>
                                        <w:rFonts w:hint="eastAsia"/>
                                        <w:lang w:val="en-US" w:eastAsia="zh-CN"/>
                                      </w:rPr>
                                      <w:t>0.5-1cm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3" name="文本框 303"/>
                              <wps:cNvSpPr txBox="1"/>
                              <wps:spPr>
                                <a:xfrm>
                                  <a:off x="5559" y="353681"/>
                                  <a:ext cx="954" cy="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4F7979">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1</w:t>
                                    </w:r>
                                    <w:r>
                                      <w:rPr>
                                        <w:rFonts w:hint="eastAsia"/>
                                        <w:lang w:val="en-US" w:eastAsia="zh-CN"/>
                                      </w:rPr>
                                      <w:t>cm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8" name="文本框 308"/>
                              <wps:cNvSpPr txBox="1"/>
                              <wps:spPr>
                                <a:xfrm>
                                  <a:off x="5193" y="354042"/>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9E9627F">
                                    <w:pPr>
                                      <w:jc w:val="center"/>
                                      <w:rPr>
                                        <w:rFonts w:hint="default" w:eastAsia="宋体"/>
                                        <w:lang w:val="en-US" w:eastAsia="zh-CN"/>
                                      </w:rPr>
                                    </w:pPr>
                                    <w:r>
                                      <w:rPr>
                                        <w:rFonts w:hint="eastAsia"/>
                                        <w:lang w:val="en-US" w:eastAsia="zh-CN"/>
                                      </w:rPr>
                                      <w:t>圆</w:t>
                                    </w:r>
                                    <w:r>
                                      <w:rPr>
                                        <w:rFonts w:hint="eastAsia" w:eastAsia="宋体"/>
                                        <w:lang w:val="en-US" w:eastAsia="zh-CN"/>
                                      </w:rPr>
                                      <w:t>破</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7" name="文本框 317"/>
                              <wps:cNvSpPr txBox="1"/>
                              <wps:spPr>
                                <a:xfrm>
                                  <a:off x="5140" y="354928"/>
                                  <a:ext cx="803" cy="39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90EE162">
                                    <w:pPr>
                                      <w:jc w:val="center"/>
                                      <w:rPr>
                                        <w:rFonts w:hint="default" w:eastAsia="宋体"/>
                                        <w:lang w:val="en-US" w:eastAsia="zh-CN"/>
                                      </w:rPr>
                                    </w:pPr>
                                    <w:r>
                                      <w:rPr>
                                        <w:rFonts w:hint="eastAsia" w:eastAsia="宋体"/>
                                        <w:lang w:val="en-US" w:eastAsia="zh-CN"/>
                                      </w:rPr>
                                      <w:t>滚筛</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9" name="文本框 309"/>
                              <wps:cNvSpPr txBox="1"/>
                              <wps:spPr>
                                <a:xfrm>
                                  <a:off x="8682" y="353970"/>
                                  <a:ext cx="900" cy="41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F57F47D">
                                    <w:pPr>
                                      <w:jc w:val="center"/>
                                      <w:rPr>
                                        <w:rFonts w:hint="default" w:eastAsia="宋体"/>
                                        <w:color w:val="auto"/>
                                        <w:lang w:val="en-US" w:eastAsia="zh-CN"/>
                                      </w:rPr>
                                    </w:pPr>
                                    <w:r>
                                      <w:rPr>
                                        <w:rFonts w:hint="eastAsia"/>
                                        <w:color w:val="auto"/>
                                        <w:lang w:val="en-US" w:eastAsia="zh-CN"/>
                                      </w:rPr>
                                      <w:t>G、N</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0" name="直接箭头连接符 310"/>
                              <wps:cNvCnPr/>
                              <wps:spPr>
                                <a:xfrm flipH="1">
                                  <a:off x="4415" y="354205"/>
                                  <a:ext cx="750"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287" name="文本框 287"/>
                              <wps:cNvSpPr txBox="1"/>
                              <wps:spPr>
                                <a:xfrm>
                                  <a:off x="5019" y="351796"/>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B54084">
                                    <w:pPr>
                                      <w:jc w:val="center"/>
                                      <w:rPr>
                                        <w:rFonts w:hint="eastAsia" w:eastAsia="宋体"/>
                                        <w:lang w:val="en-US" w:eastAsia="zh-CN"/>
                                      </w:rPr>
                                    </w:pPr>
                                    <w:r>
                                      <w:rPr>
                                        <w:rFonts w:hint="eastAsia"/>
                                        <w:lang w:val="en-US" w:eastAsia="zh-CN"/>
                                      </w:rPr>
                                      <w:t>原料</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5" name="直接箭头连接符 325"/>
                              <wps:cNvCnPr/>
                              <wps:spPr>
                                <a:xfrm>
                                  <a:off x="7777" y="356930"/>
                                  <a:ext cx="723" cy="0"/>
                                </a:xfrm>
                                <a:prstGeom prst="straightConnector1">
                                  <a:avLst/>
                                </a:prstGeom>
                                <a:ln w="12700">
                                  <a:solidFill>
                                    <a:schemeClr val="tx1"/>
                                  </a:solidFill>
                                  <a:prstDash val="dash"/>
                                  <a:tailEnd type="triangle"/>
                                </a:ln>
                              </wps:spPr>
                              <wps:style>
                                <a:lnRef idx="2">
                                  <a:schemeClr val="accent1"/>
                                </a:lnRef>
                                <a:fillRef idx="0">
                                  <a:srgbClr val="FFFFFF"/>
                                </a:fillRef>
                                <a:effectRef idx="0">
                                  <a:srgbClr val="FFFFFF"/>
                                </a:effectRef>
                                <a:fontRef idx="minor">
                                  <a:schemeClr val="tx1"/>
                                </a:fontRef>
                              </wps:style>
                              <wps:bodyPr/>
                            </wps:wsp>
                            <wps:wsp>
                              <wps:cNvPr id="326" name="文本框 326"/>
                              <wps:cNvSpPr txBox="1"/>
                              <wps:spPr>
                                <a:xfrm>
                                  <a:off x="8455" y="356734"/>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D547AD">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29" name="直接箭头连接符 329"/>
                              <wps:cNvCnPr/>
                              <wps:spPr>
                                <a:xfrm>
                                  <a:off x="5937" y="355137"/>
                                  <a:ext cx="1203" cy="1632"/>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wps:wsp>
                              <wps:cNvPr id="331" name="文本框 331"/>
                              <wps:cNvSpPr txBox="1"/>
                              <wps:spPr>
                                <a:xfrm>
                                  <a:off x="6442" y="351762"/>
                                  <a:ext cx="900" cy="4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A89430">
                                    <w:pPr>
                                      <w:jc w:val="center"/>
                                      <w:rPr>
                                        <w:rFonts w:hint="default" w:eastAsia="宋体"/>
                                        <w:lang w:val="en-US" w:eastAsia="zh-CN"/>
                                      </w:rPr>
                                    </w:pPr>
                                    <w:r>
                                      <w:rPr>
                                        <w:rFonts w:hint="eastAsia"/>
                                        <w:lang w:val="en-US" w:eastAsia="zh-CN"/>
                                      </w:rPr>
                                      <w:t>G</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8.55pt;margin-top:18.1pt;height:272.75pt;width:314.65pt;z-index:251722752;mso-width-relative:page;mso-height-relative:page;" coordorigin="3289,351762" coordsize="6293,5455" o:gfxdata="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">
                      <o:lock v:ext="edit" aspectratio="f"/>
                      <v:shape id="_x0000_s1026" o:spid="_x0000_s1026" o:spt="202" type="#_x0000_t202" style="position:absolute;left:3417;top:354951;height:412;width:900;" filled="f" stroked="f" coordsize="21600,21600" o:gfxdata="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XoFYq&#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E17973B">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202" type="#_x0000_t202" style="position:absolute;left:3289;top:355900;height:412;width:900;" filled="f" stroked="f" coordsize="21600,21600" o:gfxdata="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95qU&#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24650868">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4355;top:355154;flip:x;height:0;width:750;" filled="f" stroked="t" coordsize="21600,21600" o:gfxdata="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y1Bx&#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3395;top:354016;height:412;width:900;" filled="f" stroked="f" coordsize="21600,21600" o:gfxdata="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5/sb&#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765AE01">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5470;top:352087;height:504;width:13;" filled="f" stroked="t" coordsize="21600,21600" o:gfxdata="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bACtL4A&#10;AADcAAAADwAAAAAAAAABACAAAAAiAAAAZHJzL2Rvd25yZXYueG1sUEsBAhQAFAAAAAgAh07iQDMv&#10;BZ47AAAAOQAAABAAAAAAAAAAAQAgAAAADQEAAGRycy9zaGFwZXhtbC54bWxQSwUGAAAAAAYABgBb&#10;AQAAtwMAAAAA&#10;">
                        <v:fill on="f" focussize="0,0"/>
                        <v:stroke color="#000000 [3213]" joinstyle="round" endarrow="block"/>
                        <v:imagedata o:title=""/>
                        <o:lock v:ext="edit" aspectratio="f"/>
                      </v:shape>
                      <v:shape id="_x0000_s1026" o:spid="_x0000_s1026" o:spt="202" type="#_x0000_t202" style="position:absolute;left:5073;top:352584;height:410;width:803;" fillcolor="#FFFFFF [3201]" filled="t" stroked="t" coordsize="21600,21600" o:gfxdata="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zHR1a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3DF4C8F7">
                              <w:pPr>
                                <w:jc w:val="center"/>
                                <w:rPr>
                                  <w:rFonts w:hint="default" w:eastAsia="宋体"/>
                                  <w:lang w:val="en-US" w:eastAsia="zh-CN"/>
                                </w:rPr>
                              </w:pPr>
                              <w:r>
                                <w:rPr>
                                  <w:rFonts w:hint="eastAsia"/>
                                  <w:lang w:val="en-US" w:eastAsia="zh-CN"/>
                                </w:rPr>
                                <w:t>颚破</w:t>
                              </w:r>
                            </w:p>
                          </w:txbxContent>
                        </v:textbox>
                      </v:shape>
                      <v:shape id="_x0000_s1026" o:spid="_x0000_s1026" o:spt="32" type="#_x0000_t32" style="position:absolute;left:5578;top:354436;height:462;width:1;" filled="f" stroked="t" coordsize="21600,21600" o:gfxdata="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tlKi/&#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32" type="#_x0000_t32" style="position:absolute;left:5946;top:353608;height:451;width:867;" filled="f" stroked="t" coordsize="21600,21600" o:gfxdata="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PBHa/&#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6826;top:354039;height:454;width:1171;" fillcolor="#FFFFFF [3201]" filled="t" stroked="t" coordsize="21600,21600" o:gfxdata="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xUU4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3B3A3D91">
                              <w:pPr>
                                <w:jc w:val="center"/>
                                <w:rPr>
                                  <w:rFonts w:hint="default" w:eastAsia="宋体"/>
                                  <w:lang w:val="en-US" w:eastAsia="zh-CN"/>
                                </w:rPr>
                              </w:pPr>
                              <w:r>
                                <w:rPr>
                                  <w:rFonts w:hint="eastAsia"/>
                                  <w:lang w:val="en-US" w:eastAsia="zh-CN"/>
                                </w:rPr>
                                <w:t>运输皮带</w:t>
                              </w:r>
                            </w:p>
                          </w:txbxContent>
                        </v:textbox>
                      </v:shape>
                      <v:shape id="_x0000_s1026" o:spid="_x0000_s1026" o:spt="202" type="#_x0000_t202" style="position:absolute;left:4926;top:355888;height:395;width:1197;" fillcolor="#FFFFFF [3201]" filled="t" stroked="t" coordsize="21600,21600" o:gfxdata="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JSx9btwAAANw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500B0A54">
                              <w:pPr>
                                <w:jc w:val="center"/>
                                <w:rPr>
                                  <w:rFonts w:hint="default" w:eastAsia="宋体"/>
                                  <w:lang w:val="en-US" w:eastAsia="zh-CN"/>
                                </w:rPr>
                              </w:pPr>
                              <w:r>
                                <w:rPr>
                                  <w:rFonts w:hint="eastAsia" w:eastAsia="宋体"/>
                                  <w:lang w:val="en-US" w:eastAsia="zh-CN"/>
                                </w:rPr>
                                <w:t>运输皮带</w:t>
                              </w:r>
                            </w:p>
                          </w:txbxContent>
                        </v:textbox>
                      </v:shape>
                      <v:shape id="_x0000_s1026" o:spid="_x0000_s1026" o:spt="32" type="#_x0000_t32" style="position:absolute;left:5600;top:356276;flip:x;height:466;width:5;" filled="f" stroked="t" coordsize="21600,21600" o:gfxdata="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Y+8e/&#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32" type="#_x0000_t32" style="position:absolute;left:7412;top:354493;height:2343;width:10;" filled="f" stroked="t" coordsize="21600,21600" o:gfxdata="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Kzr0S/&#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3831;top:352934;height:465;width:914;" filled="f" stroked="f" coordsize="21600,21600" o:gfxdata="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31Do&#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54FBFA27">
                              <w:pPr>
                                <w:rPr>
                                  <w:rFonts w:hint="default" w:eastAsia="宋体"/>
                                  <w:lang w:val="en-US" w:eastAsia="zh-CN"/>
                                </w:rPr>
                              </w:pPr>
                              <w:r>
                                <w:rPr>
                                  <w:rFonts w:hint="default" w:ascii="Arial" w:hAnsi="Arial" w:eastAsia="宋体" w:cs="Arial"/>
                                  <w:lang w:val="en-US" w:eastAsia="zh-CN"/>
                                </w:rPr>
                                <w:t>≥</w:t>
                              </w:r>
                              <w:r>
                                <w:rPr>
                                  <w:rFonts w:hint="eastAsia"/>
                                  <w:lang w:val="en-US" w:eastAsia="zh-CN"/>
                                </w:rPr>
                                <w:t>3cm</w:t>
                              </w:r>
                            </w:p>
                          </w:txbxContent>
                        </v:textbox>
                      </v:shape>
                      <v:shape id="_x0000_s1026" o:spid="_x0000_s1026" o:spt="202" type="#_x0000_t202" style="position:absolute;left:6348;top:353461;height:465;width:955;" filled="f" stroked="f" coordsize="21600,21600" o:gfxdata="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Qsb0&#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5E79D47">
                              <w:pPr>
                                <w:rPr>
                                  <w:rFonts w:hint="default" w:eastAsia="宋体"/>
                                  <w:lang w:val="en-US" w:eastAsia="zh-CN"/>
                                </w:rPr>
                              </w:pPr>
                              <w:r>
                                <w:rPr>
                                  <w:rFonts w:hint="eastAsia" w:ascii="Times New Roman" w:hAnsi="Times New Roman" w:eastAsia="宋体" w:cs="Times New Roman"/>
                                  <w:lang w:val="en-US" w:eastAsia="zh-CN"/>
                                </w:rPr>
                                <w:t>1</w:t>
                              </w:r>
                              <w:r>
                                <w:rPr>
                                  <w:rFonts w:hint="eastAsia" w:ascii="Arial" w:hAnsi="Arial" w:eastAsia="宋体" w:cs="Arial"/>
                                  <w:lang w:val="en-US" w:eastAsia="zh-CN"/>
                                </w:rPr>
                                <w:t>-</w:t>
                              </w:r>
                              <w:r>
                                <w:rPr>
                                  <w:rFonts w:hint="eastAsia"/>
                                  <w:lang w:val="en-US" w:eastAsia="zh-CN"/>
                                </w:rPr>
                                <w:t>3cm</w:t>
                              </w:r>
                            </w:p>
                          </w:txbxContent>
                        </v:textbox>
                      </v:shape>
                      <v:shape id="_x0000_s1026" o:spid="_x0000_s1026" o:spt="202" type="#_x0000_t202" style="position:absolute;left:4664;top:355459;height:465;width:1077;" filled="f" stroked="f" coordsize="21600,21600" o:gfxdata="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uz8PvQAA&#10;ANw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37871E57">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0.5</w:t>
                              </w:r>
                              <w:r>
                                <w:rPr>
                                  <w:rFonts w:hint="eastAsia"/>
                                  <w:lang w:val="en-US" w:eastAsia="zh-CN"/>
                                </w:rPr>
                                <w:t>cm</w:t>
                              </w:r>
                            </w:p>
                          </w:txbxContent>
                        </v:textbox>
                      </v:shape>
                      <v:shape id="_x0000_s1026" o:spid="_x0000_s1026" o:spt="202" type="#_x0000_t202" style="position:absolute;left:5132;top:353297;height:395;width:803;" fillcolor="#FFFFFF [3201]" filled="t" stroked="t" coordsize="21600,21600" o:gfxdata="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kM7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25D56224">
                              <w:pPr>
                                <w:jc w:val="center"/>
                                <w:rPr>
                                  <w:rFonts w:hint="default" w:eastAsia="宋体"/>
                                  <w:lang w:val="en-US" w:eastAsia="zh-CN"/>
                                </w:rPr>
                              </w:pPr>
                              <w:r>
                                <w:rPr>
                                  <w:rFonts w:hint="eastAsia" w:eastAsia="宋体"/>
                                  <w:lang w:val="en-US" w:eastAsia="zh-CN"/>
                                </w:rPr>
                                <w:t>滚筛</w:t>
                              </w:r>
                            </w:p>
                          </w:txbxContent>
                        </v:textbox>
                      </v:shape>
                      <v:group id="_x0000_s1026" o:spid="_x0000_s1026" o:spt="203" style="position:absolute;left:4570;top:352872;height:572;width:531;" coordorigin="4570,329740" coordsize="531,572" o:gfxdata="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OZ/ddvwAAANwAAAAPAAAAAAAAAAEAIAAAACIAAABkcnMvZG93bnJldi54&#10;bWxQSwECFAAUAAAACACHTuJAMy8FnjsAAAA5AAAAFQAAAAAAAAABACAAAAAOAQAAZHJzL2dyb3Vw&#10;c2hhcGV4bWwueG1sUEsFBgAAAAAGAAYAYAEAAMsDAAAAAA==&#10;">
                        <o:lock v:ext="edit" aspectratio="f"/>
                        <v:shape id="直接箭头连接符 197" o:spid="_x0000_s1026" o:spt="32" type="#_x0000_t32" style="position:absolute;left:4570;top:329740;height:0;width:504;" filled="f" stroked="t" coordsize="21600,21600" o:gfxdata="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ZoO/e/&#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line id="直接连接符 217" o:spid="_x0000_s1026" o:spt="20" style="position:absolute;left:4583;top:329740;height:572;width:0;" filled="f" stroked="t" coordsize="21600,21600" o:gfxdata="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T0qPe/&#10;AAAA3AAAAA8AAAAAAAAAAQAgAAAAIgAAAGRycy9kb3ducmV2LnhtbFBLAQIUABQAAAAIAIdO4kAz&#10;LwWeOwAAADkAAAAQAAAAAAAAAAEAIAAAAA4BAABkcnMvc2hhcGV4bWwueG1sUEsFBgAAAAAGAAYA&#10;WwEAALgDAAAAAA==&#10;">
                          <v:fill on="f" focussize="0,0"/>
                          <v:stroke weight="1pt" color="#000000 [3213]" joinstyle="round"/>
                          <v:imagedata o:title=""/>
                          <o:lock v:ext="edit" aspectratio="f"/>
                        </v:line>
                        <v:line id="直接连接符 218" o:spid="_x0000_s1026" o:spt="20" style="position:absolute;left:4583;top:330299;height:0;width:518;" filled="f" stroked="t" coordsize="21600,21600" o:gfxdata="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CY2gL4A&#10;AADc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line>
                      </v:group>
                      <v:shape id="_x0000_s1026" o:spid="_x0000_s1026" o:spt="32" type="#_x0000_t32" style="position:absolute;left:5715;top:351974;height:0;width:723;" filled="f" stroked="t" coordsize="21600,21600" o:gfxdata="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hgJU74A&#10;AADcAAAADwAAAAAAAAABACAAAAAiAAAAZHJzL2Rvd25yZXYueG1sUEsBAhQAFAAAAAgAh07iQDMv&#10;BZ47AAAAOQAAABAAAAAAAAAAAQAgAAAADQEAAGRycy9zaGFwZXhtbC54bWxQSwUGAAAAAAYABgBb&#10;AQAAtwMAAAAA&#10;">
                        <v:fill on="f" focussize="0,0"/>
                        <v:stroke weight="1pt" color="#000000 [3213]" joinstyle="round" dashstyle="dash" endarrow="block"/>
                        <v:imagedata o:title=""/>
                        <o:lock v:ext="edit" aspectratio="f"/>
                      </v:shape>
                      <v:shape id="_x0000_s1026" o:spid="_x0000_s1026" o:spt="32" type="#_x0000_t32" style="position:absolute;left:5505;top:353029;height:308;width:6;" filled="f" stroked="t" coordsize="21600,21600" o:gfxdata="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yUx8rsAAADc&#10;AAAADwAAAAAAAAABACAAAAAiAAAAZHJzL2Rvd25yZXYueG1sUEsBAhQAFAAAAAgAh07iQDMvBZ47&#10;AAAAOQAAABAAAAAAAAAAAQAgAAAACgEAAGRycy9zaGFwZXhtbC54bWxQSwUGAAAAAAYABgBbAQAA&#10;tAMAAAAA&#10;">
                        <v:fill on="f" focussize="0,0"/>
                        <v:stroke color="#000000 [3213]" joinstyle="round" endarrow="block"/>
                        <v:imagedata o:title=""/>
                        <o:lock v:ext="edit" aspectratio="f"/>
                      </v:shape>
                      <v:shape id="_x0000_s1026" o:spid="_x0000_s1026" o:spt="32" type="#_x0000_t32" style="position:absolute;left:5955;top:352773;height:0;width:723;" filled="f" stroked="t" coordsize="21600,21600" o:gfxdata="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SKahk&#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6524;top:352550;height:425;width:900;" filled="f" stroked="f" coordsize="21600,21600" o:gfxdata="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X5d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03C4BA42">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5990;top:353463;height:0;width:723;" filled="f" stroked="t" coordsize="21600,21600" o:gfxdata="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1wJkr4A&#10;AADcAAAADwAAAAAAAAABACAAAAAiAAAAZHJzL2Rvd25yZXYueG1sUEsBAhQAFAAAAAgAh07iQDMv&#10;BZ47AAAAOQAAABAAAAAAAAAAAQAgAAAADQEAAGRycy9zaGFwZXhtbC54bWxQSwUGAAAAAAYABgBb&#10;AQAAtwMAAAAA&#10;">
                        <v:fill on="f" focussize="0,0"/>
                        <v:stroke weight="1pt" color="#000000 [3213]" joinstyle="round" dashstyle="dash" endarrow="block"/>
                        <v:imagedata o:title=""/>
                        <o:lock v:ext="edit" aspectratio="f"/>
                      </v:shape>
                      <v:shape id="_x0000_s1026" o:spid="_x0000_s1026" o:spt="202" type="#_x0000_t202" style="position:absolute;left:6723;top:353198;height:412;width:900;" filled="f" stroked="f" coordsize="21600,21600" o:gfxdata="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MYQG/&#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7E6F99B4">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4164;top:356109;flip:x;height:0;width:750;" filled="f" stroked="t" coordsize="21600,21600" o:gfxdata="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5wMI&#10;vc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32" type="#_x0000_t32" style="position:absolute;left:8060;top:354181;flip:y;height:21;width:652;" filled="f" stroked="t" coordsize="21600,21600" o:gfxdata="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jZ5u/&#10;AAAA3AAAAA8AAAAAAAAAAQAgAAAAIgAAAGRycy9kb3ducmV2LnhtbFBLAQIUABQAAAAIAIdO4kAz&#10;LwWeOwAAADkAAAAQAAAAAAAAAAEAIAAAAA4BAABkcnMvc2hhcGV4bWwueG1sUEsFBgAAAAAGAAYA&#10;WwEAALgDAAAAAA==&#10;">
                        <v:fill on="f" focussize="0,0"/>
                        <v:stroke weight="1pt" color="#000000 [3213]" joinstyle="round" dashstyle="dash" endarrow="block"/>
                        <v:imagedata o:title=""/>
                        <o:lock v:ext="edit" aspectratio="f"/>
                      </v:shape>
                      <v:shape id="_x0000_s1026" o:spid="_x0000_s1026" o:spt="32" type="#_x0000_t32" style="position:absolute;left:5626;top:355331;height:591;width:6;" filled="f" stroked="t" coordsize="21600,21600" o:gfxdata="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NbmK6/&#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5318;top:356759;height:458;width:2437;" fillcolor="#FFFFFF [3201]" filled="t" stroked="t" coordsize="21600,21600" o:gfxdata="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7iK0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69AB94E8">
                              <w:pPr>
                                <w:jc w:val="center"/>
                                <w:rPr>
                                  <w:rFonts w:hint="default" w:eastAsia="宋体"/>
                                  <w:lang w:val="en-US" w:eastAsia="zh-CN"/>
                                </w:rPr>
                              </w:pPr>
                              <w:r>
                                <w:rPr>
                                  <w:rFonts w:hint="eastAsia" w:eastAsia="宋体"/>
                                  <w:lang w:val="en-US" w:eastAsia="zh-CN"/>
                                </w:rPr>
                                <w:t>堆料棚</w:t>
                              </w:r>
                            </w:p>
                          </w:txbxContent>
                        </v:textbox>
                      </v:shape>
                      <v:shape id="_x0000_s1026" o:spid="_x0000_s1026" o:spt="202" type="#_x0000_t202" style="position:absolute;left:6001;top:354928;height:465;width:1133;" filled="f" stroked="f" coordsize="21600,21600" o:gfxdata="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ncshd&#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7E093F68">
                              <w:pPr>
                                <w:rPr>
                                  <w:rFonts w:hint="default" w:eastAsia="宋体"/>
                                  <w:lang w:val="en-US" w:eastAsia="zh-CN"/>
                                </w:rPr>
                              </w:pPr>
                              <w:r>
                                <w:rPr>
                                  <w:rFonts w:hint="eastAsia"/>
                                  <w:lang w:val="en-US" w:eastAsia="zh-CN"/>
                                </w:rPr>
                                <w:t>0.5-1cm</w:t>
                              </w:r>
                            </w:p>
                          </w:txbxContent>
                        </v:textbox>
                      </v:shape>
                      <v:shape id="_x0000_s1026" o:spid="_x0000_s1026" o:spt="202" type="#_x0000_t202" style="position:absolute;left:5559;top:353681;height:465;width:954;" filled="f" stroked="f" coordsize="21600,21600" o:gfxdata="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y3P0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634F7979">
                              <w:pPr>
                                <w:rPr>
                                  <w:rFonts w:hint="default" w:eastAsia="宋体"/>
                                  <w:lang w:val="en-US" w:eastAsia="zh-CN"/>
                                </w:rPr>
                              </w:pPr>
                              <w:r>
                                <w:rPr>
                                  <w:rFonts w:hint="default" w:ascii="Times New Roman" w:hAnsi="Times New Roman" w:eastAsia="Times New Roman" w:cs="Times New Roman"/>
                                  <w:b w:val="0"/>
                                  <w:bCs/>
                                  <w:color w:val="000000"/>
                                  <w:kern w:val="2"/>
                                  <w:sz w:val="18"/>
                                  <w:szCs w:val="18"/>
                                  <w:highlight w:val="none"/>
                                  <w:lang w:val="en-US" w:eastAsia="zh-CN" w:bidi="ar-SA"/>
                                </w:rPr>
                                <w:t>＜</w:t>
                              </w:r>
                              <w:r>
                                <w:rPr>
                                  <w:rFonts w:hint="eastAsia" w:ascii="Times New Roman" w:hAnsi="Times New Roman" w:eastAsia="宋体" w:cs="Times New Roman"/>
                                  <w:lang w:val="en-US" w:eastAsia="zh-CN"/>
                                </w:rPr>
                                <w:t>1</w:t>
                              </w:r>
                              <w:r>
                                <w:rPr>
                                  <w:rFonts w:hint="eastAsia"/>
                                  <w:lang w:val="en-US" w:eastAsia="zh-CN"/>
                                </w:rPr>
                                <w:t>cm</w:t>
                              </w:r>
                            </w:p>
                          </w:txbxContent>
                        </v:textbox>
                      </v:shape>
                      <v:shape id="_x0000_s1026" o:spid="_x0000_s1026" o:spt="202" type="#_x0000_t202" style="position:absolute;left:5193;top:354042;height:395;width:803;" fillcolor="#FFFFFF [3201]" filled="t" stroked="t" coordsize="21600,21600" o:gfxdata="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jFnTRtAAAANwAAAAPAAAA&#10;AAAAAAEAIAAAACIAAABkcnMvZG93bnJldi54bWxQSwECFAAUAAAACACHTuJAMy8FnjsAAAA5AAAA&#10;EAAAAAAAAAABACAAAAADAQAAZHJzL3NoYXBleG1sLnhtbFBLBQYAAAAABgAGAFsBAACtAwAAAAA=&#10;">
                        <v:fill on="t" focussize="0,0"/>
                        <v:stroke weight="0.5pt" color="#000000 [3204]" joinstyle="round"/>
                        <v:imagedata o:title=""/>
                        <o:lock v:ext="edit" aspectratio="f"/>
                        <v:textbox>
                          <w:txbxContent>
                            <w:p w14:paraId="69E9627F">
                              <w:pPr>
                                <w:jc w:val="center"/>
                                <w:rPr>
                                  <w:rFonts w:hint="default" w:eastAsia="宋体"/>
                                  <w:lang w:val="en-US" w:eastAsia="zh-CN"/>
                                </w:rPr>
                              </w:pPr>
                              <w:r>
                                <w:rPr>
                                  <w:rFonts w:hint="eastAsia"/>
                                  <w:lang w:val="en-US" w:eastAsia="zh-CN"/>
                                </w:rPr>
                                <w:t>圆</w:t>
                              </w:r>
                              <w:r>
                                <w:rPr>
                                  <w:rFonts w:hint="eastAsia" w:eastAsia="宋体"/>
                                  <w:lang w:val="en-US" w:eastAsia="zh-CN"/>
                                </w:rPr>
                                <w:t>破</w:t>
                              </w:r>
                            </w:p>
                          </w:txbxContent>
                        </v:textbox>
                      </v:shape>
                      <v:shape id="_x0000_s1026" o:spid="_x0000_s1026" o:spt="202" type="#_x0000_t202" style="position:absolute;left:5140;top:354928;height:395;width:803;" fillcolor="#FFFFFF [3201]" filled="t" stroked="t" coordsize="21600,21600" o:gfxdata="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Qdn68AAAA&#10;3AAAAA8AAAAAAAAAAQAgAAAAIgAAAGRycy9kb3ducmV2LnhtbFBLAQIUABQAAAAIAIdO4kAzLwWe&#10;OwAAADkAAAAQAAAAAAAAAAEAIAAAAAsBAABkcnMvc2hhcGV4bWwueG1sUEsFBgAAAAAGAAYAWwEA&#10;ALUDAAAAAA==&#10;">
                        <v:fill on="t" focussize="0,0"/>
                        <v:stroke weight="0.5pt" color="#000000 [3204]" joinstyle="round"/>
                        <v:imagedata o:title=""/>
                        <o:lock v:ext="edit" aspectratio="f"/>
                        <v:textbox>
                          <w:txbxContent>
                            <w:p w14:paraId="790EE162">
                              <w:pPr>
                                <w:jc w:val="center"/>
                                <w:rPr>
                                  <w:rFonts w:hint="default" w:eastAsia="宋体"/>
                                  <w:lang w:val="en-US" w:eastAsia="zh-CN"/>
                                </w:rPr>
                              </w:pPr>
                              <w:r>
                                <w:rPr>
                                  <w:rFonts w:hint="eastAsia" w:eastAsia="宋体"/>
                                  <w:lang w:val="en-US" w:eastAsia="zh-CN"/>
                                </w:rPr>
                                <w:t>滚筛</w:t>
                              </w:r>
                            </w:p>
                          </w:txbxContent>
                        </v:textbox>
                      </v:shape>
                      <v:shape id="_x0000_s1026" o:spid="_x0000_s1026" o:spt="202" type="#_x0000_t202" style="position:absolute;left:8682;top:353970;height:412;width:900;" filled="f" stroked="f" coordsize="21600,21600" o:gfxdata="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NMry&#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0F57F47D">
                              <w:pPr>
                                <w:jc w:val="center"/>
                                <w:rPr>
                                  <w:rFonts w:hint="default" w:eastAsia="宋体"/>
                                  <w:color w:val="auto"/>
                                  <w:lang w:val="en-US" w:eastAsia="zh-CN"/>
                                </w:rPr>
                              </w:pPr>
                              <w:r>
                                <w:rPr>
                                  <w:rFonts w:hint="eastAsia"/>
                                  <w:color w:val="auto"/>
                                  <w:lang w:val="en-US" w:eastAsia="zh-CN"/>
                                </w:rPr>
                                <w:t>G、N</w:t>
                              </w:r>
                            </w:p>
                          </w:txbxContent>
                        </v:textbox>
                      </v:shape>
                      <v:shape id="_x0000_s1026" o:spid="_x0000_s1026" o:spt="32" type="#_x0000_t32" style="position:absolute;left:4415;top:354205;flip:x;height:0;width:750;" filled="f" stroked="t" coordsize="21600,21600" o:gfxdata="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vVx3&#10;wAAAANwAAAAPAAAAAAAAAAEAIAAAACIAAABkcnMvZG93bnJldi54bWxQSwECFAAUAAAACACHTuJA&#10;My8FnjsAAAA5AAAAEAAAAAAAAAABACAAAAAPAQAAZHJzL3NoYXBleG1sLnhtbFBLBQYAAAAABgAG&#10;AFsBAAC5AwAAAAA=&#10;">
                        <v:fill on="f" focussize="0,0"/>
                        <v:stroke weight="1pt" color="#000000 [3213]" joinstyle="round" dashstyle="dash" endarrow="block"/>
                        <v:imagedata o:title=""/>
                        <o:lock v:ext="edit" aspectratio="f"/>
                      </v:shape>
                      <v:shape id="_x0000_s1026" o:spid="_x0000_s1026" o:spt="202" type="#_x0000_t202" style="position:absolute;left:5019;top:351796;height:425;width:900;" filled="f" stroked="f" coordsize="21600,21600" o:gfxdata="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V99y/&#10;AAAA3A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7FB54084">
                              <w:pPr>
                                <w:jc w:val="center"/>
                                <w:rPr>
                                  <w:rFonts w:hint="eastAsia" w:eastAsia="宋体"/>
                                  <w:lang w:val="en-US" w:eastAsia="zh-CN"/>
                                </w:rPr>
                              </w:pPr>
                              <w:r>
                                <w:rPr>
                                  <w:rFonts w:hint="eastAsia"/>
                                  <w:lang w:val="en-US" w:eastAsia="zh-CN"/>
                                </w:rPr>
                                <w:t>原料</w:t>
                              </w:r>
                            </w:p>
                          </w:txbxContent>
                        </v:textbox>
                      </v:shape>
                      <v:shape id="_x0000_s1026" o:spid="_x0000_s1026" o:spt="32" type="#_x0000_t32" style="position:absolute;left:7777;top:356930;height:0;width:723;" filled="f" stroked="t" coordsize="21600,21600" o:gfxdata="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yJ72&#10;asEAAADcAAAADwAAAAAAAAABACAAAAAiAAAAZHJzL2Rvd25yZXYueG1sUEsBAhQAFAAAAAgAh07i&#10;QDMvBZ47AAAAOQAAABAAAAAAAAAAAQAgAAAAEAEAAGRycy9zaGFwZXhtbC54bWxQSwUGAAAAAAYA&#10;BgBbAQAAugMAAAAA&#10;">
                        <v:fill on="f" focussize="0,0"/>
                        <v:stroke weight="1pt" color="#000000 [3213]" joinstyle="round" dashstyle="dash" endarrow="block"/>
                        <v:imagedata o:title=""/>
                        <o:lock v:ext="edit" aspectratio="f"/>
                      </v:shape>
                      <v:shape id="_x0000_s1026" o:spid="_x0000_s1026" o:spt="202" type="#_x0000_t202" style="position:absolute;left:8455;top:356734;height:425;width:900;" filled="f" stroked="f" coordsize="21600,21600" o:gfxdata="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HgLg&#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13D547AD">
                              <w:pPr>
                                <w:jc w:val="center"/>
                                <w:rPr>
                                  <w:rFonts w:hint="default" w:eastAsia="宋体"/>
                                  <w:lang w:val="en-US" w:eastAsia="zh-CN"/>
                                </w:rPr>
                              </w:pPr>
                              <w:r>
                                <w:rPr>
                                  <w:rFonts w:hint="eastAsia"/>
                                  <w:lang w:val="en-US" w:eastAsia="zh-CN"/>
                                </w:rPr>
                                <w:t>G</w:t>
                              </w:r>
                            </w:p>
                          </w:txbxContent>
                        </v:textbox>
                      </v:shape>
                      <v:shape id="_x0000_s1026" o:spid="_x0000_s1026" o:spt="32" type="#_x0000_t32" style="position:absolute;left:5937;top:355137;height:1632;width:1203;" filled="f" stroked="t" coordsize="21600,21600" o:gfxdata="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3UhO/&#10;AAAA3AAAAA8AAAAAAAAAAQAgAAAAIgAAAGRycy9kb3ducmV2LnhtbFBLAQIUABQAAAAIAIdO4kAz&#10;LwWeOwAAADkAAAAQAAAAAAAAAAEAIAAAAA4BAABkcnMvc2hhcGV4bWwueG1sUEsFBgAAAAAGAAYA&#10;WwEAALgDAAAAAA==&#10;">
                        <v:fill on="f" focussize="0,0"/>
                        <v:stroke color="#000000 [3213]" joinstyle="round" endarrow="block"/>
                        <v:imagedata o:title=""/>
                        <o:lock v:ext="edit" aspectratio="f"/>
                      </v:shape>
                      <v:shape id="_x0000_s1026" o:spid="_x0000_s1026" o:spt="202" type="#_x0000_t202" style="position:absolute;left:6442;top:351762;height:425;width:900;" filled="f" stroked="f" coordsize="21600,21600" o:gfxdata="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LgxJ&#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5A89430">
                              <w:pPr>
                                <w:jc w:val="center"/>
                                <w:rPr>
                                  <w:rFonts w:hint="default" w:eastAsia="宋体"/>
                                  <w:lang w:val="en-US" w:eastAsia="zh-CN"/>
                                </w:rPr>
                              </w:pPr>
                              <w:r>
                                <w:rPr>
                                  <w:rFonts w:hint="eastAsia"/>
                                  <w:lang w:val="en-US" w:eastAsia="zh-CN"/>
                                </w:rPr>
                                <w:t>G</w:t>
                              </w:r>
                            </w:p>
                          </w:txbxContent>
                        </v:textbox>
                      </v:shape>
                    </v:group>
                  </w:pict>
                </mc:Fallback>
              </mc:AlternateContent>
            </w:r>
            <w:r>
              <w:rPr>
                <w:b w:val="0"/>
                <w:bCs w:val="0"/>
                <w:color w:val="auto"/>
                <w:spacing w:val="6"/>
                <w:szCs w:val="21"/>
                <w:highlight w:val="none"/>
              </w:rPr>
              <w:t>图</w:t>
            </w:r>
            <w:r>
              <w:rPr>
                <w:rFonts w:hint="eastAsia"/>
                <w:b w:val="0"/>
                <w:bCs w:val="0"/>
                <w:color w:val="auto"/>
                <w:spacing w:val="6"/>
                <w:szCs w:val="21"/>
                <w:highlight w:val="none"/>
                <w:lang w:val="en-US" w:eastAsia="zh-CN"/>
              </w:rPr>
              <w:t>2-5</w:t>
            </w:r>
            <w:r>
              <w:rPr>
                <w:b w:val="0"/>
                <w:bCs w:val="0"/>
                <w:color w:val="auto"/>
                <w:spacing w:val="6"/>
                <w:szCs w:val="21"/>
                <w:highlight w:val="none"/>
              </w:rPr>
              <w:t xml:space="preserve">   运营期</w:t>
            </w:r>
            <w:r>
              <w:rPr>
                <w:rFonts w:hint="eastAsia"/>
                <w:b w:val="0"/>
                <w:bCs w:val="0"/>
                <w:color w:val="auto"/>
                <w:spacing w:val="6"/>
                <w:szCs w:val="21"/>
                <w:highlight w:val="none"/>
                <w:lang w:val="en-US" w:eastAsia="zh-CN"/>
              </w:rPr>
              <w:t>机制砂生产</w:t>
            </w:r>
            <w:r>
              <w:rPr>
                <w:b w:val="0"/>
                <w:bCs w:val="0"/>
                <w:color w:val="auto"/>
                <w:spacing w:val="6"/>
                <w:szCs w:val="21"/>
                <w:highlight w:val="none"/>
              </w:rPr>
              <w:t>工艺流程及产污环节图</w:t>
            </w:r>
          </w:p>
          <w:p w14:paraId="4A91F11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b w:val="0"/>
                <w:bCs/>
                <w:snapToGrid w:val="0"/>
                <w:color w:val="auto"/>
                <w:kern w:val="0"/>
                <w:sz w:val="24"/>
                <w:highlight w:val="none"/>
              </w:rPr>
            </w:pPr>
          </w:p>
          <w:p w14:paraId="4D8C6BDF">
            <w:pPr>
              <w:pStyle w:val="10"/>
              <w:rPr>
                <w:rFonts w:hint="eastAsia" w:ascii="宋体" w:hAnsi="宋体" w:eastAsia="宋体" w:cs="宋体"/>
                <w:b w:val="0"/>
                <w:bCs/>
                <w:snapToGrid w:val="0"/>
                <w:color w:val="auto"/>
                <w:kern w:val="0"/>
                <w:sz w:val="24"/>
                <w:highlight w:val="none"/>
              </w:rPr>
            </w:pPr>
          </w:p>
          <w:p w14:paraId="4F9E4EC5">
            <w:pPr>
              <w:pStyle w:val="10"/>
              <w:rPr>
                <w:rFonts w:hint="eastAsia" w:ascii="宋体" w:hAnsi="宋体" w:eastAsia="宋体" w:cs="宋体"/>
                <w:b w:val="0"/>
                <w:bCs/>
                <w:snapToGrid w:val="0"/>
                <w:color w:val="auto"/>
                <w:kern w:val="0"/>
                <w:sz w:val="24"/>
                <w:highlight w:val="none"/>
              </w:rPr>
            </w:pPr>
          </w:p>
          <w:p w14:paraId="2A38DA7A">
            <w:pPr>
              <w:pStyle w:val="10"/>
              <w:rPr>
                <w:rFonts w:hint="eastAsia" w:ascii="宋体" w:hAnsi="宋体" w:eastAsia="宋体" w:cs="宋体"/>
                <w:b w:val="0"/>
                <w:bCs/>
                <w:snapToGrid w:val="0"/>
                <w:color w:val="auto"/>
                <w:kern w:val="0"/>
                <w:sz w:val="24"/>
                <w:highlight w:val="none"/>
              </w:rPr>
            </w:pPr>
          </w:p>
          <w:p w14:paraId="6C1156A0">
            <w:pPr>
              <w:pStyle w:val="10"/>
              <w:rPr>
                <w:rFonts w:hint="eastAsia" w:ascii="宋体" w:hAnsi="宋体" w:eastAsia="宋体" w:cs="宋体"/>
                <w:b w:val="0"/>
                <w:bCs/>
                <w:snapToGrid w:val="0"/>
                <w:color w:val="auto"/>
                <w:kern w:val="0"/>
                <w:sz w:val="24"/>
                <w:highlight w:val="none"/>
              </w:rPr>
            </w:pPr>
          </w:p>
          <w:p w14:paraId="3E753E82">
            <w:pPr>
              <w:pStyle w:val="10"/>
              <w:rPr>
                <w:rFonts w:hint="eastAsia" w:ascii="宋体" w:hAnsi="宋体" w:eastAsia="宋体" w:cs="宋体"/>
                <w:b w:val="0"/>
                <w:bCs/>
                <w:snapToGrid w:val="0"/>
                <w:color w:val="auto"/>
                <w:kern w:val="0"/>
                <w:sz w:val="24"/>
                <w:highlight w:val="none"/>
              </w:rPr>
            </w:pP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1880235</wp:posOffset>
                      </wp:positionH>
                      <wp:positionV relativeFrom="paragraph">
                        <wp:posOffset>115570</wp:posOffset>
                      </wp:positionV>
                      <wp:extent cx="3810" cy="195580"/>
                      <wp:effectExtent l="35560" t="0" r="36830" b="13970"/>
                      <wp:wrapNone/>
                      <wp:docPr id="304" name="直接箭头连接符 304"/>
                      <wp:cNvGraphicFramePr/>
                      <a:graphic xmlns:a="http://schemas.openxmlformats.org/drawingml/2006/main">
                        <a:graphicData uri="http://schemas.microsoft.com/office/word/2010/wordprocessingShape">
                          <wps:wsp>
                            <wps:cNvCnPr/>
                            <wps:spPr>
                              <a:xfrm>
                                <a:off x="0" y="0"/>
                                <a:ext cx="3810" cy="195580"/>
                              </a:xfrm>
                              <a:prstGeom prst="straightConnector1">
                                <a:avLst/>
                              </a:prstGeom>
                              <a:ln w="9525">
                                <a:solidFill>
                                  <a:schemeClr val="tx1"/>
                                </a:solidFill>
                                <a:tailEnd type="triangle"/>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48.05pt;margin-top:9.1pt;height:15.4pt;width:0.3pt;z-index:251720704;mso-width-relative:page;mso-height-relative:page;" filled="f" stroked="t" coordsize="21600,21600" o:gfxdata="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XmRm2QAAAAkBAAAPAAAAAAAAAAEAIAAAACIAAABkcnMvZG93&#10;bnJldi54bWxQSwECFAAUAAAACACHTuJAi7Bz9v8BAADQAwAADgAAAAAAAAABACAAAAAoAQAAZHJz&#10;L2Uyb0RvYy54bWxQSwUGAAAAAAYABgBZAQAAmQUAAAAA&#10;">
                      <v:fill on="f" focussize="0,0"/>
                      <v:stroke color="#000000 [3213]" joinstyle="round" endarrow="block"/>
                      <v:imagedata o:title=""/>
                      <o:lock v:ext="edit" aspectratio="f"/>
                    </v:shape>
                  </w:pict>
                </mc:Fallback>
              </mc:AlternateContent>
            </w:r>
          </w:p>
          <w:p w14:paraId="01C6B0BD">
            <w:pPr>
              <w:pStyle w:val="10"/>
              <w:rPr>
                <w:rFonts w:hint="eastAsia" w:ascii="宋体" w:hAnsi="宋体" w:eastAsia="宋体" w:cs="宋体"/>
                <w:b w:val="0"/>
                <w:bCs/>
                <w:snapToGrid w:val="0"/>
                <w:color w:val="auto"/>
                <w:kern w:val="0"/>
                <w:sz w:val="24"/>
                <w:highlight w:val="none"/>
              </w:rPr>
            </w:pPr>
          </w:p>
          <w:p w14:paraId="3508AB0D">
            <w:pPr>
              <w:pStyle w:val="10"/>
              <w:rPr>
                <w:rFonts w:hint="eastAsia" w:ascii="宋体" w:hAnsi="宋体" w:eastAsia="宋体" w:cs="宋体"/>
                <w:b w:val="0"/>
                <w:bCs/>
                <w:snapToGrid w:val="0"/>
                <w:color w:val="auto"/>
                <w:kern w:val="0"/>
                <w:sz w:val="24"/>
                <w:highlight w:val="none"/>
              </w:rPr>
            </w:pPr>
          </w:p>
          <w:p w14:paraId="03C657E5">
            <w:pPr>
              <w:pStyle w:val="10"/>
              <w:rPr>
                <w:rFonts w:hint="eastAsia" w:ascii="宋体" w:hAnsi="宋体" w:eastAsia="宋体" w:cs="宋体"/>
                <w:b w:val="0"/>
                <w:bCs/>
                <w:snapToGrid w:val="0"/>
                <w:color w:val="auto"/>
                <w:kern w:val="0"/>
                <w:sz w:val="24"/>
                <w:highlight w:val="none"/>
              </w:rPr>
            </w:pPr>
          </w:p>
          <w:p w14:paraId="49F71BDE">
            <w:pPr>
              <w:pStyle w:val="10"/>
              <w:rPr>
                <w:rFonts w:hint="eastAsia" w:ascii="宋体" w:hAnsi="宋体" w:eastAsia="宋体" w:cs="宋体"/>
                <w:b w:val="0"/>
                <w:bCs/>
                <w:snapToGrid w:val="0"/>
                <w:color w:val="auto"/>
                <w:kern w:val="0"/>
                <w:sz w:val="24"/>
                <w:highlight w:val="none"/>
              </w:rPr>
            </w:pPr>
          </w:p>
          <w:p w14:paraId="0A0C3CB1">
            <w:pPr>
              <w:pStyle w:val="10"/>
              <w:rPr>
                <w:rFonts w:hint="eastAsia" w:ascii="宋体" w:hAnsi="宋体" w:eastAsia="宋体" w:cs="宋体"/>
                <w:b w:val="0"/>
                <w:bCs/>
                <w:snapToGrid w:val="0"/>
                <w:color w:val="auto"/>
                <w:kern w:val="0"/>
                <w:sz w:val="24"/>
                <w:highlight w:val="none"/>
              </w:rPr>
            </w:pPr>
          </w:p>
          <w:p w14:paraId="563B78D4">
            <w:pPr>
              <w:pStyle w:val="10"/>
              <w:rPr>
                <w:rFonts w:hint="eastAsia" w:ascii="宋体" w:hAnsi="宋体" w:eastAsia="宋体" w:cs="宋体"/>
                <w:b w:val="0"/>
                <w:bCs/>
                <w:snapToGrid w:val="0"/>
                <w:color w:val="auto"/>
                <w:kern w:val="0"/>
                <w:sz w:val="24"/>
                <w:highlight w:val="none"/>
              </w:rPr>
            </w:pPr>
          </w:p>
          <w:p w14:paraId="31B8A474">
            <w:pPr>
              <w:pStyle w:val="10"/>
              <w:rPr>
                <w:rFonts w:hint="eastAsia" w:ascii="宋体" w:hAnsi="宋体" w:eastAsia="宋体" w:cs="宋体"/>
                <w:b w:val="0"/>
                <w:bCs/>
                <w:snapToGrid w:val="0"/>
                <w:color w:val="auto"/>
                <w:kern w:val="0"/>
                <w:sz w:val="24"/>
                <w:highlight w:val="none"/>
              </w:rPr>
            </w:pPr>
          </w:p>
          <w:p w14:paraId="23A1322D">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snapToGrid w:val="0"/>
                <w:color w:val="auto"/>
                <w:kern w:val="0"/>
                <w:sz w:val="24"/>
                <w:highlight w:val="none"/>
              </w:rPr>
            </w:pPr>
          </w:p>
          <w:p w14:paraId="00EE14B9">
            <w:pPr>
              <w:spacing w:line="360" w:lineRule="auto"/>
              <w:rPr>
                <w:rFonts w:hint="eastAsia" w:ascii="宋体" w:hAnsi="宋体" w:eastAsia="宋体" w:cs="宋体"/>
                <w:b/>
                <w:snapToGrid w:val="0"/>
                <w:color w:val="auto"/>
                <w:kern w:val="0"/>
                <w:sz w:val="24"/>
                <w:highlight w:val="none"/>
              </w:rPr>
            </w:pPr>
          </w:p>
          <w:p w14:paraId="1342D73E">
            <w:pPr>
              <w:adjustRightInd w:val="0"/>
              <w:snapToGrid w:val="0"/>
              <w:spacing w:line="360" w:lineRule="auto"/>
              <w:jc w:val="center"/>
              <w:rPr>
                <w:b w:val="0"/>
                <w:bCs w:val="0"/>
                <w:color w:val="auto"/>
                <w:spacing w:val="6"/>
                <w:szCs w:val="21"/>
                <w:highlight w:val="none"/>
              </w:rPr>
            </w:pPr>
          </w:p>
          <w:p w14:paraId="3B0EB261">
            <w:pPr>
              <w:adjustRightInd w:val="0"/>
              <w:snapToGrid w:val="0"/>
              <w:spacing w:line="360" w:lineRule="auto"/>
              <w:jc w:val="center"/>
              <w:rPr>
                <w:b w:val="0"/>
                <w:bCs w:val="0"/>
                <w:color w:val="auto"/>
                <w:spacing w:val="6"/>
                <w:sz w:val="24"/>
                <w:highlight w:val="none"/>
              </w:rPr>
            </w:pPr>
            <w:r>
              <w:rPr>
                <w:b w:val="0"/>
                <w:bCs w:val="0"/>
                <w:color w:val="auto"/>
                <w:spacing w:val="6"/>
                <w:szCs w:val="21"/>
                <w:highlight w:val="none"/>
              </w:rPr>
              <w:t>图</w:t>
            </w:r>
            <w:r>
              <w:rPr>
                <w:rFonts w:hint="eastAsia"/>
                <w:b w:val="0"/>
                <w:bCs w:val="0"/>
                <w:color w:val="auto"/>
                <w:spacing w:val="6"/>
                <w:szCs w:val="21"/>
                <w:highlight w:val="none"/>
                <w:lang w:val="en-US" w:eastAsia="zh-CN"/>
              </w:rPr>
              <w:t>2-6</w:t>
            </w:r>
            <w:r>
              <w:rPr>
                <w:b w:val="0"/>
                <w:bCs w:val="0"/>
                <w:color w:val="auto"/>
                <w:spacing w:val="6"/>
                <w:szCs w:val="21"/>
                <w:highlight w:val="none"/>
              </w:rPr>
              <w:t xml:space="preserve">   运营期</w:t>
            </w:r>
            <w:r>
              <w:rPr>
                <w:rFonts w:hint="eastAsia"/>
                <w:b w:val="0"/>
                <w:bCs w:val="0"/>
                <w:color w:val="auto"/>
                <w:spacing w:val="6"/>
                <w:szCs w:val="21"/>
                <w:highlight w:val="none"/>
                <w:lang w:val="en-US" w:eastAsia="zh-CN"/>
              </w:rPr>
              <w:t>干砂生产</w:t>
            </w:r>
            <w:r>
              <w:rPr>
                <w:b w:val="0"/>
                <w:bCs w:val="0"/>
                <w:color w:val="auto"/>
                <w:spacing w:val="6"/>
                <w:szCs w:val="21"/>
                <w:highlight w:val="none"/>
              </w:rPr>
              <w:t>工艺流程及产污环节图</w:t>
            </w:r>
          </w:p>
          <w:p w14:paraId="09469455">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A.</w:t>
            </w:r>
            <w:r>
              <w:rPr>
                <w:rFonts w:hint="default" w:ascii="Times New Roman" w:hAnsi="Times New Roman" w:eastAsia="Times New Roman" w:cs="Times New Roman"/>
                <w:b w:val="0"/>
                <w:bCs/>
                <w:color w:val="auto"/>
                <w:kern w:val="2"/>
                <w:sz w:val="24"/>
                <w:szCs w:val="24"/>
                <w:highlight w:val="none"/>
                <w:lang w:val="en-US" w:eastAsia="zh-CN" w:bidi="ar-SA"/>
              </w:rPr>
              <w:t>物料储存：原料由汽车运输进厂，暂存至</w:t>
            </w:r>
            <w:r>
              <w:rPr>
                <w:rFonts w:hint="eastAsia" w:ascii="Times New Roman" w:hAnsi="Times New Roman" w:eastAsia="Times New Roman" w:cs="Times New Roman"/>
                <w:b w:val="0"/>
                <w:bCs/>
                <w:color w:val="auto"/>
                <w:kern w:val="2"/>
                <w:sz w:val="24"/>
                <w:szCs w:val="24"/>
                <w:highlight w:val="none"/>
                <w:lang w:val="en-US" w:eastAsia="zh-CN" w:bidi="ar-SA"/>
              </w:rPr>
              <w:t>原料堆料棚</w:t>
            </w:r>
            <w:r>
              <w:rPr>
                <w:rFonts w:hint="default" w:ascii="Times New Roman" w:hAnsi="Times New Roman" w:eastAsia="Times New Roman" w:cs="Times New Roman"/>
                <w:b w:val="0"/>
                <w:bCs/>
                <w:color w:val="auto"/>
                <w:kern w:val="2"/>
                <w:sz w:val="24"/>
                <w:szCs w:val="24"/>
                <w:highlight w:val="none"/>
                <w:lang w:val="en-US" w:eastAsia="zh-CN" w:bidi="ar-SA"/>
              </w:rPr>
              <w:t>。</w:t>
            </w:r>
          </w:p>
          <w:p w14:paraId="4C1766A0">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B.</w:t>
            </w:r>
            <w:r>
              <w:rPr>
                <w:rFonts w:hint="default" w:ascii="Times New Roman" w:hAnsi="Times New Roman" w:eastAsia="Times New Roman" w:cs="Times New Roman"/>
                <w:b w:val="0"/>
                <w:bCs/>
                <w:color w:val="auto"/>
                <w:kern w:val="2"/>
                <w:sz w:val="24"/>
                <w:szCs w:val="24"/>
                <w:highlight w:val="none"/>
                <w:lang w:val="en-US" w:eastAsia="zh-CN" w:bidi="ar-SA"/>
              </w:rPr>
              <w:t>破碎、筛分：原料通过皮带输送进入</w:t>
            </w:r>
            <w:r>
              <w:rPr>
                <w:rFonts w:hint="eastAsia" w:eastAsia="Times New Roman" w:cs="Times New Roman"/>
                <w:b w:val="0"/>
                <w:bCs/>
                <w:color w:val="auto"/>
                <w:kern w:val="2"/>
                <w:sz w:val="24"/>
                <w:szCs w:val="24"/>
                <w:highlight w:val="none"/>
                <w:lang w:val="en-US" w:eastAsia="zh-CN" w:bidi="ar-SA"/>
              </w:rPr>
              <w:t>颚式破碎机破碎，第一次破碎后原料进入滚</w:t>
            </w:r>
            <w:r>
              <w:rPr>
                <w:rFonts w:hint="default" w:ascii="Times New Roman" w:hAnsi="Times New Roman" w:eastAsia="Times New Roman" w:cs="Times New Roman"/>
                <w:b w:val="0"/>
                <w:bCs/>
                <w:color w:val="auto"/>
                <w:kern w:val="2"/>
                <w:sz w:val="24"/>
                <w:szCs w:val="24"/>
                <w:highlight w:val="none"/>
                <w:lang w:val="en-US" w:eastAsia="zh-CN" w:bidi="ar-SA"/>
              </w:rPr>
              <w:t>筛内分级，按照粒径将物料分为</w:t>
            </w:r>
            <w:r>
              <w:rPr>
                <w:rFonts w:hint="eastAsia" w:eastAsia="Times New Roman" w:cs="Times New Roman"/>
                <w:b w:val="0"/>
                <w:bCs/>
                <w:color w:val="auto"/>
                <w:kern w:val="2"/>
                <w:sz w:val="24"/>
                <w:szCs w:val="24"/>
                <w:highlight w:val="none"/>
                <w:lang w:val="en-US" w:eastAsia="zh-CN" w:bidi="ar-SA"/>
              </w:rPr>
              <w:t>两</w:t>
            </w:r>
            <w:r>
              <w:rPr>
                <w:rFonts w:hint="default" w:ascii="Times New Roman" w:hAnsi="Times New Roman" w:eastAsia="Times New Roman" w:cs="Times New Roman"/>
                <w:b w:val="0"/>
                <w:bCs/>
                <w:color w:val="auto"/>
                <w:kern w:val="2"/>
                <w:sz w:val="24"/>
                <w:szCs w:val="24"/>
                <w:highlight w:val="none"/>
                <w:lang w:val="en-US" w:eastAsia="zh-CN" w:bidi="ar-SA"/>
              </w:rPr>
              <w:t>种规格，分别为</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3cm、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eastAsia="Times New Roman" w:cs="Times New Roman"/>
                <w:b w:val="0"/>
                <w:bCs/>
                <w:color w:val="auto"/>
                <w:kern w:val="2"/>
                <w:sz w:val="24"/>
                <w:szCs w:val="24"/>
                <w:highlight w:val="none"/>
                <w:lang w:val="en-US" w:eastAsia="zh-CN" w:bidi="ar-SA"/>
              </w:rPr>
              <w:t>1</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default" w:ascii="Times New Roman" w:hAnsi="Times New Roman" w:eastAsia="Times New Roman" w:cs="Times New Roman"/>
                <w:b w:val="0"/>
                <w:bCs/>
                <w:color w:val="auto"/>
                <w:kern w:val="2"/>
                <w:sz w:val="24"/>
                <w:szCs w:val="24"/>
                <w:highlight w:val="none"/>
                <w:lang w:val="en-US" w:eastAsia="zh-CN" w:bidi="ar-SA"/>
              </w:rPr>
              <w:t>。粒径大于</w:t>
            </w:r>
            <w:r>
              <w:rPr>
                <w:rFonts w:hint="eastAsia" w:ascii="Times New Roman" w:hAnsi="Times New Roman" w:eastAsia="Times New Roman" w:cs="Times New Roman"/>
                <w:b w:val="0"/>
                <w:bCs/>
                <w:color w:val="auto"/>
                <w:kern w:val="2"/>
                <w:sz w:val="24"/>
                <w:szCs w:val="24"/>
                <w:highlight w:val="none"/>
                <w:lang w:val="en-US" w:eastAsia="zh-CN" w:bidi="ar-SA"/>
              </w:rPr>
              <w:t>3c</w:t>
            </w:r>
            <w:r>
              <w:rPr>
                <w:rFonts w:hint="default" w:ascii="Times New Roman" w:hAnsi="Times New Roman" w:eastAsia="Times New Roman" w:cs="Times New Roman"/>
                <w:b w:val="0"/>
                <w:bCs/>
                <w:color w:val="auto"/>
                <w:kern w:val="2"/>
                <w:sz w:val="24"/>
                <w:szCs w:val="24"/>
                <w:highlight w:val="none"/>
                <w:lang w:val="en-US" w:eastAsia="zh-CN" w:bidi="ar-SA"/>
              </w:rPr>
              <w:t>m的通过皮带运输</w:t>
            </w:r>
            <w:r>
              <w:rPr>
                <w:rFonts w:hint="eastAsia" w:eastAsia="Times New Roman" w:cs="Times New Roman"/>
                <w:b w:val="0"/>
                <w:bCs/>
                <w:color w:val="auto"/>
                <w:kern w:val="2"/>
                <w:sz w:val="24"/>
                <w:szCs w:val="24"/>
                <w:highlight w:val="none"/>
                <w:lang w:val="en-US" w:eastAsia="zh-CN" w:bidi="ar-SA"/>
              </w:rPr>
              <w:t>返回颚式破碎机</w:t>
            </w:r>
            <w:r>
              <w:rPr>
                <w:rFonts w:hint="default" w:ascii="Times New Roman" w:hAnsi="Times New Roman" w:eastAsia="Times New Roman" w:cs="Times New Roman"/>
                <w:b w:val="0"/>
                <w:bCs/>
                <w:color w:val="auto"/>
                <w:kern w:val="2"/>
                <w:sz w:val="24"/>
                <w:szCs w:val="24"/>
                <w:highlight w:val="none"/>
                <w:lang w:val="en-US" w:eastAsia="zh-CN" w:bidi="ar-SA"/>
              </w:rPr>
              <w:t>破碎后</w:t>
            </w:r>
            <w:r>
              <w:rPr>
                <w:rFonts w:hint="eastAsia" w:ascii="Times New Roman" w:hAnsi="Times New Roman" w:eastAsia="Times New Roman" w:cs="Times New Roman"/>
                <w:b w:val="0"/>
                <w:bCs/>
                <w:color w:val="auto"/>
                <w:kern w:val="2"/>
                <w:sz w:val="24"/>
                <w:szCs w:val="24"/>
                <w:highlight w:val="none"/>
                <w:lang w:val="en-US" w:eastAsia="zh-CN" w:bidi="ar-SA"/>
              </w:rPr>
              <w:t>返回至</w:t>
            </w:r>
            <w:r>
              <w:rPr>
                <w:rFonts w:hint="eastAsia" w:eastAsia="Times New Roman" w:cs="Times New Roman"/>
                <w:b w:val="0"/>
                <w:bCs/>
                <w:color w:val="auto"/>
                <w:kern w:val="2"/>
                <w:sz w:val="24"/>
                <w:szCs w:val="24"/>
                <w:highlight w:val="none"/>
                <w:lang w:val="en-US" w:eastAsia="zh-CN" w:bidi="ar-SA"/>
              </w:rPr>
              <w:t>滚</w:t>
            </w:r>
            <w:r>
              <w:rPr>
                <w:rFonts w:hint="eastAsia" w:ascii="Times New Roman" w:hAnsi="Times New Roman" w:eastAsia="Times New Roman" w:cs="Times New Roman"/>
                <w:b w:val="0"/>
                <w:bCs/>
                <w:color w:val="auto"/>
                <w:kern w:val="2"/>
                <w:sz w:val="24"/>
                <w:szCs w:val="24"/>
                <w:highlight w:val="none"/>
                <w:lang w:val="en-US" w:eastAsia="zh-CN" w:bidi="ar-SA"/>
              </w:rPr>
              <w:t>筛进行筛分</w:t>
            </w:r>
            <w:r>
              <w:rPr>
                <w:rFonts w:hint="default" w:ascii="Times New Roman" w:hAnsi="Times New Roman" w:eastAsia="Times New Roman" w:cs="Times New Roman"/>
                <w:b w:val="0"/>
                <w:bCs/>
                <w:color w:val="auto"/>
                <w:kern w:val="2"/>
                <w:sz w:val="24"/>
                <w:szCs w:val="24"/>
                <w:highlight w:val="none"/>
                <w:lang w:val="en-US" w:eastAsia="zh-CN" w:bidi="ar-SA"/>
              </w:rPr>
              <w:t>，</w:t>
            </w:r>
            <w:r>
              <w:rPr>
                <w:rFonts w:hint="eastAsia" w:ascii="Times New Roman" w:hAnsi="Times New Roman" w:eastAsia="Times New Roman" w:cs="Times New Roman"/>
                <w:b w:val="0"/>
                <w:bCs/>
                <w:color w:val="auto"/>
                <w:kern w:val="2"/>
                <w:sz w:val="24"/>
                <w:szCs w:val="24"/>
                <w:highlight w:val="none"/>
                <w:lang w:val="en-US" w:eastAsia="zh-CN" w:bidi="ar-SA"/>
              </w:rPr>
              <w:t>1cm≤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ascii="Times New Roman" w:hAnsi="Times New Roman" w:eastAsia="Times New Roman" w:cs="Times New Roman"/>
                <w:b w:val="0"/>
                <w:bCs/>
                <w:color w:val="auto"/>
                <w:kern w:val="2"/>
                <w:sz w:val="24"/>
                <w:szCs w:val="24"/>
                <w:highlight w:val="none"/>
                <w:lang w:val="en-US" w:eastAsia="zh-CN" w:bidi="ar-SA"/>
              </w:rPr>
              <w:t>3cm</w:t>
            </w:r>
            <w:r>
              <w:rPr>
                <w:rFonts w:hint="default" w:ascii="Times New Roman" w:hAnsi="Times New Roman" w:eastAsia="Times New Roman" w:cs="Times New Roman"/>
                <w:b w:val="0"/>
                <w:bCs/>
                <w:color w:val="auto"/>
                <w:kern w:val="2"/>
                <w:sz w:val="24"/>
                <w:szCs w:val="24"/>
                <w:highlight w:val="none"/>
                <w:lang w:val="en-US" w:eastAsia="zh-CN" w:bidi="ar-SA"/>
              </w:rPr>
              <w:t>过皮带运输进入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eastAsia="Times New Roman" w:cs="Times New Roman"/>
                <w:b w:val="0"/>
                <w:bCs/>
                <w:color w:val="auto"/>
                <w:kern w:val="2"/>
                <w:sz w:val="24"/>
                <w:szCs w:val="24"/>
                <w:highlight w:val="none"/>
                <w:lang w:val="en-US" w:eastAsia="zh-CN" w:bidi="ar-SA"/>
              </w:rPr>
              <w:t>1</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eastAsia" w:eastAsia="Times New Roman" w:cs="Times New Roman"/>
                <w:b w:val="0"/>
                <w:bCs/>
                <w:color w:val="auto"/>
                <w:kern w:val="2"/>
                <w:sz w:val="24"/>
                <w:szCs w:val="24"/>
                <w:highlight w:val="none"/>
                <w:lang w:val="en-US" w:eastAsia="zh-CN" w:bidi="ar-SA"/>
              </w:rPr>
              <w:t>进入圆锥</w:t>
            </w:r>
            <w:r>
              <w:rPr>
                <w:rFonts w:hint="default" w:ascii="Times New Roman" w:hAnsi="Times New Roman" w:eastAsia="Times New Roman" w:cs="Times New Roman"/>
                <w:b w:val="0"/>
                <w:bCs/>
                <w:color w:val="auto"/>
                <w:kern w:val="2"/>
                <w:sz w:val="24"/>
                <w:szCs w:val="24"/>
                <w:highlight w:val="none"/>
                <w:lang w:val="en-US" w:eastAsia="zh-CN" w:bidi="ar-SA"/>
              </w:rPr>
              <w:t>破碎机</w:t>
            </w:r>
            <w:r>
              <w:rPr>
                <w:rFonts w:hint="eastAsia" w:eastAsia="Times New Roman" w:cs="Times New Roman"/>
                <w:b w:val="0"/>
                <w:bCs/>
                <w:color w:val="auto"/>
                <w:kern w:val="2"/>
                <w:sz w:val="24"/>
                <w:szCs w:val="24"/>
                <w:highlight w:val="none"/>
                <w:lang w:val="en-US" w:eastAsia="zh-CN" w:bidi="ar-SA"/>
              </w:rPr>
              <w:t>进行二次破碎，破碎后半成品进入滚筛再次分级，</w:t>
            </w:r>
            <w:r>
              <w:rPr>
                <w:rFonts w:hint="default" w:ascii="Times New Roman" w:hAnsi="Times New Roman" w:eastAsia="Times New Roman" w:cs="Times New Roman"/>
                <w:b w:val="0"/>
                <w:bCs/>
                <w:color w:val="auto"/>
                <w:kern w:val="2"/>
                <w:sz w:val="24"/>
                <w:szCs w:val="24"/>
                <w:highlight w:val="none"/>
                <w:lang w:val="en-US" w:eastAsia="zh-CN" w:bidi="ar-SA"/>
              </w:rPr>
              <w:t>按照粒径将物料分为</w:t>
            </w:r>
            <w:r>
              <w:rPr>
                <w:rFonts w:hint="eastAsia" w:eastAsia="Times New Roman" w:cs="Times New Roman"/>
                <w:b w:val="0"/>
                <w:bCs/>
                <w:color w:val="auto"/>
                <w:kern w:val="2"/>
                <w:sz w:val="24"/>
                <w:szCs w:val="24"/>
                <w:highlight w:val="none"/>
                <w:lang w:val="en-US" w:eastAsia="zh-CN" w:bidi="ar-SA"/>
              </w:rPr>
              <w:t>两</w:t>
            </w:r>
            <w:r>
              <w:rPr>
                <w:rFonts w:hint="default" w:ascii="Times New Roman" w:hAnsi="Times New Roman" w:eastAsia="Times New Roman" w:cs="Times New Roman"/>
                <w:b w:val="0"/>
                <w:bCs/>
                <w:color w:val="auto"/>
                <w:kern w:val="2"/>
                <w:sz w:val="24"/>
                <w:szCs w:val="24"/>
                <w:highlight w:val="none"/>
                <w:lang w:val="en-US" w:eastAsia="zh-CN" w:bidi="ar-SA"/>
              </w:rPr>
              <w:t>种规格，分别为</w:t>
            </w:r>
            <w:r>
              <w:rPr>
                <w:rFonts w:hint="eastAsia" w:eastAsia="Times New Roman" w:cs="Times New Roman"/>
                <w:b w:val="0"/>
                <w:bCs/>
                <w:color w:val="auto"/>
                <w:kern w:val="2"/>
                <w:sz w:val="24"/>
                <w:szCs w:val="24"/>
                <w:highlight w:val="none"/>
                <w:lang w:val="en-US" w:eastAsia="zh-CN" w:bidi="ar-SA"/>
              </w:rPr>
              <w:t>0.5</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eastAsia="Times New Roman" w:cs="Times New Roman"/>
                <w:b w:val="0"/>
                <w:bCs/>
                <w:color w:val="auto"/>
                <w:kern w:val="2"/>
                <w:sz w:val="24"/>
                <w:szCs w:val="24"/>
                <w:highlight w:val="none"/>
                <w:lang w:val="en-US" w:eastAsia="zh-CN" w:bidi="ar-SA"/>
              </w:rPr>
              <w:t>1</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eastAsia="Times New Roman" w:cs="Times New Roman"/>
                <w:b w:val="0"/>
                <w:bCs/>
                <w:color w:val="auto"/>
                <w:kern w:val="2"/>
                <w:sz w:val="24"/>
                <w:szCs w:val="24"/>
                <w:highlight w:val="none"/>
                <w:lang w:val="en-US" w:eastAsia="zh-CN" w:bidi="ar-SA"/>
              </w:rPr>
              <w:t>1</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eastAsia" w:eastAsia="Times New Roman" w:cs="Times New Roman"/>
                <w:b w:val="0"/>
                <w:bCs/>
                <w:color w:val="auto"/>
                <w:kern w:val="2"/>
                <w:sz w:val="24"/>
                <w:szCs w:val="24"/>
                <w:highlight w:val="none"/>
                <w:lang w:val="en-US" w:eastAsia="zh-CN" w:bidi="ar-SA"/>
              </w:rPr>
              <w:t>，0.5</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default" w:ascii="Times New Roman" w:hAnsi="Times New Roman" w:eastAsia="Times New Roman" w:cs="Times New Roman"/>
                <w:b w:val="0"/>
                <w:bCs/>
                <w:color w:val="auto"/>
                <w:kern w:val="2"/>
                <w:sz w:val="24"/>
                <w:szCs w:val="24"/>
                <w:highlight w:val="none"/>
                <w:lang w:val="en-US" w:eastAsia="zh-CN" w:bidi="ar-SA"/>
              </w:rPr>
              <w:t>粒径＜</w:t>
            </w:r>
            <w:r>
              <w:rPr>
                <w:rFonts w:hint="eastAsia" w:eastAsia="Times New Roman" w:cs="Times New Roman"/>
                <w:b w:val="0"/>
                <w:bCs/>
                <w:color w:val="auto"/>
                <w:kern w:val="2"/>
                <w:sz w:val="24"/>
                <w:szCs w:val="24"/>
                <w:highlight w:val="none"/>
                <w:lang w:val="en-US" w:eastAsia="zh-CN" w:bidi="ar-SA"/>
              </w:rPr>
              <w:t>1</w:t>
            </w:r>
            <w:r>
              <w:rPr>
                <w:rFonts w:hint="eastAsia" w:ascii="Times New Roman" w:hAnsi="Times New Roman" w:eastAsia="Times New Roman" w:cs="Times New Roman"/>
                <w:b w:val="0"/>
                <w:bCs/>
                <w:color w:val="auto"/>
                <w:kern w:val="2"/>
                <w:sz w:val="24"/>
                <w:szCs w:val="24"/>
                <w:highlight w:val="none"/>
                <w:lang w:val="en-US" w:eastAsia="zh-CN" w:bidi="ar-SA"/>
              </w:rPr>
              <w:t>cm</w:t>
            </w:r>
            <w:r>
              <w:rPr>
                <w:rFonts w:hint="default" w:ascii="Times New Roman" w:hAnsi="Times New Roman" w:eastAsia="Times New Roman" w:cs="Times New Roman"/>
                <w:b w:val="0"/>
                <w:bCs/>
                <w:color w:val="auto"/>
                <w:kern w:val="2"/>
                <w:sz w:val="24"/>
                <w:szCs w:val="24"/>
                <w:highlight w:val="none"/>
                <w:lang w:val="en-US" w:eastAsia="zh-CN" w:bidi="ar-SA"/>
              </w:rPr>
              <w:t>通过皮带运输进入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default" w:ascii="Times New Roman" w:hAnsi="Times New Roman" w:eastAsia="Times New Roman" w:cs="Times New Roman"/>
                <w:b w:val="0"/>
                <w:bCs/>
                <w:color w:val="auto"/>
                <w:kern w:val="2"/>
                <w:sz w:val="24"/>
                <w:szCs w:val="24"/>
                <w:highlight w:val="none"/>
                <w:lang w:val="en-US" w:eastAsia="zh-CN" w:bidi="ar-SA"/>
              </w:rPr>
              <w:t>，</w:t>
            </w:r>
            <w:r>
              <w:rPr>
                <w:rFonts w:hint="eastAsia" w:eastAsia="Times New Roman" w:cs="Times New Roman"/>
                <w:b w:val="0"/>
                <w:bCs/>
                <w:color w:val="auto"/>
                <w:kern w:val="2"/>
                <w:sz w:val="24"/>
                <w:szCs w:val="24"/>
                <w:highlight w:val="none"/>
                <w:lang w:val="en-US" w:eastAsia="zh-CN" w:bidi="ar-SA"/>
              </w:rPr>
              <w:t>干砂工艺所有产品均</w:t>
            </w:r>
            <w:r>
              <w:rPr>
                <w:rFonts w:hint="default" w:ascii="Times New Roman" w:hAnsi="Times New Roman" w:eastAsia="Times New Roman" w:cs="Times New Roman"/>
                <w:b w:val="0"/>
                <w:bCs/>
                <w:color w:val="auto"/>
                <w:kern w:val="2"/>
                <w:sz w:val="24"/>
                <w:szCs w:val="24"/>
                <w:highlight w:val="none"/>
                <w:lang w:val="en-US" w:eastAsia="zh-CN" w:bidi="ar-SA"/>
              </w:rPr>
              <w:t>通过皮带运输进入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eastAsia" w:eastAsia="Times New Roman" w:cs="Times New Roman"/>
                <w:b w:val="0"/>
                <w:bCs/>
                <w:color w:val="auto"/>
                <w:kern w:val="2"/>
                <w:sz w:val="24"/>
                <w:szCs w:val="24"/>
                <w:highlight w:val="none"/>
                <w:lang w:val="en-US" w:eastAsia="zh-CN" w:bidi="ar-SA"/>
              </w:rPr>
              <w:t>，机制砂工艺将</w:t>
            </w:r>
            <w:r>
              <w:rPr>
                <w:rFonts w:hint="default" w:ascii="Times New Roman" w:hAnsi="Times New Roman" w:eastAsia="Times New Roman" w:cs="Times New Roman"/>
                <w:b w:val="0"/>
                <w:bCs/>
                <w:color w:val="auto"/>
                <w:kern w:val="2"/>
                <w:sz w:val="24"/>
                <w:szCs w:val="24"/>
                <w:highlight w:val="none"/>
                <w:lang w:val="en-US" w:eastAsia="zh-CN" w:bidi="ar-SA"/>
              </w:rPr>
              <w:t>小于</w:t>
            </w:r>
            <w:r>
              <w:rPr>
                <w:rFonts w:hint="eastAsia" w:ascii="Times New Roman" w:hAnsi="Times New Roman" w:eastAsia="Times New Roman" w:cs="Times New Roman"/>
                <w:b w:val="0"/>
                <w:bCs/>
                <w:color w:val="auto"/>
                <w:kern w:val="2"/>
                <w:sz w:val="24"/>
                <w:szCs w:val="24"/>
                <w:highlight w:val="none"/>
                <w:lang w:val="en-US" w:eastAsia="zh-CN" w:bidi="ar-SA"/>
              </w:rPr>
              <w:t>0.5cm</w:t>
            </w:r>
            <w:r>
              <w:rPr>
                <w:rFonts w:hint="default" w:ascii="Times New Roman" w:hAnsi="Times New Roman" w:eastAsia="Times New Roman" w:cs="Times New Roman"/>
                <w:b w:val="0"/>
                <w:bCs/>
                <w:color w:val="auto"/>
                <w:kern w:val="2"/>
                <w:sz w:val="24"/>
                <w:szCs w:val="24"/>
                <w:highlight w:val="none"/>
                <w:lang w:val="en-US" w:eastAsia="zh-CN" w:bidi="ar-SA"/>
              </w:rPr>
              <w:t>送至</w:t>
            </w:r>
            <w:r>
              <w:rPr>
                <w:rFonts w:hint="eastAsia" w:eastAsia="Times New Roman" w:cs="Times New Roman"/>
                <w:b w:val="0"/>
                <w:bCs/>
                <w:color w:val="auto"/>
                <w:kern w:val="2"/>
                <w:sz w:val="24"/>
                <w:szCs w:val="24"/>
                <w:highlight w:val="none"/>
                <w:lang w:val="en-US" w:eastAsia="zh-CN" w:bidi="ar-SA"/>
              </w:rPr>
              <w:t>制砂机</w:t>
            </w:r>
            <w:r>
              <w:rPr>
                <w:rFonts w:hint="default" w:ascii="Times New Roman" w:hAnsi="Times New Roman" w:eastAsia="Times New Roman" w:cs="Times New Roman"/>
                <w:b w:val="0"/>
                <w:bCs/>
                <w:color w:val="auto"/>
                <w:kern w:val="2"/>
                <w:sz w:val="24"/>
                <w:szCs w:val="24"/>
                <w:highlight w:val="none"/>
                <w:lang w:val="en-US" w:eastAsia="zh-CN" w:bidi="ar-SA"/>
              </w:rPr>
              <w:t>。</w:t>
            </w:r>
          </w:p>
          <w:p w14:paraId="78C2FAC3">
            <w:pPr>
              <w:pStyle w:val="266"/>
              <w:keepNext w:val="0"/>
              <w:keepLines w:val="0"/>
              <w:pageBreakBefore w:val="0"/>
              <w:widowControl w:val="0"/>
              <w:kinsoku/>
              <w:wordWrap/>
              <w:overflowPunct/>
              <w:topLinePunct w:val="0"/>
              <w:autoSpaceDE/>
              <w:autoSpaceDN/>
              <w:bidi w:val="0"/>
              <w:adjustRightInd w:val="0"/>
              <w:snapToGrid w:val="0"/>
              <w:spacing w:line="360" w:lineRule="auto"/>
              <w:ind w:left="0" w:right="0" w:firstLine="480" w:firstLineChars="200"/>
              <w:jc w:val="left"/>
              <w:textAlignment w:val="auto"/>
              <w:rPr>
                <w:rFonts w:hint="default" w:ascii="Times New Roman" w:hAnsi="Times New Roman" w:eastAsia="Times New Roman" w:cs="Times New Roman"/>
                <w:b w:val="0"/>
                <w:bCs/>
                <w:color w:val="auto"/>
                <w:kern w:val="2"/>
                <w:sz w:val="24"/>
                <w:szCs w:val="24"/>
                <w:highlight w:val="none"/>
                <w:lang w:val="en-US" w:eastAsia="zh-CN" w:bidi="ar-SA"/>
              </w:rPr>
            </w:pPr>
            <w:r>
              <w:rPr>
                <w:rFonts w:hint="eastAsia" w:ascii="Times New Roman" w:hAnsi="Times New Roman" w:eastAsia="Times New Roman" w:cs="Times New Roman"/>
                <w:b w:val="0"/>
                <w:bCs/>
                <w:color w:val="auto"/>
                <w:kern w:val="2"/>
                <w:sz w:val="24"/>
                <w:szCs w:val="24"/>
                <w:highlight w:val="none"/>
                <w:lang w:val="en-US" w:eastAsia="zh-CN" w:bidi="ar-SA"/>
              </w:rPr>
              <w:t>C.</w:t>
            </w:r>
            <w:r>
              <w:rPr>
                <w:rFonts w:hint="eastAsia" w:eastAsia="Times New Roman" w:cs="Times New Roman"/>
                <w:b w:val="0"/>
                <w:bCs/>
                <w:color w:val="auto"/>
                <w:kern w:val="2"/>
                <w:sz w:val="24"/>
                <w:szCs w:val="24"/>
                <w:highlight w:val="none"/>
                <w:lang w:val="en-US" w:eastAsia="zh-CN" w:bidi="ar-SA"/>
              </w:rPr>
              <w:t>机制</w:t>
            </w:r>
            <w:r>
              <w:rPr>
                <w:rFonts w:hint="default" w:ascii="Times New Roman" w:hAnsi="Times New Roman" w:eastAsia="Times New Roman" w:cs="Times New Roman"/>
                <w:b w:val="0"/>
                <w:bCs/>
                <w:color w:val="auto"/>
                <w:kern w:val="2"/>
                <w:sz w:val="24"/>
                <w:szCs w:val="24"/>
                <w:highlight w:val="none"/>
                <w:lang w:val="en-US" w:eastAsia="zh-CN" w:bidi="ar-SA"/>
              </w:rPr>
              <w:t>砂：将粒径小于</w:t>
            </w:r>
            <w:r>
              <w:rPr>
                <w:rFonts w:hint="eastAsia" w:ascii="Times New Roman" w:hAnsi="Times New Roman" w:eastAsia="Times New Roman" w:cs="Times New Roman"/>
                <w:b w:val="0"/>
                <w:bCs/>
                <w:color w:val="auto"/>
                <w:kern w:val="2"/>
                <w:sz w:val="24"/>
                <w:szCs w:val="24"/>
                <w:highlight w:val="none"/>
                <w:lang w:val="en-US" w:eastAsia="zh-CN" w:bidi="ar-SA"/>
              </w:rPr>
              <w:t>0.5cm</w:t>
            </w:r>
            <w:r>
              <w:rPr>
                <w:rFonts w:hint="default" w:ascii="Times New Roman" w:hAnsi="Times New Roman" w:eastAsia="Times New Roman" w:cs="Times New Roman"/>
                <w:b w:val="0"/>
                <w:bCs/>
                <w:color w:val="auto"/>
                <w:kern w:val="2"/>
                <w:sz w:val="24"/>
                <w:szCs w:val="24"/>
                <w:highlight w:val="none"/>
                <w:lang w:val="en-US" w:eastAsia="zh-CN" w:bidi="ar-SA"/>
              </w:rPr>
              <w:t>的物料</w:t>
            </w:r>
            <w:r>
              <w:rPr>
                <w:rFonts w:hint="eastAsia" w:ascii="Times New Roman" w:hAnsi="Times New Roman" w:eastAsia="Times New Roman" w:cs="Times New Roman"/>
                <w:b w:val="0"/>
                <w:bCs/>
                <w:color w:val="auto"/>
                <w:kern w:val="2"/>
                <w:sz w:val="24"/>
                <w:szCs w:val="24"/>
                <w:highlight w:val="none"/>
                <w:lang w:val="en-US" w:eastAsia="zh-CN" w:bidi="ar-SA"/>
              </w:rPr>
              <w:t>在</w:t>
            </w:r>
            <w:r>
              <w:rPr>
                <w:rFonts w:hint="eastAsia" w:eastAsia="Times New Roman" w:cs="Times New Roman"/>
                <w:b w:val="0"/>
                <w:bCs/>
                <w:color w:val="auto"/>
                <w:kern w:val="2"/>
                <w:sz w:val="24"/>
                <w:szCs w:val="24"/>
                <w:highlight w:val="none"/>
                <w:lang w:val="en-US" w:eastAsia="zh-CN" w:bidi="ar-SA"/>
              </w:rPr>
              <w:t>制砂</w:t>
            </w:r>
            <w:r>
              <w:rPr>
                <w:rFonts w:hint="eastAsia" w:ascii="Times New Roman" w:hAnsi="Times New Roman" w:eastAsia="Times New Roman" w:cs="Times New Roman"/>
                <w:b w:val="0"/>
                <w:bCs/>
                <w:color w:val="auto"/>
                <w:kern w:val="2"/>
                <w:sz w:val="24"/>
                <w:szCs w:val="24"/>
                <w:highlight w:val="none"/>
                <w:lang w:val="en-US" w:eastAsia="zh-CN" w:bidi="ar-SA"/>
              </w:rPr>
              <w:t>机中</w:t>
            </w:r>
            <w:r>
              <w:rPr>
                <w:rFonts w:hint="default" w:ascii="Times New Roman" w:hAnsi="Times New Roman" w:eastAsia="Times New Roman" w:cs="Times New Roman"/>
                <w:b w:val="0"/>
                <w:bCs/>
                <w:color w:val="auto"/>
                <w:kern w:val="2"/>
                <w:sz w:val="24"/>
                <w:szCs w:val="24"/>
                <w:highlight w:val="none"/>
                <w:lang w:val="en-US" w:eastAsia="zh-CN" w:bidi="ar-SA"/>
              </w:rPr>
              <w:t>进行</w:t>
            </w:r>
            <w:r>
              <w:rPr>
                <w:rFonts w:hint="eastAsia" w:ascii="Times New Roman" w:hAnsi="Times New Roman" w:eastAsia="Times New Roman" w:cs="Times New Roman"/>
                <w:b w:val="0"/>
                <w:bCs/>
                <w:color w:val="auto"/>
                <w:kern w:val="2"/>
                <w:sz w:val="24"/>
                <w:szCs w:val="24"/>
                <w:highlight w:val="none"/>
                <w:lang w:val="en-US" w:eastAsia="zh-CN" w:bidi="ar-SA"/>
              </w:rPr>
              <w:t>加工</w:t>
            </w:r>
            <w:r>
              <w:rPr>
                <w:rFonts w:hint="eastAsia" w:eastAsia="Times New Roman" w:cs="Times New Roman"/>
                <w:b w:val="0"/>
                <w:bCs/>
                <w:color w:val="auto"/>
                <w:kern w:val="2"/>
                <w:sz w:val="24"/>
                <w:szCs w:val="24"/>
                <w:highlight w:val="none"/>
                <w:lang w:val="en-US" w:eastAsia="zh-CN" w:bidi="ar-SA"/>
              </w:rPr>
              <w:t>，</w:t>
            </w:r>
            <w:r>
              <w:rPr>
                <w:rFonts w:hint="default" w:ascii="Times New Roman" w:hAnsi="Times New Roman" w:eastAsia="Times New Roman" w:cs="Times New Roman"/>
                <w:b w:val="0"/>
                <w:bCs/>
                <w:color w:val="auto"/>
                <w:kern w:val="2"/>
                <w:sz w:val="24"/>
                <w:szCs w:val="24"/>
                <w:highlight w:val="none"/>
                <w:lang w:val="en-US" w:eastAsia="zh-CN" w:bidi="ar-SA"/>
              </w:rPr>
              <w:t>处理后的砂料砂即为成品</w:t>
            </w:r>
            <w:r>
              <w:rPr>
                <w:rFonts w:hint="eastAsia" w:eastAsia="Times New Roman" w:cs="Times New Roman"/>
                <w:b w:val="0"/>
                <w:bCs/>
                <w:color w:val="auto"/>
                <w:kern w:val="2"/>
                <w:sz w:val="24"/>
                <w:szCs w:val="24"/>
                <w:highlight w:val="none"/>
                <w:lang w:val="en-US" w:eastAsia="zh-CN" w:bidi="ar-SA"/>
              </w:rPr>
              <w:t>，</w:t>
            </w:r>
            <w:r>
              <w:rPr>
                <w:rFonts w:hint="default" w:ascii="Times New Roman" w:hAnsi="Times New Roman" w:eastAsia="Times New Roman" w:cs="Times New Roman"/>
                <w:b w:val="0"/>
                <w:bCs/>
                <w:color w:val="auto"/>
                <w:kern w:val="2"/>
                <w:sz w:val="24"/>
                <w:szCs w:val="24"/>
                <w:highlight w:val="none"/>
                <w:lang w:val="en-US" w:eastAsia="zh-CN" w:bidi="ar-SA"/>
              </w:rPr>
              <w:t>成品砂料进入</w:t>
            </w:r>
            <w:r>
              <w:rPr>
                <w:rFonts w:hint="eastAsia" w:ascii="Times New Roman" w:hAnsi="Times New Roman" w:eastAsia="Times New Roman" w:cs="Times New Roman"/>
                <w:b w:val="0"/>
                <w:bCs/>
                <w:color w:val="auto"/>
                <w:kern w:val="2"/>
                <w:sz w:val="24"/>
                <w:szCs w:val="24"/>
                <w:highlight w:val="none"/>
                <w:lang w:val="en-US" w:eastAsia="zh-CN" w:bidi="ar-SA"/>
              </w:rPr>
              <w:t>成品堆料棚</w:t>
            </w:r>
            <w:r>
              <w:rPr>
                <w:rFonts w:hint="default" w:ascii="Times New Roman" w:hAnsi="Times New Roman" w:eastAsia="Times New Roman" w:cs="Times New Roman"/>
                <w:b w:val="0"/>
                <w:bCs/>
                <w:color w:val="auto"/>
                <w:kern w:val="2"/>
                <w:sz w:val="24"/>
                <w:szCs w:val="24"/>
                <w:highlight w:val="none"/>
                <w:lang w:val="en-US" w:eastAsia="zh-CN" w:bidi="ar-SA"/>
              </w:rPr>
              <w:t>内暂存。</w:t>
            </w:r>
          </w:p>
          <w:p w14:paraId="52188117">
            <w:pPr>
              <w:spacing w:line="360" w:lineRule="auto"/>
              <w:rPr>
                <w:b/>
                <w:snapToGrid w:val="0"/>
                <w:color w:val="auto"/>
                <w:kern w:val="0"/>
                <w:sz w:val="24"/>
                <w:highlight w:val="none"/>
              </w:rPr>
            </w:pPr>
            <w:r>
              <w:rPr>
                <w:b/>
                <w:snapToGrid w:val="0"/>
                <w:color w:val="auto"/>
                <w:kern w:val="0"/>
                <w:sz w:val="24"/>
                <w:highlight w:val="none"/>
              </w:rPr>
              <w:t>主要污染工序：</w:t>
            </w:r>
          </w:p>
          <w:p w14:paraId="2E53167C">
            <w:pPr>
              <w:numPr>
                <w:ilvl w:val="0"/>
                <w:numId w:val="9"/>
              </w:numPr>
              <w:spacing w:line="360" w:lineRule="auto"/>
              <w:ind w:firstLine="482" w:firstLineChars="200"/>
              <w:rPr>
                <w:b/>
                <w:snapToGrid w:val="0"/>
                <w:color w:val="auto"/>
                <w:kern w:val="0"/>
                <w:sz w:val="24"/>
                <w:highlight w:val="none"/>
              </w:rPr>
            </w:pPr>
            <w:r>
              <w:rPr>
                <w:b/>
                <w:snapToGrid w:val="0"/>
                <w:color w:val="auto"/>
                <w:kern w:val="0"/>
                <w:sz w:val="24"/>
                <w:highlight w:val="none"/>
              </w:rPr>
              <w:t>施工期污染工序</w:t>
            </w:r>
          </w:p>
          <w:p w14:paraId="7240543E">
            <w:pPr>
              <w:pStyle w:val="1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rFonts w:ascii="Times New Roman" w:hAnsi="Times New Roman" w:eastAsia="宋体" w:cs="Times New Roman"/>
                <w:color w:val="auto"/>
                <w:kern w:val="2"/>
                <w:sz w:val="24"/>
                <w:szCs w:val="24"/>
                <w:highlight w:val="none"/>
                <w:lang w:val="en-US" w:eastAsia="zh-CN" w:bidi="ar-SA"/>
              </w:rPr>
              <w:t>1、</w:t>
            </w:r>
            <w:r>
              <w:rPr>
                <w:color w:val="auto"/>
                <w:sz w:val="24"/>
                <w:szCs w:val="24"/>
                <w:highlight w:val="none"/>
              </w:rPr>
              <w:t>废气：</w:t>
            </w:r>
            <w:r>
              <w:rPr>
                <w:rFonts w:hint="eastAsia"/>
                <w:color w:val="auto"/>
                <w:sz w:val="24"/>
                <w:szCs w:val="24"/>
                <w:highlight w:val="none"/>
                <w:lang w:eastAsia="zh-CN"/>
              </w:rPr>
              <w:t>施工扬尘</w:t>
            </w:r>
            <w:r>
              <w:rPr>
                <w:color w:val="auto"/>
                <w:sz w:val="24"/>
                <w:szCs w:val="24"/>
                <w:highlight w:val="none"/>
              </w:rPr>
              <w:t>和</w:t>
            </w:r>
            <w:r>
              <w:rPr>
                <w:bCs/>
                <w:color w:val="auto"/>
                <w:spacing w:val="-10"/>
                <w:sz w:val="24"/>
                <w:highlight w:val="none"/>
              </w:rPr>
              <w:t>施工机械废气</w:t>
            </w:r>
            <w:r>
              <w:rPr>
                <w:color w:val="auto"/>
                <w:sz w:val="24"/>
                <w:szCs w:val="24"/>
                <w:highlight w:val="none"/>
              </w:rPr>
              <w:t>。</w:t>
            </w:r>
          </w:p>
          <w:p w14:paraId="3EC277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2、废水：废水主要为施工废水和施工人员的生活污水。</w:t>
            </w:r>
          </w:p>
          <w:p w14:paraId="33F886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szCs w:val="24"/>
                <w:highlight w:val="none"/>
              </w:rPr>
            </w:pPr>
            <w:r>
              <w:rPr>
                <w:color w:val="auto"/>
                <w:sz w:val="24"/>
                <w:szCs w:val="24"/>
                <w:highlight w:val="none"/>
              </w:rPr>
              <w:t>3、噪声：主要为施工机械的噪声及运输车辆噪声。</w:t>
            </w:r>
          </w:p>
          <w:p w14:paraId="130494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snapToGrid w:val="0"/>
                <w:color w:val="auto"/>
                <w:kern w:val="0"/>
                <w:sz w:val="24"/>
                <w:highlight w:val="none"/>
              </w:rPr>
            </w:pPr>
            <w:r>
              <w:rPr>
                <w:color w:val="auto"/>
                <w:sz w:val="24"/>
                <w:szCs w:val="24"/>
                <w:highlight w:val="none"/>
              </w:rPr>
              <w:t>4、固废：主要为施工过程的</w:t>
            </w:r>
            <w:r>
              <w:rPr>
                <w:rFonts w:hint="eastAsia"/>
                <w:bCs/>
                <w:color w:val="auto"/>
                <w:spacing w:val="0"/>
                <w:kern w:val="0"/>
                <w:sz w:val="24"/>
                <w:highlight w:val="none"/>
                <w:lang w:eastAsia="zh-CN"/>
              </w:rPr>
              <w:t>施工废弃材料</w:t>
            </w:r>
            <w:r>
              <w:rPr>
                <w:color w:val="auto"/>
                <w:sz w:val="24"/>
                <w:szCs w:val="24"/>
                <w:highlight w:val="none"/>
              </w:rPr>
              <w:t>以及施工人员生活垃圾。</w:t>
            </w:r>
          </w:p>
          <w:p w14:paraId="555DCD3C">
            <w:pPr>
              <w:spacing w:line="360" w:lineRule="auto"/>
              <w:ind w:firstLine="482" w:firstLineChars="200"/>
              <w:jc w:val="left"/>
              <w:rPr>
                <w:b/>
                <w:bCs/>
                <w:snapToGrid w:val="0"/>
                <w:color w:val="auto"/>
                <w:kern w:val="0"/>
                <w:sz w:val="24"/>
                <w:highlight w:val="none"/>
              </w:rPr>
            </w:pPr>
            <w:r>
              <w:rPr>
                <w:b/>
                <w:bCs/>
                <w:snapToGrid w:val="0"/>
                <w:color w:val="auto"/>
                <w:kern w:val="0"/>
                <w:sz w:val="24"/>
                <w:highlight w:val="none"/>
              </w:rPr>
              <w:t>二、运营期污染工序</w:t>
            </w:r>
          </w:p>
          <w:p w14:paraId="07B99E7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color w:val="auto"/>
                <w:highlight w:val="none"/>
              </w:rPr>
            </w:pPr>
            <w:r>
              <w:rPr>
                <w:rFonts w:hint="eastAsia"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废气：主要有搅拌粉尘、筒仓粉尘、原料</w:t>
            </w:r>
            <w:r>
              <w:rPr>
                <w:rFonts w:hint="eastAsia" w:ascii="宋体" w:hAnsi="宋体" w:cs="宋体"/>
                <w:color w:val="auto"/>
                <w:kern w:val="0"/>
                <w:sz w:val="24"/>
                <w:szCs w:val="24"/>
                <w:highlight w:val="none"/>
                <w:lang w:val="en-US" w:eastAsia="zh-CN" w:bidi="ar"/>
              </w:rPr>
              <w:t>及成品装卸堆存</w:t>
            </w:r>
            <w:r>
              <w:rPr>
                <w:rFonts w:hint="eastAsia" w:ascii="宋体" w:hAnsi="宋体" w:eastAsia="宋体" w:cs="宋体"/>
                <w:color w:val="auto"/>
                <w:kern w:val="0"/>
                <w:sz w:val="24"/>
                <w:szCs w:val="24"/>
                <w:highlight w:val="none"/>
                <w:lang w:val="en-US" w:eastAsia="zh-CN" w:bidi="ar"/>
              </w:rPr>
              <w:t>粉尘</w:t>
            </w:r>
            <w:r>
              <w:rPr>
                <w:rFonts w:hint="eastAsia" w:ascii="宋体" w:hAnsi="宋体" w:cs="宋体"/>
                <w:color w:val="auto"/>
                <w:kern w:val="0"/>
                <w:sz w:val="24"/>
                <w:szCs w:val="24"/>
                <w:highlight w:val="none"/>
                <w:lang w:val="en-US" w:eastAsia="zh-CN" w:bidi="ar"/>
              </w:rPr>
              <w:t>、破碎及筛分粉尘、钢筋加工废气及制砂粉尘</w:t>
            </w:r>
            <w:r>
              <w:rPr>
                <w:rFonts w:hint="eastAsia" w:ascii="宋体" w:hAnsi="宋体" w:eastAsia="宋体" w:cs="宋体"/>
                <w:color w:val="auto"/>
                <w:kern w:val="0"/>
                <w:sz w:val="24"/>
                <w:szCs w:val="24"/>
                <w:highlight w:val="none"/>
                <w:lang w:val="en-US" w:eastAsia="zh-CN" w:bidi="ar"/>
              </w:rPr>
              <w:t>。</w:t>
            </w:r>
          </w:p>
          <w:p w14:paraId="6488C10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color w:val="auto"/>
                <w:highlight w:val="none"/>
              </w:rPr>
            </w:pPr>
            <w:r>
              <w:rPr>
                <w:rFonts w:hint="eastAsia" w:ascii="Times New Roman" w:hAnsi="Times New Roman" w:eastAsia="宋体" w:cs="Times New Roman"/>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废水：主要为生活污水和生产废水。</w:t>
            </w:r>
          </w:p>
          <w:p w14:paraId="31E525C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color w:val="auto"/>
                <w:highlight w:val="none"/>
              </w:rPr>
            </w:pPr>
            <w:r>
              <w:rPr>
                <w:rFonts w:hint="eastAsia" w:ascii="Times New Roman" w:hAnsi="Times New Roman" w:eastAsia="宋体" w:cs="Times New Roman"/>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噪声：主要为</w:t>
            </w:r>
            <w:r>
              <w:rPr>
                <w:rFonts w:hint="eastAsia" w:ascii="宋体" w:hAnsi="宋体" w:cs="宋体"/>
                <w:color w:val="auto"/>
                <w:kern w:val="0"/>
                <w:sz w:val="24"/>
                <w:szCs w:val="24"/>
                <w:highlight w:val="none"/>
                <w:lang w:val="en-US" w:eastAsia="zh-CN" w:bidi="ar"/>
              </w:rPr>
              <w:t>生产</w:t>
            </w:r>
            <w:r>
              <w:rPr>
                <w:rFonts w:hint="eastAsia" w:ascii="宋体" w:hAnsi="宋体" w:eastAsia="宋体" w:cs="宋体"/>
                <w:color w:val="auto"/>
                <w:kern w:val="0"/>
                <w:sz w:val="24"/>
                <w:szCs w:val="24"/>
                <w:highlight w:val="none"/>
                <w:lang w:val="en-US" w:eastAsia="zh-CN" w:bidi="ar"/>
              </w:rPr>
              <w:t>设备运行产生的机械噪声。</w:t>
            </w:r>
          </w:p>
          <w:p w14:paraId="0986289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b/>
                <w:bCs/>
                <w:color w:val="auto"/>
                <w:sz w:val="24"/>
                <w:highlight w:val="none"/>
              </w:rPr>
            </w:pPr>
            <w:r>
              <w:rPr>
                <w:rFonts w:hint="eastAsia" w:ascii="Times New Roman" w:hAnsi="Times New Roman" w:eastAsia="宋体" w:cs="Times New Roman"/>
                <w:color w:val="auto"/>
                <w:kern w:val="0"/>
                <w:sz w:val="24"/>
                <w:szCs w:val="24"/>
                <w:highlight w:val="none"/>
                <w:lang w:val="en-US" w:eastAsia="zh-CN" w:bidi="ar"/>
              </w:rPr>
              <w:t>4、</w:t>
            </w:r>
            <w:r>
              <w:rPr>
                <w:rFonts w:hint="eastAsia" w:ascii="宋体" w:hAnsi="宋体" w:eastAsia="宋体" w:cs="宋体"/>
                <w:color w:val="auto"/>
                <w:kern w:val="0"/>
                <w:sz w:val="24"/>
                <w:szCs w:val="24"/>
                <w:highlight w:val="none"/>
                <w:lang w:val="en-US" w:eastAsia="zh-CN" w:bidi="ar"/>
              </w:rPr>
              <w:t>固体废弃物：主要为</w:t>
            </w:r>
            <w:r>
              <w:rPr>
                <w:rFonts w:hint="eastAsia" w:ascii="宋体" w:hAnsi="宋体" w:cs="宋体"/>
                <w:color w:val="auto"/>
                <w:kern w:val="0"/>
                <w:sz w:val="24"/>
                <w:szCs w:val="24"/>
                <w:highlight w:val="none"/>
                <w:lang w:val="en-US" w:eastAsia="zh-CN" w:bidi="ar"/>
              </w:rPr>
              <w:t>除尘灰、</w:t>
            </w:r>
            <w:r>
              <w:rPr>
                <w:rFonts w:hint="default" w:ascii="Times New Roman" w:hAnsi="Times New Roman" w:cs="Times New Roman"/>
                <w:color w:val="auto"/>
                <w:sz w:val="24"/>
                <w:highlight w:val="none"/>
              </w:rPr>
              <w:t>沉淀池沉渣</w:t>
            </w:r>
            <w:r>
              <w:rPr>
                <w:rFonts w:hint="eastAsia" w:cs="Times New Roman"/>
                <w:color w:val="auto"/>
                <w:sz w:val="24"/>
                <w:highlight w:val="none"/>
                <w:lang w:eastAsia="zh-CN"/>
              </w:rPr>
              <w:t>以及压滤机脱水后泥饼</w:t>
            </w:r>
            <w:r>
              <w:rPr>
                <w:rFonts w:hint="eastAsia" w:ascii="宋体" w:hAnsi="宋体" w:cs="宋体"/>
                <w:color w:val="auto"/>
                <w:kern w:val="0"/>
                <w:sz w:val="24"/>
                <w:szCs w:val="24"/>
                <w:highlight w:val="none"/>
                <w:lang w:val="en-US" w:eastAsia="zh-CN" w:bidi="ar"/>
              </w:rPr>
              <w:t>、废</w:t>
            </w:r>
            <w:r>
              <w:rPr>
                <w:rFonts w:hint="default" w:ascii="Times New Roman" w:hAnsi="Times New Roman" w:cs="Times New Roman"/>
                <w:color w:val="auto"/>
                <w:sz w:val="24"/>
                <w:highlight w:val="none"/>
              </w:rPr>
              <w:t>混凝土块</w:t>
            </w:r>
            <w:r>
              <w:rPr>
                <w:rFonts w:hint="eastAsia" w:cs="Times New Roman"/>
                <w:color w:val="auto"/>
                <w:spacing w:val="0"/>
                <w:sz w:val="24"/>
                <w:szCs w:val="24"/>
                <w:highlight w:val="none"/>
                <w:lang w:eastAsia="zh-CN"/>
              </w:rPr>
              <w:t>、废钢筋头、废模具、废布袋、</w:t>
            </w:r>
            <w:r>
              <w:rPr>
                <w:rFonts w:hint="eastAsia" w:ascii="宋体" w:hAnsi="宋体" w:eastAsia="宋体" w:cs="宋体"/>
                <w:color w:val="auto"/>
                <w:kern w:val="0"/>
                <w:sz w:val="24"/>
                <w:szCs w:val="24"/>
                <w:highlight w:val="none"/>
                <w:lang w:val="en-US" w:eastAsia="zh-CN" w:bidi="ar"/>
              </w:rPr>
              <w:t>员工生活垃圾</w:t>
            </w:r>
            <w:r>
              <w:rPr>
                <w:rFonts w:hint="eastAsia" w:ascii="宋体" w:hAnsi="宋体" w:cs="宋体"/>
                <w:color w:val="auto"/>
                <w:kern w:val="0"/>
                <w:sz w:val="24"/>
                <w:szCs w:val="24"/>
                <w:highlight w:val="none"/>
                <w:lang w:val="en-US" w:eastAsia="zh-CN" w:bidi="ar"/>
              </w:rPr>
              <w:t>及废机油、废油桶</w:t>
            </w:r>
            <w:r>
              <w:rPr>
                <w:rFonts w:hint="eastAsia" w:ascii="宋体" w:hAnsi="宋体" w:eastAsia="宋体" w:cs="宋体"/>
                <w:color w:val="auto"/>
                <w:kern w:val="0"/>
                <w:sz w:val="24"/>
                <w:szCs w:val="24"/>
                <w:highlight w:val="none"/>
                <w:lang w:val="en-US" w:eastAsia="zh-CN" w:bidi="ar"/>
              </w:rPr>
              <w:t>等。</w:t>
            </w:r>
          </w:p>
        </w:tc>
      </w:tr>
      <w:tr w14:paraId="4D1019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79" w:type="dxa"/>
            <w:vAlign w:val="center"/>
          </w:tcPr>
          <w:p w14:paraId="1C7D5388">
            <w:pPr>
              <w:pStyle w:val="39"/>
              <w:adjustRightInd w:val="0"/>
              <w:snapToGrid w:val="0"/>
              <w:spacing w:before="0" w:beforeAutospacing="0" w:after="0" w:afterAutospacing="0"/>
              <w:jc w:val="center"/>
              <w:rPr>
                <w:rFonts w:ascii="Times New Roman" w:hAnsi="Times New Roman"/>
                <w:color w:val="auto"/>
                <w:szCs w:val="24"/>
                <w:highlight w:val="none"/>
              </w:rPr>
            </w:pPr>
            <w:r>
              <w:rPr>
                <w:rFonts w:ascii="Times New Roman" w:hAnsi="Times New Roman"/>
                <w:bCs/>
                <w:color w:val="auto"/>
                <w:kern w:val="2"/>
                <w:szCs w:val="24"/>
                <w:highlight w:val="none"/>
              </w:rPr>
              <w:t>与项目有关的原有环境污染问题</w:t>
            </w:r>
          </w:p>
        </w:tc>
        <w:tc>
          <w:tcPr>
            <w:tcW w:w="8281" w:type="dxa"/>
            <w:vAlign w:val="center"/>
          </w:tcPr>
          <w:p w14:paraId="00BAAF4E">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0DD81120">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18059F10">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1FF2CDB0">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1F1F6F2C">
            <w:pPr>
              <w:pStyle w:val="44"/>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eastAsia"/>
                <w:color w:val="auto"/>
                <w:highlight w:val="none"/>
                <w:lang w:eastAsia="zh-CN"/>
              </w:rPr>
            </w:pPr>
            <w:r>
              <w:rPr>
                <w:rFonts w:hint="eastAsia"/>
                <w:color w:val="auto"/>
                <w:highlight w:val="none"/>
                <w:lang w:eastAsia="zh-CN"/>
              </w:rPr>
              <w:t>无</w:t>
            </w:r>
          </w:p>
          <w:p w14:paraId="153A2056">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629FC65E">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color w:val="auto"/>
                <w:highlight w:val="none"/>
                <w:lang w:eastAsia="zh-CN"/>
              </w:rPr>
            </w:pPr>
          </w:p>
          <w:p w14:paraId="33204D6D">
            <w:pPr>
              <w:pStyle w:val="44"/>
              <w:keepNext w:val="0"/>
              <w:keepLines w:val="0"/>
              <w:pageBreakBefore w:val="0"/>
              <w:widowControl w:val="0"/>
              <w:kinsoku/>
              <w:wordWrap/>
              <w:overflowPunct/>
              <w:topLinePunct w:val="0"/>
              <w:autoSpaceDE/>
              <w:autoSpaceDN/>
              <w:bidi w:val="0"/>
              <w:adjustRightInd/>
              <w:snapToGrid/>
              <w:spacing w:after="0"/>
              <w:jc w:val="center"/>
              <w:textAlignment w:val="auto"/>
              <w:rPr>
                <w:rFonts w:hint="eastAsia" w:eastAsia="宋体"/>
                <w:color w:val="auto"/>
                <w:highlight w:val="none"/>
                <w:lang w:eastAsia="zh-CN"/>
              </w:rPr>
            </w:pPr>
          </w:p>
          <w:p w14:paraId="122C2532">
            <w:pPr>
              <w:rPr>
                <w:rFonts w:hint="eastAsia"/>
                <w:lang w:eastAsia="zh-CN"/>
              </w:rPr>
            </w:pPr>
          </w:p>
        </w:tc>
      </w:tr>
    </w:tbl>
    <w:p w14:paraId="2B7CBEEB">
      <w:pPr>
        <w:pStyle w:val="39"/>
        <w:jc w:val="center"/>
        <w:rPr>
          <w:rFonts w:ascii="Times New Roman" w:hAnsi="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0639CD4">
      <w:pPr>
        <w:pStyle w:val="39"/>
        <w:adjustRightInd w:val="0"/>
        <w:snapToGrid w:val="0"/>
        <w:spacing w:before="0" w:beforeAutospacing="0" w:after="0" w:afterAutospacing="0" w:line="14" w:lineRule="auto"/>
        <w:jc w:val="center"/>
        <w:rPr>
          <w:rFonts w:ascii="Times New Roman" w:hAnsi="Times New Roman"/>
          <w:snapToGrid w:val="0"/>
          <w:color w:val="auto"/>
          <w:sz w:val="30"/>
          <w:szCs w:val="30"/>
        </w:rPr>
      </w:pPr>
    </w:p>
    <w:p w14:paraId="1288E530">
      <w:pPr>
        <w:pStyle w:val="39"/>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三、区域环境质量现状、环境保护目标及评价标准</w:t>
      </w:r>
    </w:p>
    <w:tbl>
      <w:tblPr>
        <w:tblStyle w:val="4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5"/>
        <w:gridCol w:w="8336"/>
      </w:tblGrid>
      <w:tr w14:paraId="72AB9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Borders>
              <w:tl2br w:val="nil"/>
              <w:tr2bl w:val="nil"/>
            </w:tcBorders>
            <w:vAlign w:val="center"/>
          </w:tcPr>
          <w:p w14:paraId="7DA77653">
            <w:pPr>
              <w:adjustRightInd w:val="0"/>
              <w:snapToGrid w:val="0"/>
              <w:jc w:val="center"/>
              <w:rPr>
                <w:color w:val="auto"/>
                <w:kern w:val="0"/>
                <w:sz w:val="24"/>
                <w:highlight w:val="none"/>
              </w:rPr>
            </w:pPr>
            <w:r>
              <w:rPr>
                <w:color w:val="auto"/>
                <w:kern w:val="0"/>
                <w:sz w:val="24"/>
                <w:highlight w:val="none"/>
              </w:rPr>
              <w:t>区域</w:t>
            </w:r>
          </w:p>
          <w:p w14:paraId="3E4D8467">
            <w:pPr>
              <w:adjustRightInd w:val="0"/>
              <w:snapToGrid w:val="0"/>
              <w:jc w:val="center"/>
              <w:rPr>
                <w:color w:val="auto"/>
                <w:kern w:val="0"/>
                <w:sz w:val="24"/>
                <w:highlight w:val="none"/>
              </w:rPr>
            </w:pPr>
            <w:r>
              <w:rPr>
                <w:color w:val="auto"/>
                <w:kern w:val="0"/>
                <w:sz w:val="24"/>
                <w:highlight w:val="none"/>
              </w:rPr>
              <w:t>环境</w:t>
            </w:r>
          </w:p>
          <w:p w14:paraId="25E6FF3F">
            <w:pPr>
              <w:adjustRightInd w:val="0"/>
              <w:snapToGrid w:val="0"/>
              <w:jc w:val="center"/>
              <w:rPr>
                <w:color w:val="auto"/>
                <w:kern w:val="0"/>
                <w:sz w:val="24"/>
                <w:highlight w:val="none"/>
              </w:rPr>
            </w:pPr>
            <w:r>
              <w:rPr>
                <w:color w:val="auto"/>
                <w:kern w:val="0"/>
                <w:sz w:val="24"/>
                <w:highlight w:val="none"/>
              </w:rPr>
              <w:t>质量</w:t>
            </w:r>
          </w:p>
          <w:p w14:paraId="76E06B9F">
            <w:pPr>
              <w:pStyle w:val="39"/>
              <w:spacing w:before="0" w:beforeAutospacing="0" w:after="0" w:afterAutospacing="0"/>
              <w:jc w:val="center"/>
              <w:outlineLvl w:val="0"/>
              <w:rPr>
                <w:rFonts w:ascii="Times New Roman" w:hAnsi="Times New Roman"/>
                <w:snapToGrid w:val="0"/>
                <w:color w:val="auto"/>
                <w:sz w:val="30"/>
                <w:szCs w:val="30"/>
                <w:highlight w:val="none"/>
              </w:rPr>
            </w:pPr>
            <w:r>
              <w:rPr>
                <w:rFonts w:ascii="Times New Roman" w:hAnsi="Times New Roman"/>
                <w:color w:val="auto"/>
                <w:szCs w:val="24"/>
                <w:highlight w:val="none"/>
              </w:rPr>
              <w:t>现状</w:t>
            </w:r>
          </w:p>
        </w:tc>
        <w:tc>
          <w:tcPr>
            <w:tcW w:w="8336" w:type="dxa"/>
            <w:tcBorders>
              <w:tl2br w:val="nil"/>
              <w:tr2bl w:val="nil"/>
            </w:tcBorders>
            <w:vAlign w:val="center"/>
          </w:tcPr>
          <w:p w14:paraId="3D453FCB">
            <w:pPr>
              <w:kinsoku w:val="0"/>
              <w:overflowPunct w:val="0"/>
              <w:autoSpaceDE w:val="0"/>
              <w:autoSpaceDN w:val="0"/>
              <w:adjustRightInd w:val="0"/>
              <w:snapToGrid w:val="0"/>
              <w:spacing w:line="360" w:lineRule="auto"/>
              <w:ind w:firstLine="450" w:firstLineChars="200"/>
              <w:rPr>
                <w:b/>
                <w:snapToGrid w:val="0"/>
                <w:color w:val="auto"/>
                <w:spacing w:val="-8"/>
                <w:kern w:val="0"/>
                <w:sz w:val="24"/>
                <w:highlight w:val="none"/>
              </w:rPr>
            </w:pPr>
            <w:r>
              <w:rPr>
                <w:b/>
                <w:snapToGrid w:val="0"/>
                <w:color w:val="auto"/>
                <w:spacing w:val="-8"/>
                <w:kern w:val="0"/>
                <w:sz w:val="24"/>
                <w:highlight w:val="none"/>
              </w:rPr>
              <w:t>1、环境空气质量现状</w:t>
            </w:r>
          </w:p>
          <w:p w14:paraId="77F8679F">
            <w:pPr>
              <w:topLinePunct/>
              <w:spacing w:line="360" w:lineRule="auto"/>
              <w:ind w:firstLine="480" w:firstLineChars="200"/>
              <w:jc w:val="both"/>
              <w:rPr>
                <w:rFonts w:ascii="Times New Roman" w:hAnsi="Times New Roman" w:cs="Times New Roman"/>
                <w:color w:val="auto"/>
                <w:sz w:val="24"/>
                <w:szCs w:val="24"/>
                <w:highlight w:val="none"/>
                <w:lang w:val="en-US"/>
              </w:rPr>
            </w:pPr>
            <w:r>
              <w:rPr>
                <w:rFonts w:ascii="Times New Roman" w:hAnsi="Times New Roman" w:cs="Times New Roman"/>
                <w:color w:val="auto"/>
                <w:sz w:val="24"/>
                <w:szCs w:val="24"/>
                <w:highlight w:val="none"/>
                <w:lang w:val="en-US"/>
              </w:rPr>
              <w:t>（1）基本污染物环境质量现状及达标区判定</w:t>
            </w:r>
          </w:p>
          <w:p w14:paraId="44843C46">
            <w:pPr>
              <w:adjustRightInd w:val="0"/>
              <w:snapToGrid w:val="0"/>
              <w:spacing w:line="360" w:lineRule="auto"/>
              <w:ind w:firstLine="480" w:firstLineChars="200"/>
              <w:jc w:val="both"/>
              <w:rPr>
                <w:rFonts w:ascii="Times New Roman" w:hAnsi="Times New Roman" w:cs="Times New Roman"/>
                <w:color w:val="auto"/>
                <w:highlight w:val="none"/>
              </w:rPr>
            </w:pPr>
            <w:r>
              <w:rPr>
                <w:rFonts w:hint="default" w:ascii="Times New Roman" w:hAnsi="Times New Roman" w:cs="Times New Roman"/>
                <w:color w:val="auto"/>
                <w:sz w:val="24"/>
                <w:highlight w:val="none"/>
              </w:rPr>
              <w:t>根据</w:t>
            </w:r>
            <w:r>
              <w:rPr>
                <w:rFonts w:hint="default" w:ascii="Times New Roman" w:hAnsi="Times New Roman" w:cs="Times New Roman"/>
                <w:color w:val="auto"/>
                <w:sz w:val="24"/>
                <w:szCs w:val="24"/>
                <w:highlight w:val="none"/>
                <w:lang w:eastAsia="zh-CN"/>
              </w:rPr>
              <w:t>20</w:t>
            </w:r>
            <w:r>
              <w:rPr>
                <w:rFonts w:hint="eastAsia" w:cs="Times New Roman"/>
                <w:color w:val="auto"/>
                <w:sz w:val="24"/>
                <w:szCs w:val="24"/>
                <w:highlight w:val="none"/>
                <w:lang w:val="en-US" w:eastAsia="zh-CN"/>
              </w:rPr>
              <w:t>23</w:t>
            </w:r>
            <w:r>
              <w:rPr>
                <w:rFonts w:hint="default" w:ascii="Times New Roman" w:hAnsi="Times New Roman" w:cs="Times New Roman"/>
                <w:color w:val="auto"/>
                <w:sz w:val="24"/>
                <w:szCs w:val="24"/>
                <w:highlight w:val="none"/>
                <w:lang w:eastAsia="zh-CN"/>
              </w:rPr>
              <w:t>年《内蒙古自治区生态环境状况公报》统计</w:t>
            </w:r>
            <w:r>
              <w:rPr>
                <w:rFonts w:hint="default" w:ascii="Times New Roman" w:hAnsi="Times New Roman" w:cs="Times New Roman"/>
                <w:color w:val="auto"/>
                <w:sz w:val="24"/>
                <w:highlight w:val="none"/>
              </w:rPr>
              <w:t>数据，鄂尔多斯市202</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年PM</w:t>
            </w:r>
            <w:r>
              <w:rPr>
                <w:rFonts w:hint="default" w:ascii="Times New Roman" w:hAnsi="Times New Roman" w:cs="Times New Roman"/>
                <w:color w:val="auto"/>
                <w:sz w:val="24"/>
                <w:highlight w:val="none"/>
                <w:vertAlign w:val="subscript"/>
              </w:rPr>
              <w:t>2.5</w:t>
            </w:r>
            <w:r>
              <w:rPr>
                <w:rFonts w:hint="default" w:ascii="Times New Roman" w:hAnsi="Times New Roman" w:cs="Times New Roman"/>
                <w:color w:val="auto"/>
                <w:sz w:val="24"/>
                <w:highlight w:val="none"/>
              </w:rPr>
              <w:t>、PM</w:t>
            </w:r>
            <w:r>
              <w:rPr>
                <w:rFonts w:hint="default" w:ascii="Times New Roman" w:hAnsi="Times New Roman" w:cs="Times New Roman"/>
                <w:color w:val="auto"/>
                <w:sz w:val="24"/>
                <w:highlight w:val="none"/>
                <w:vertAlign w:val="subscript"/>
              </w:rPr>
              <w:t>10</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、NO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年均浓度分别为；2</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eastAsia="zh-CN"/>
              </w:rPr>
              <w:t>μ</w:t>
            </w:r>
            <w:r>
              <w:rPr>
                <w:rFonts w:hint="default" w:ascii="Times New Roman" w:hAnsi="Times New Roman" w:cs="Times New Roman"/>
                <w:color w:val="auto"/>
                <w:sz w:val="24"/>
                <w:highlight w:val="none"/>
              </w:rPr>
              <w:t>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、5</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μ</w:t>
            </w:r>
            <w:r>
              <w:rPr>
                <w:rFonts w:hint="default" w:ascii="Times New Roman" w:hAnsi="Times New Roman" w:cs="Times New Roman"/>
                <w:color w:val="auto"/>
                <w:sz w:val="24"/>
                <w:highlight w:val="none"/>
              </w:rPr>
              <w:t>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、1</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lang w:eastAsia="zh-CN"/>
              </w:rPr>
              <w:t>μ</w:t>
            </w:r>
            <w:r>
              <w:rPr>
                <w:rFonts w:hint="default" w:ascii="Times New Roman" w:hAnsi="Times New Roman" w:cs="Times New Roman"/>
                <w:color w:val="auto"/>
                <w:sz w:val="24"/>
                <w:highlight w:val="none"/>
              </w:rPr>
              <w:t>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lang w:eastAsia="zh-CN"/>
              </w:rPr>
              <w:t>μ</w:t>
            </w:r>
            <w:r>
              <w:rPr>
                <w:rFonts w:hint="default" w:ascii="Times New Roman" w:hAnsi="Times New Roman" w:cs="Times New Roman"/>
                <w:color w:val="auto"/>
                <w:sz w:val="24"/>
                <w:highlight w:val="none"/>
              </w:rPr>
              <w:t>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；CO，24小时平均第95百分数浓度为0.9mg/m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，O</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日最大平均值第90百分位数浓度为</w:t>
            </w:r>
            <w:r>
              <w:rPr>
                <w:rFonts w:hint="default" w:ascii="Times New Roman" w:hAnsi="Times New Roman" w:cs="Times New Roman"/>
                <w:color w:val="auto"/>
                <w:sz w:val="24"/>
                <w:highlight w:val="none"/>
                <w:lang w:val="en-US" w:eastAsia="zh-CN"/>
              </w:rPr>
              <w:t>148</w:t>
            </w:r>
            <w:r>
              <w:rPr>
                <w:rFonts w:hint="default" w:ascii="Times New Roman" w:hAnsi="Times New Roman" w:cs="Times New Roman"/>
                <w:color w:val="auto"/>
                <w:sz w:val="24"/>
                <w:highlight w:val="none"/>
              </w:rPr>
              <w:t>ug/m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各污染物平均浓度均低于《环境空气质量标准》（GB3095-2012）及其修改单二级标准。因此，鄂尔多斯市环境空气质量属于达标区。</w:t>
            </w:r>
            <w:r>
              <w:rPr>
                <w:rFonts w:ascii="Times New Roman" w:hAnsi="Times New Roman" w:cs="Times New Roman"/>
                <w:color w:val="auto"/>
                <w:sz w:val="24"/>
                <w:highlight w:val="none"/>
              </w:rPr>
              <w:t>区域空气质量现状评价见</w:t>
            </w:r>
            <w:r>
              <w:rPr>
                <w:rFonts w:hint="default" w:ascii="Times New Roman" w:hAnsi="Times New Roman" w:cs="Times New Roman"/>
                <w:color w:val="auto"/>
                <w:sz w:val="24"/>
                <w:highlight w:val="none"/>
                <w:lang w:eastAsia="zh-CN"/>
              </w:rPr>
              <w:t>下</w:t>
            </w:r>
            <w:r>
              <w:rPr>
                <w:rFonts w:ascii="Times New Roman" w:hAnsi="Times New Roman" w:cs="Times New Roman"/>
                <w:color w:val="auto"/>
                <w:sz w:val="24"/>
                <w:highlight w:val="none"/>
              </w:rPr>
              <w:t>表</w:t>
            </w:r>
            <w:r>
              <w:rPr>
                <w:rFonts w:ascii="Times New Roman" w:hAnsi="Times New Roman" w:cs="Times New Roman"/>
                <w:color w:val="auto"/>
                <w:highlight w:val="none"/>
              </w:rPr>
              <w:t>。</w:t>
            </w:r>
          </w:p>
          <w:p w14:paraId="636A883E">
            <w:pPr>
              <w:adjustRightInd w:val="0"/>
              <w:snapToGrid w:val="0"/>
              <w:spacing w:line="240" w:lineRule="auto"/>
              <w:jc w:val="center"/>
              <w:rPr>
                <w:b/>
                <w:bCs/>
                <w:color w:val="auto"/>
                <w:sz w:val="24"/>
                <w:highlight w:val="none"/>
              </w:rPr>
            </w:pPr>
            <w:r>
              <w:rPr>
                <w:b w:val="0"/>
                <w:bCs w:val="0"/>
                <w:color w:val="auto"/>
                <w:sz w:val="21"/>
                <w:szCs w:val="21"/>
                <w:highlight w:val="none"/>
              </w:rPr>
              <w:t>表3-</w:t>
            </w:r>
            <w:r>
              <w:rPr>
                <w:rFonts w:hint="eastAsia"/>
                <w:b w:val="0"/>
                <w:bCs w:val="0"/>
                <w:color w:val="auto"/>
                <w:sz w:val="21"/>
                <w:szCs w:val="21"/>
                <w:highlight w:val="none"/>
                <w:lang w:val="en-US" w:eastAsia="zh-CN"/>
              </w:rPr>
              <w:t>1</w:t>
            </w:r>
            <w:r>
              <w:rPr>
                <w:b w:val="0"/>
                <w:bCs w:val="0"/>
                <w:color w:val="auto"/>
                <w:sz w:val="21"/>
                <w:szCs w:val="21"/>
                <w:highlight w:val="none"/>
              </w:rPr>
              <w:t>区域空气质量现状评价表</w:t>
            </w:r>
          </w:p>
          <w:tbl>
            <w:tblPr>
              <w:tblStyle w:val="45"/>
              <w:tblW w:w="8438"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57" w:type="dxa"/>
                <w:bottom w:w="0" w:type="dxa"/>
                <w:right w:w="57" w:type="dxa"/>
              </w:tblCellMar>
            </w:tblPr>
            <w:tblGrid>
              <w:gridCol w:w="963"/>
              <w:gridCol w:w="2409"/>
              <w:gridCol w:w="1311"/>
              <w:gridCol w:w="1383"/>
              <w:gridCol w:w="1307"/>
              <w:gridCol w:w="1065"/>
            </w:tblGrid>
            <w:tr w14:paraId="11F94DA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72B078CA">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污染物</w:t>
                  </w:r>
                </w:p>
              </w:tc>
              <w:tc>
                <w:tcPr>
                  <w:tcW w:w="2409" w:type="dxa"/>
                  <w:tcBorders>
                    <w:tl2br w:val="nil"/>
                    <w:tr2bl w:val="nil"/>
                  </w:tcBorders>
                  <w:vAlign w:val="center"/>
                </w:tcPr>
                <w:p w14:paraId="3960133A">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年评价指标</w:t>
                  </w:r>
                </w:p>
              </w:tc>
              <w:tc>
                <w:tcPr>
                  <w:tcW w:w="1311" w:type="dxa"/>
                  <w:tcBorders>
                    <w:tl2br w:val="nil"/>
                    <w:tr2bl w:val="nil"/>
                  </w:tcBorders>
                  <w:vAlign w:val="center"/>
                </w:tcPr>
                <w:p w14:paraId="5E037FF3">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现状浓度</w:t>
                  </w:r>
                </w:p>
                <w:p w14:paraId="2CE06468">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（μg/m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w:t>
                  </w:r>
                </w:p>
              </w:tc>
              <w:tc>
                <w:tcPr>
                  <w:tcW w:w="1383" w:type="dxa"/>
                  <w:tcBorders>
                    <w:tl2br w:val="nil"/>
                    <w:tr2bl w:val="nil"/>
                  </w:tcBorders>
                  <w:vAlign w:val="center"/>
                </w:tcPr>
                <w:p w14:paraId="021F9370">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标准值</w:t>
                  </w:r>
                </w:p>
                <w:p w14:paraId="16EF41DE">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（μg/m</w:t>
                  </w:r>
                  <w:r>
                    <w:rPr>
                      <w:rFonts w:ascii="Times New Roman" w:hAnsi="Times New Roman" w:cs="Times New Roman"/>
                      <w:color w:val="auto"/>
                      <w:sz w:val="21"/>
                      <w:szCs w:val="21"/>
                      <w:highlight w:val="none"/>
                      <w:vertAlign w:val="superscript"/>
                    </w:rPr>
                    <w:t>3</w:t>
                  </w:r>
                  <w:r>
                    <w:rPr>
                      <w:rFonts w:ascii="Times New Roman" w:hAnsi="Times New Roman" w:cs="Times New Roman"/>
                      <w:color w:val="auto"/>
                      <w:sz w:val="21"/>
                      <w:szCs w:val="21"/>
                      <w:highlight w:val="none"/>
                    </w:rPr>
                    <w:t>）</w:t>
                  </w:r>
                </w:p>
              </w:tc>
              <w:tc>
                <w:tcPr>
                  <w:tcW w:w="1307" w:type="dxa"/>
                  <w:tcBorders>
                    <w:tl2br w:val="nil"/>
                    <w:tr2bl w:val="nil"/>
                  </w:tcBorders>
                  <w:vAlign w:val="center"/>
                </w:tcPr>
                <w:p w14:paraId="440255E2">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占标率/%</w:t>
                  </w:r>
                </w:p>
              </w:tc>
              <w:tc>
                <w:tcPr>
                  <w:tcW w:w="1065" w:type="dxa"/>
                  <w:tcBorders>
                    <w:tl2br w:val="nil"/>
                    <w:tr2bl w:val="nil"/>
                  </w:tcBorders>
                  <w:vAlign w:val="center"/>
                </w:tcPr>
                <w:p w14:paraId="0CAE9FDA">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达标情况</w:t>
                  </w:r>
                </w:p>
              </w:tc>
            </w:tr>
            <w:tr w14:paraId="36C7CFC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42B20E82">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SO</w:t>
                  </w:r>
                  <w:r>
                    <w:rPr>
                      <w:rFonts w:ascii="Times New Roman" w:hAnsi="Times New Roman" w:cs="Times New Roman"/>
                      <w:color w:val="auto"/>
                      <w:sz w:val="21"/>
                      <w:szCs w:val="21"/>
                      <w:highlight w:val="none"/>
                      <w:vertAlign w:val="subscript"/>
                    </w:rPr>
                    <w:t>2</w:t>
                  </w:r>
                </w:p>
              </w:tc>
              <w:tc>
                <w:tcPr>
                  <w:tcW w:w="2409" w:type="dxa"/>
                  <w:tcBorders>
                    <w:tl2br w:val="nil"/>
                    <w:tr2bl w:val="nil"/>
                  </w:tcBorders>
                  <w:vAlign w:val="center"/>
                </w:tcPr>
                <w:p w14:paraId="7D2DAD9E">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年平均质量浓度</w:t>
                  </w:r>
                </w:p>
              </w:tc>
              <w:tc>
                <w:tcPr>
                  <w:tcW w:w="1311" w:type="dxa"/>
                  <w:tcBorders>
                    <w:tl2br w:val="nil"/>
                    <w:tr2bl w:val="nil"/>
                  </w:tcBorders>
                  <w:vAlign w:val="center"/>
                </w:tcPr>
                <w:p w14:paraId="799B6365">
                  <w:pPr>
                    <w:widowControl/>
                    <w:adjustRightInd w:val="0"/>
                    <w:snapToGrid w:val="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1</w:t>
                  </w:r>
                  <w:r>
                    <w:rPr>
                      <w:rFonts w:ascii="Times New Roman" w:hAnsi="Times New Roman" w:cs="Times New Roman"/>
                      <w:color w:val="auto"/>
                      <w:sz w:val="21"/>
                      <w:szCs w:val="21"/>
                      <w:highlight w:val="none"/>
                      <w:lang w:eastAsia="zh-CN"/>
                    </w:rPr>
                    <w:t>0</w:t>
                  </w:r>
                </w:p>
              </w:tc>
              <w:tc>
                <w:tcPr>
                  <w:tcW w:w="1383" w:type="dxa"/>
                  <w:tcBorders>
                    <w:tl2br w:val="nil"/>
                    <w:tr2bl w:val="nil"/>
                  </w:tcBorders>
                  <w:vAlign w:val="center"/>
                </w:tcPr>
                <w:p w14:paraId="3B136BD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w:t>
                  </w:r>
                </w:p>
              </w:tc>
              <w:tc>
                <w:tcPr>
                  <w:tcW w:w="1307" w:type="dxa"/>
                  <w:tcBorders>
                    <w:tl2br w:val="nil"/>
                    <w:tr2bl w:val="nil"/>
                  </w:tcBorders>
                  <w:vAlign w:val="center"/>
                </w:tcPr>
                <w:p w14:paraId="4A2A35A9">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16.67</w:t>
                  </w:r>
                </w:p>
              </w:tc>
              <w:tc>
                <w:tcPr>
                  <w:tcW w:w="1065" w:type="dxa"/>
                  <w:tcBorders>
                    <w:tl2br w:val="nil"/>
                    <w:tr2bl w:val="nil"/>
                  </w:tcBorders>
                  <w:vAlign w:val="center"/>
                </w:tcPr>
                <w:p w14:paraId="560A2ACA">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2CEE316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37207124">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NO</w:t>
                  </w:r>
                  <w:r>
                    <w:rPr>
                      <w:rFonts w:ascii="Times New Roman" w:hAnsi="Times New Roman" w:cs="Times New Roman"/>
                      <w:color w:val="auto"/>
                      <w:sz w:val="21"/>
                      <w:szCs w:val="21"/>
                      <w:highlight w:val="none"/>
                      <w:vertAlign w:val="subscript"/>
                    </w:rPr>
                    <w:t>2</w:t>
                  </w:r>
                </w:p>
              </w:tc>
              <w:tc>
                <w:tcPr>
                  <w:tcW w:w="2409" w:type="dxa"/>
                  <w:tcBorders>
                    <w:tl2br w:val="nil"/>
                    <w:tr2bl w:val="nil"/>
                  </w:tcBorders>
                  <w:vAlign w:val="center"/>
                </w:tcPr>
                <w:p w14:paraId="6EC3856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年平均质量浓度</w:t>
                  </w:r>
                </w:p>
              </w:tc>
              <w:tc>
                <w:tcPr>
                  <w:tcW w:w="1311" w:type="dxa"/>
                  <w:tcBorders>
                    <w:tl2br w:val="nil"/>
                    <w:tr2bl w:val="nil"/>
                  </w:tcBorders>
                  <w:vAlign w:val="center"/>
                </w:tcPr>
                <w:p w14:paraId="6DF6F8B4">
                  <w:pPr>
                    <w:widowControl/>
                    <w:adjustRightInd w:val="0"/>
                    <w:snapToGrid w:val="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2</w:t>
                  </w:r>
                  <w:r>
                    <w:rPr>
                      <w:rFonts w:ascii="Times New Roman" w:hAnsi="Times New Roman" w:cs="Times New Roman"/>
                      <w:color w:val="auto"/>
                      <w:sz w:val="21"/>
                      <w:szCs w:val="21"/>
                      <w:highlight w:val="none"/>
                      <w:lang w:eastAsia="zh-CN"/>
                    </w:rPr>
                    <w:t>3</w:t>
                  </w:r>
                </w:p>
              </w:tc>
              <w:tc>
                <w:tcPr>
                  <w:tcW w:w="1383" w:type="dxa"/>
                  <w:tcBorders>
                    <w:tl2br w:val="nil"/>
                    <w:tr2bl w:val="nil"/>
                  </w:tcBorders>
                  <w:vAlign w:val="center"/>
                </w:tcPr>
                <w:p w14:paraId="0BA3A2E9">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w:t>
                  </w:r>
                </w:p>
              </w:tc>
              <w:tc>
                <w:tcPr>
                  <w:tcW w:w="1307" w:type="dxa"/>
                  <w:tcBorders>
                    <w:tl2br w:val="nil"/>
                    <w:tr2bl w:val="nil"/>
                  </w:tcBorders>
                  <w:vAlign w:val="center"/>
                </w:tcPr>
                <w:p w14:paraId="25A70E3F">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57.50</w:t>
                  </w:r>
                </w:p>
              </w:tc>
              <w:tc>
                <w:tcPr>
                  <w:tcW w:w="1065" w:type="dxa"/>
                  <w:tcBorders>
                    <w:tl2br w:val="nil"/>
                    <w:tr2bl w:val="nil"/>
                  </w:tcBorders>
                  <w:vAlign w:val="center"/>
                </w:tcPr>
                <w:p w14:paraId="6312C06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08168A5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0396476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10</w:t>
                  </w:r>
                </w:p>
              </w:tc>
              <w:tc>
                <w:tcPr>
                  <w:tcW w:w="2409" w:type="dxa"/>
                  <w:tcBorders>
                    <w:tl2br w:val="nil"/>
                    <w:tr2bl w:val="nil"/>
                  </w:tcBorders>
                  <w:vAlign w:val="center"/>
                </w:tcPr>
                <w:p w14:paraId="79E6187C">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年平均质量浓度</w:t>
                  </w:r>
                </w:p>
              </w:tc>
              <w:tc>
                <w:tcPr>
                  <w:tcW w:w="1311" w:type="dxa"/>
                  <w:tcBorders>
                    <w:tl2br w:val="nil"/>
                    <w:tr2bl w:val="nil"/>
                  </w:tcBorders>
                  <w:vAlign w:val="center"/>
                </w:tcPr>
                <w:p w14:paraId="20665595">
                  <w:pPr>
                    <w:widowControl/>
                    <w:adjustRightInd w:val="0"/>
                    <w:snapToGrid w:val="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5</w:t>
                  </w:r>
                  <w:r>
                    <w:rPr>
                      <w:rFonts w:ascii="Times New Roman" w:hAnsi="Times New Roman" w:cs="Times New Roman"/>
                      <w:color w:val="auto"/>
                      <w:sz w:val="21"/>
                      <w:szCs w:val="21"/>
                      <w:highlight w:val="none"/>
                      <w:lang w:eastAsia="zh-CN"/>
                    </w:rPr>
                    <w:t>1</w:t>
                  </w:r>
                </w:p>
              </w:tc>
              <w:tc>
                <w:tcPr>
                  <w:tcW w:w="1383" w:type="dxa"/>
                  <w:tcBorders>
                    <w:tl2br w:val="nil"/>
                    <w:tr2bl w:val="nil"/>
                  </w:tcBorders>
                  <w:vAlign w:val="center"/>
                </w:tcPr>
                <w:p w14:paraId="7907B76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w:t>
                  </w:r>
                </w:p>
              </w:tc>
              <w:tc>
                <w:tcPr>
                  <w:tcW w:w="1307" w:type="dxa"/>
                  <w:tcBorders>
                    <w:tl2br w:val="nil"/>
                    <w:tr2bl w:val="nil"/>
                  </w:tcBorders>
                  <w:vAlign w:val="center"/>
                </w:tcPr>
                <w:p w14:paraId="0665415E">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72.86</w:t>
                  </w:r>
                </w:p>
              </w:tc>
              <w:tc>
                <w:tcPr>
                  <w:tcW w:w="1065" w:type="dxa"/>
                  <w:tcBorders>
                    <w:tl2br w:val="nil"/>
                    <w:tr2bl w:val="nil"/>
                  </w:tcBorders>
                  <w:vAlign w:val="center"/>
                </w:tcPr>
                <w:p w14:paraId="78BF205B">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63B95C2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0BFDBBF4">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PM</w:t>
                  </w:r>
                  <w:r>
                    <w:rPr>
                      <w:rFonts w:ascii="Times New Roman" w:hAnsi="Times New Roman" w:cs="Times New Roman"/>
                      <w:color w:val="auto"/>
                      <w:sz w:val="21"/>
                      <w:szCs w:val="21"/>
                      <w:highlight w:val="none"/>
                      <w:vertAlign w:val="subscript"/>
                    </w:rPr>
                    <w:t>2.5</w:t>
                  </w:r>
                </w:p>
              </w:tc>
              <w:tc>
                <w:tcPr>
                  <w:tcW w:w="2409" w:type="dxa"/>
                  <w:tcBorders>
                    <w:tl2br w:val="nil"/>
                    <w:tr2bl w:val="nil"/>
                  </w:tcBorders>
                  <w:vAlign w:val="center"/>
                </w:tcPr>
                <w:p w14:paraId="2B21DCA5">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年平均质量浓度</w:t>
                  </w:r>
                </w:p>
              </w:tc>
              <w:tc>
                <w:tcPr>
                  <w:tcW w:w="1311" w:type="dxa"/>
                  <w:tcBorders>
                    <w:tl2br w:val="nil"/>
                    <w:tr2bl w:val="nil"/>
                  </w:tcBorders>
                  <w:vAlign w:val="center"/>
                </w:tcPr>
                <w:p w14:paraId="682442A0">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w:t>
                  </w:r>
                </w:p>
              </w:tc>
              <w:tc>
                <w:tcPr>
                  <w:tcW w:w="1383" w:type="dxa"/>
                  <w:tcBorders>
                    <w:tl2br w:val="nil"/>
                    <w:tr2bl w:val="nil"/>
                  </w:tcBorders>
                  <w:vAlign w:val="center"/>
                </w:tcPr>
                <w:p w14:paraId="2CA6884F">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35</w:t>
                  </w:r>
                </w:p>
              </w:tc>
              <w:tc>
                <w:tcPr>
                  <w:tcW w:w="1307" w:type="dxa"/>
                  <w:tcBorders>
                    <w:tl2br w:val="nil"/>
                    <w:tr2bl w:val="nil"/>
                  </w:tcBorders>
                  <w:vAlign w:val="center"/>
                </w:tcPr>
                <w:p w14:paraId="5B089ED1">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57.14</w:t>
                  </w:r>
                </w:p>
              </w:tc>
              <w:tc>
                <w:tcPr>
                  <w:tcW w:w="1065" w:type="dxa"/>
                  <w:tcBorders>
                    <w:tl2br w:val="nil"/>
                    <w:tr2bl w:val="nil"/>
                  </w:tcBorders>
                  <w:vAlign w:val="center"/>
                </w:tcPr>
                <w:p w14:paraId="3978F1B9">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2F5606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19D900B2">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O</w:t>
                  </w:r>
                  <w:r>
                    <w:rPr>
                      <w:rFonts w:ascii="Times New Roman" w:hAnsi="Times New Roman" w:cs="Times New Roman"/>
                      <w:color w:val="auto"/>
                      <w:sz w:val="21"/>
                      <w:szCs w:val="21"/>
                      <w:highlight w:val="none"/>
                      <w:vertAlign w:val="subscript"/>
                    </w:rPr>
                    <w:t>3</w:t>
                  </w:r>
                </w:p>
              </w:tc>
              <w:tc>
                <w:tcPr>
                  <w:tcW w:w="2409" w:type="dxa"/>
                  <w:tcBorders>
                    <w:tl2br w:val="nil"/>
                    <w:tr2bl w:val="nil"/>
                  </w:tcBorders>
                  <w:vAlign w:val="center"/>
                </w:tcPr>
                <w:p w14:paraId="7A2E2501">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8小时平均质量浓度</w:t>
                  </w:r>
                </w:p>
              </w:tc>
              <w:tc>
                <w:tcPr>
                  <w:tcW w:w="1311" w:type="dxa"/>
                  <w:tcBorders>
                    <w:tl2br w:val="nil"/>
                    <w:tr2bl w:val="nil"/>
                  </w:tcBorders>
                  <w:vAlign w:val="center"/>
                </w:tcPr>
                <w:p w14:paraId="79A3C0DE">
                  <w:pPr>
                    <w:widowControl/>
                    <w:adjustRightInd w:val="0"/>
                    <w:snapToGrid w:val="0"/>
                    <w:jc w:val="center"/>
                    <w:rPr>
                      <w:rFonts w:ascii="Times New Roman" w:hAnsi="Times New Roman"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1</w:t>
                  </w:r>
                  <w:r>
                    <w:rPr>
                      <w:rFonts w:ascii="Times New Roman" w:hAnsi="Times New Roman" w:cs="Times New Roman"/>
                      <w:color w:val="auto"/>
                      <w:sz w:val="21"/>
                      <w:szCs w:val="21"/>
                      <w:highlight w:val="none"/>
                      <w:lang w:eastAsia="zh-CN"/>
                    </w:rPr>
                    <w:t>48</w:t>
                  </w:r>
                </w:p>
              </w:tc>
              <w:tc>
                <w:tcPr>
                  <w:tcW w:w="1383" w:type="dxa"/>
                  <w:tcBorders>
                    <w:tl2br w:val="nil"/>
                    <w:tr2bl w:val="nil"/>
                  </w:tcBorders>
                  <w:vAlign w:val="center"/>
                </w:tcPr>
                <w:p w14:paraId="12AD1711">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160</w:t>
                  </w:r>
                </w:p>
              </w:tc>
              <w:tc>
                <w:tcPr>
                  <w:tcW w:w="1307" w:type="dxa"/>
                  <w:tcBorders>
                    <w:tl2br w:val="nil"/>
                    <w:tr2bl w:val="nil"/>
                  </w:tcBorders>
                  <w:vAlign w:val="center"/>
                </w:tcPr>
                <w:p w14:paraId="0D4FE4D7">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92.50</w:t>
                  </w:r>
                </w:p>
              </w:tc>
              <w:tc>
                <w:tcPr>
                  <w:tcW w:w="1065" w:type="dxa"/>
                  <w:tcBorders>
                    <w:tl2br w:val="nil"/>
                    <w:tr2bl w:val="nil"/>
                  </w:tcBorders>
                  <w:vAlign w:val="center"/>
                </w:tcPr>
                <w:p w14:paraId="4CEC99AC">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r w14:paraId="33286B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57" w:type="dxa"/>
                  <w:bottom w:w="0" w:type="dxa"/>
                  <w:right w:w="57" w:type="dxa"/>
                </w:tblCellMar>
              </w:tblPrEx>
              <w:trPr>
                <w:trHeight w:val="283" w:hRule="atLeast"/>
                <w:jc w:val="center"/>
              </w:trPr>
              <w:tc>
                <w:tcPr>
                  <w:tcW w:w="963" w:type="dxa"/>
                  <w:tcBorders>
                    <w:tl2br w:val="nil"/>
                    <w:tr2bl w:val="nil"/>
                  </w:tcBorders>
                  <w:vAlign w:val="center"/>
                </w:tcPr>
                <w:p w14:paraId="1CC88F37">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CO</w:t>
                  </w:r>
                </w:p>
              </w:tc>
              <w:tc>
                <w:tcPr>
                  <w:tcW w:w="2409" w:type="dxa"/>
                  <w:tcBorders>
                    <w:tl2br w:val="nil"/>
                    <w:tr2bl w:val="nil"/>
                  </w:tcBorders>
                  <w:vAlign w:val="center"/>
                </w:tcPr>
                <w:p w14:paraId="091AC90D">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第95百分位数日平均</w:t>
                  </w:r>
                </w:p>
              </w:tc>
              <w:tc>
                <w:tcPr>
                  <w:tcW w:w="1311" w:type="dxa"/>
                  <w:tcBorders>
                    <w:tl2br w:val="nil"/>
                    <w:tr2bl w:val="nil"/>
                  </w:tcBorders>
                  <w:vAlign w:val="center"/>
                </w:tcPr>
                <w:p w14:paraId="59A8C196">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0.9mg/m</w:t>
                  </w:r>
                  <w:r>
                    <w:rPr>
                      <w:rFonts w:ascii="Times New Roman" w:hAnsi="Times New Roman" w:cs="Times New Roman"/>
                      <w:color w:val="auto"/>
                      <w:sz w:val="21"/>
                      <w:szCs w:val="21"/>
                      <w:highlight w:val="none"/>
                      <w:vertAlign w:val="superscript"/>
                    </w:rPr>
                    <w:t>3</w:t>
                  </w:r>
                </w:p>
              </w:tc>
              <w:tc>
                <w:tcPr>
                  <w:tcW w:w="1383" w:type="dxa"/>
                  <w:tcBorders>
                    <w:tl2br w:val="nil"/>
                    <w:tr2bl w:val="nil"/>
                  </w:tcBorders>
                  <w:vAlign w:val="center"/>
                </w:tcPr>
                <w:p w14:paraId="4F74424F">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4mg/m</w:t>
                  </w:r>
                  <w:r>
                    <w:rPr>
                      <w:rFonts w:ascii="Times New Roman" w:hAnsi="Times New Roman" w:cs="Times New Roman"/>
                      <w:color w:val="auto"/>
                      <w:sz w:val="21"/>
                      <w:szCs w:val="21"/>
                      <w:highlight w:val="none"/>
                      <w:vertAlign w:val="superscript"/>
                    </w:rPr>
                    <w:t>3</w:t>
                  </w:r>
                </w:p>
              </w:tc>
              <w:tc>
                <w:tcPr>
                  <w:tcW w:w="1307" w:type="dxa"/>
                  <w:tcBorders>
                    <w:tl2br w:val="nil"/>
                    <w:tr2bl w:val="nil"/>
                  </w:tcBorders>
                  <w:vAlign w:val="center"/>
                </w:tcPr>
                <w:p w14:paraId="4B28CCEE">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22.50</w:t>
                  </w:r>
                </w:p>
              </w:tc>
              <w:tc>
                <w:tcPr>
                  <w:tcW w:w="1065" w:type="dxa"/>
                  <w:tcBorders>
                    <w:tl2br w:val="nil"/>
                    <w:tr2bl w:val="nil"/>
                  </w:tcBorders>
                  <w:vAlign w:val="center"/>
                </w:tcPr>
                <w:p w14:paraId="0DCD6691">
                  <w:pPr>
                    <w:widowControl/>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达标</w:t>
                  </w:r>
                </w:p>
              </w:tc>
            </w:tr>
          </w:tbl>
          <w:p w14:paraId="5122D594">
            <w:pPr>
              <w:spacing w:line="360" w:lineRule="auto"/>
              <w:ind w:firstLine="480" w:firstLineChars="200"/>
              <w:rPr>
                <w:rFonts w:hint="eastAsia" w:eastAsia="宋体"/>
                <w:color w:val="auto"/>
                <w:sz w:val="24"/>
                <w:highlight w:val="none"/>
                <w:lang w:val="en-US" w:eastAsia="zh-CN"/>
              </w:rPr>
            </w:pPr>
            <w:r>
              <w:rPr>
                <w:rFonts w:hint="eastAsia"/>
                <w:color w:val="auto"/>
                <w:sz w:val="24"/>
                <w:highlight w:val="none"/>
                <w:lang w:val="en-US" w:eastAsia="zh-CN"/>
              </w:rPr>
              <w:t>（2）其他污染物补充监测</w:t>
            </w:r>
          </w:p>
          <w:p w14:paraId="5AACB336">
            <w:pPr>
              <w:keepNext w:val="0"/>
              <w:keepLines w:val="0"/>
              <w:pageBreakBefore w:val="0"/>
              <w:kinsoku/>
              <w:wordWrap/>
              <w:overflowPunct/>
              <w:topLinePunct w:val="0"/>
              <w:autoSpaceDE w:val="0"/>
              <w:autoSpaceDN w:val="0"/>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为监测项目区TSP环境空气质量现状，</w:t>
            </w:r>
            <w:r>
              <w:rPr>
                <w:rFonts w:hint="default" w:ascii="Times New Roman" w:hAnsi="Times New Roman" w:cs="Times New Roman"/>
                <w:color w:val="auto"/>
                <w:sz w:val="24"/>
                <w:highlight w:val="none"/>
              </w:rPr>
              <w:t>按照建设项目环境影响报告表编制技术指南（污染影响类）（试行）要求，结合厂址所在区域地形特点以及当地气象特征，</w:t>
            </w:r>
            <w:r>
              <w:rPr>
                <w:rFonts w:hint="default" w:ascii="Times New Roman" w:hAnsi="Times New Roman" w:cs="Times New Roman"/>
                <w:color w:val="auto"/>
                <w:kern w:val="0"/>
                <w:sz w:val="24"/>
                <w:highlight w:val="none"/>
              </w:rPr>
              <w:t>本次TSP质量现状监测由内蒙古皓天环境检测有限责任公司于202</w:t>
            </w:r>
            <w:r>
              <w:rPr>
                <w:rFonts w:hint="eastAsia"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年</w:t>
            </w:r>
            <w:r>
              <w:rPr>
                <w:rFonts w:hint="eastAsia" w:cs="Times New Roman"/>
                <w:color w:val="auto"/>
                <w:kern w:val="0"/>
                <w:sz w:val="24"/>
                <w:highlight w:val="none"/>
                <w:lang w:val="en-US" w:eastAsia="zh-CN"/>
              </w:rPr>
              <w:t>9</w:t>
            </w:r>
            <w:r>
              <w:rPr>
                <w:rFonts w:hint="default" w:ascii="Times New Roman" w:hAnsi="Times New Roman" w:cs="Times New Roman"/>
                <w:color w:val="auto"/>
                <w:kern w:val="0"/>
                <w:sz w:val="24"/>
                <w:highlight w:val="none"/>
              </w:rPr>
              <w:t>月</w:t>
            </w:r>
            <w:r>
              <w:rPr>
                <w:rFonts w:hint="eastAsia" w:cs="Times New Roman"/>
                <w:color w:val="auto"/>
                <w:kern w:val="0"/>
                <w:sz w:val="24"/>
                <w:highlight w:val="none"/>
                <w:lang w:val="en-US" w:eastAsia="zh-CN"/>
              </w:rPr>
              <w:t>25</w:t>
            </w:r>
            <w:r>
              <w:rPr>
                <w:rFonts w:hint="default" w:ascii="Times New Roman" w:hAnsi="Times New Roman" w:cs="Times New Roman"/>
                <w:color w:val="auto"/>
                <w:kern w:val="0"/>
                <w:sz w:val="24"/>
                <w:highlight w:val="none"/>
              </w:rPr>
              <w:t>日至202</w:t>
            </w:r>
            <w:r>
              <w:rPr>
                <w:rFonts w:hint="eastAsia" w:ascii="Times New Roman" w:hAnsi="Times New Roman" w:cs="Times New Roman"/>
                <w:color w:val="auto"/>
                <w:kern w:val="0"/>
                <w:sz w:val="24"/>
                <w:highlight w:val="none"/>
                <w:lang w:val="en-US" w:eastAsia="zh-CN"/>
              </w:rPr>
              <w:t>4</w:t>
            </w:r>
            <w:r>
              <w:rPr>
                <w:rFonts w:hint="default" w:ascii="Times New Roman" w:hAnsi="Times New Roman" w:cs="Times New Roman"/>
                <w:color w:val="auto"/>
                <w:kern w:val="0"/>
                <w:sz w:val="24"/>
                <w:highlight w:val="none"/>
              </w:rPr>
              <w:t>年</w:t>
            </w:r>
            <w:r>
              <w:rPr>
                <w:rFonts w:hint="eastAsia" w:cs="Times New Roman"/>
                <w:color w:val="auto"/>
                <w:kern w:val="0"/>
                <w:sz w:val="24"/>
                <w:highlight w:val="none"/>
                <w:lang w:val="en-US" w:eastAsia="zh-CN"/>
              </w:rPr>
              <w:t>9</w:t>
            </w:r>
            <w:r>
              <w:rPr>
                <w:rFonts w:hint="default" w:ascii="Times New Roman" w:hAnsi="Times New Roman" w:cs="Times New Roman"/>
                <w:color w:val="auto"/>
                <w:kern w:val="0"/>
                <w:sz w:val="24"/>
                <w:highlight w:val="none"/>
              </w:rPr>
              <w:t>月</w:t>
            </w:r>
            <w:r>
              <w:rPr>
                <w:rFonts w:hint="eastAsia" w:cs="Times New Roman"/>
                <w:color w:val="auto"/>
                <w:kern w:val="0"/>
                <w:sz w:val="24"/>
                <w:highlight w:val="none"/>
                <w:lang w:val="en-US" w:eastAsia="zh-CN"/>
              </w:rPr>
              <w:t>27</w:t>
            </w:r>
            <w:r>
              <w:rPr>
                <w:rFonts w:hint="default" w:ascii="Times New Roman" w:hAnsi="Times New Roman" w:cs="Times New Roman"/>
                <w:color w:val="auto"/>
                <w:kern w:val="0"/>
                <w:sz w:val="24"/>
                <w:highlight w:val="none"/>
              </w:rPr>
              <w:t>日进行了</w:t>
            </w:r>
            <w:r>
              <w:rPr>
                <w:rFonts w:hint="eastAsia" w:ascii="Times New Roman" w:hAnsi="Times New Roman" w:cs="Times New Roman"/>
                <w:color w:val="auto"/>
                <w:kern w:val="0"/>
                <w:sz w:val="24"/>
                <w:highlight w:val="none"/>
                <w:lang w:eastAsia="zh-CN"/>
              </w:rPr>
              <w:t>采样</w:t>
            </w:r>
            <w:r>
              <w:rPr>
                <w:rFonts w:hint="default" w:ascii="Times New Roman" w:hAnsi="Times New Roman" w:cs="Times New Roman"/>
                <w:color w:val="auto"/>
                <w:kern w:val="0"/>
                <w:sz w:val="24"/>
                <w:highlight w:val="none"/>
              </w:rPr>
              <w:t>。</w:t>
            </w:r>
          </w:p>
          <w:p w14:paraId="35902322">
            <w:pPr>
              <w:widowControl w:val="0"/>
              <w:spacing w:line="360" w:lineRule="auto"/>
              <w:ind w:firstLine="480" w:firstLineChars="200"/>
              <w:jc w:val="both"/>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项目环境空气质量现状监测</w:t>
            </w:r>
            <w:r>
              <w:rPr>
                <w:rFonts w:hint="eastAsia" w:ascii="Times New Roman" w:hAnsi="Times New Roman" w:cs="Times New Roman"/>
                <w:color w:val="auto"/>
                <w:kern w:val="0"/>
                <w:sz w:val="24"/>
                <w:highlight w:val="none"/>
                <w:lang w:eastAsia="zh-CN"/>
              </w:rPr>
              <w:t>在</w:t>
            </w:r>
            <w:r>
              <w:rPr>
                <w:rFonts w:hint="eastAsia" w:ascii="Times New Roman" w:hAnsi="Times New Roman" w:cs="Times New Roman"/>
                <w:color w:val="auto"/>
                <w:kern w:val="0"/>
                <w:sz w:val="24"/>
                <w:highlight w:val="none"/>
                <w:lang w:val="en-US" w:eastAsia="zh-CN"/>
              </w:rPr>
              <w:t>厂区内</w:t>
            </w:r>
            <w:r>
              <w:rPr>
                <w:rFonts w:hint="eastAsia" w:cs="Times New Roman"/>
                <w:color w:val="auto"/>
                <w:kern w:val="0"/>
                <w:sz w:val="24"/>
                <w:highlight w:val="none"/>
                <w:lang w:val="en-US" w:eastAsia="zh-CN"/>
              </w:rPr>
              <w:t>及敏感点处</w:t>
            </w:r>
            <w:r>
              <w:rPr>
                <w:rFonts w:hint="default" w:ascii="Times New Roman" w:hAnsi="Times New Roman" w:cs="Times New Roman"/>
                <w:color w:val="auto"/>
                <w:kern w:val="0"/>
                <w:sz w:val="24"/>
                <w:highlight w:val="none"/>
              </w:rPr>
              <w:t>布设</w:t>
            </w:r>
            <w:r>
              <w:rPr>
                <w:rFonts w:hint="eastAsia" w:cs="Times New Roman"/>
                <w:color w:val="auto"/>
                <w:kern w:val="0"/>
                <w:sz w:val="24"/>
                <w:highlight w:val="none"/>
                <w:lang w:val="en-US" w:eastAsia="zh-CN"/>
              </w:rPr>
              <w:t>2</w:t>
            </w:r>
            <w:r>
              <w:rPr>
                <w:rFonts w:hint="default" w:ascii="Times New Roman" w:hAnsi="Times New Roman" w:cs="Times New Roman"/>
                <w:color w:val="auto"/>
                <w:kern w:val="0"/>
                <w:sz w:val="24"/>
                <w:highlight w:val="none"/>
              </w:rPr>
              <w:t>个大气监测点</w:t>
            </w:r>
            <w:r>
              <w:rPr>
                <w:rFonts w:hint="default" w:ascii="Times New Roman" w:hAnsi="Times New Roman" w:eastAsia="宋体" w:cs="Times New Roman"/>
                <w:color w:val="auto"/>
                <w:kern w:val="2"/>
                <w:sz w:val="24"/>
                <w:szCs w:val="24"/>
                <w:lang w:val="en-US" w:eastAsia="zh-CN" w:bidi="ar-SA"/>
              </w:rPr>
              <w:t>，监测点位</w:t>
            </w:r>
            <w:r>
              <w:rPr>
                <w:rFonts w:hint="eastAsia" w:cs="Times New Roman"/>
                <w:color w:val="auto"/>
                <w:kern w:val="2"/>
                <w:sz w:val="24"/>
                <w:szCs w:val="24"/>
                <w:lang w:val="en-US" w:eastAsia="zh-CN" w:bidi="ar-SA"/>
              </w:rPr>
              <w:t>在项目所在地</w:t>
            </w:r>
            <w:r>
              <w:rPr>
                <w:rFonts w:hint="default" w:ascii="Times New Roman" w:hAnsi="Times New Roman" w:eastAsia="宋体" w:cs="Times New Roman"/>
                <w:color w:val="auto"/>
                <w:kern w:val="2"/>
                <w:sz w:val="24"/>
                <w:szCs w:val="24"/>
                <w:lang w:val="en-US" w:eastAsia="zh-CN" w:bidi="ar-SA"/>
              </w:rPr>
              <w:t>，具体见表3-2</w:t>
            </w:r>
            <w:r>
              <w:rPr>
                <w:rFonts w:hint="eastAsia" w:ascii="Times New Roman" w:hAnsi="Times New Roman" w:eastAsia="宋体" w:cs="Times New Roman"/>
                <w:color w:val="auto"/>
                <w:kern w:val="2"/>
                <w:sz w:val="24"/>
                <w:szCs w:val="24"/>
                <w:lang w:val="en-US" w:eastAsia="zh-CN" w:bidi="ar-SA"/>
              </w:rPr>
              <w:t>及附图4</w:t>
            </w:r>
            <w:r>
              <w:rPr>
                <w:rFonts w:hint="default" w:ascii="Times New Roman" w:hAnsi="Times New Roman" w:eastAsia="宋体" w:cs="Times New Roman"/>
                <w:color w:val="auto"/>
                <w:kern w:val="2"/>
                <w:sz w:val="24"/>
                <w:szCs w:val="24"/>
                <w:lang w:val="en-US" w:eastAsia="zh-CN" w:bidi="ar-SA"/>
              </w:rPr>
              <w:t>。</w:t>
            </w:r>
          </w:p>
          <w:p w14:paraId="0C5FA281">
            <w:pPr>
              <w:adjustRightInd w:val="0"/>
              <w:snapToGrid w:val="0"/>
              <w:spacing w:line="240" w:lineRule="auto"/>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表3-2  环境空气质量现状监测点位一览表</w:t>
            </w:r>
          </w:p>
          <w:tbl>
            <w:tblPr>
              <w:tblStyle w:val="45"/>
              <w:tblW w:w="4990" w:type="pct"/>
              <w:tblInd w:w="0" w:type="dxa"/>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770"/>
              <w:gridCol w:w="1821"/>
              <w:gridCol w:w="2204"/>
              <w:gridCol w:w="3294"/>
            </w:tblGrid>
            <w:tr w14:paraId="7DE9DA6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6" w:type="pct"/>
                  <w:tcBorders>
                    <w:tl2br w:val="nil"/>
                    <w:tr2bl w:val="nil"/>
                  </w:tcBorders>
                  <w:noWrap w:val="0"/>
                  <w:vAlign w:val="center"/>
                </w:tcPr>
                <w:p w14:paraId="779D662E">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编号</w:t>
                  </w:r>
                </w:p>
              </w:tc>
              <w:tc>
                <w:tcPr>
                  <w:tcW w:w="1125" w:type="pct"/>
                  <w:tcBorders>
                    <w:tl2br w:val="nil"/>
                    <w:tr2bl w:val="nil"/>
                  </w:tcBorders>
                  <w:noWrap w:val="0"/>
                  <w:vAlign w:val="center"/>
                </w:tcPr>
                <w:p w14:paraId="25BAAB24">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监测点名称</w:t>
                  </w:r>
                </w:p>
              </w:tc>
              <w:tc>
                <w:tcPr>
                  <w:tcW w:w="1362" w:type="pct"/>
                  <w:tcBorders>
                    <w:tl2br w:val="nil"/>
                    <w:tr2bl w:val="nil"/>
                  </w:tcBorders>
                  <w:noWrap w:val="0"/>
                  <w:vAlign w:val="center"/>
                </w:tcPr>
                <w:p w14:paraId="4A6FBBB0">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与项目的方位</w:t>
                  </w:r>
                </w:p>
              </w:tc>
              <w:tc>
                <w:tcPr>
                  <w:tcW w:w="2035" w:type="pct"/>
                  <w:tcBorders>
                    <w:tl2br w:val="nil"/>
                    <w:tr2bl w:val="nil"/>
                  </w:tcBorders>
                  <w:noWrap w:val="0"/>
                  <w:vAlign w:val="center"/>
                </w:tcPr>
                <w:p w14:paraId="7FF82373">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r>
            <w:tr w14:paraId="73C87D6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6" w:type="pct"/>
                  <w:tcBorders>
                    <w:tl2br w:val="nil"/>
                    <w:tr2bl w:val="nil"/>
                  </w:tcBorders>
                  <w:noWrap w:val="0"/>
                  <w:vAlign w:val="center"/>
                </w:tcPr>
                <w:p w14:paraId="55EF2BEF">
                  <w:pPr>
                    <w:widowControl/>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125" w:type="pct"/>
                  <w:tcBorders>
                    <w:tl2br w:val="nil"/>
                    <w:tr2bl w:val="nil"/>
                  </w:tcBorders>
                  <w:noWrap w:val="0"/>
                  <w:vAlign w:val="center"/>
                </w:tcPr>
                <w:p w14:paraId="4C4BB4C6">
                  <w:pPr>
                    <w:widowControl/>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项目区</w:t>
                  </w:r>
                </w:p>
              </w:tc>
              <w:tc>
                <w:tcPr>
                  <w:tcW w:w="1362" w:type="pct"/>
                  <w:tcBorders>
                    <w:tl2br w:val="nil"/>
                    <w:tr2bl w:val="nil"/>
                  </w:tcBorders>
                  <w:noWrap w:val="0"/>
                  <w:vAlign w:val="center"/>
                </w:tcPr>
                <w:p w14:paraId="197DD9C8">
                  <w:pPr>
                    <w:widowControl/>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2035" w:type="pct"/>
                  <w:tcBorders>
                    <w:tl2br w:val="nil"/>
                    <w:tr2bl w:val="nil"/>
                  </w:tcBorders>
                  <w:noWrap w:val="0"/>
                  <w:vAlign w:val="center"/>
                </w:tcPr>
                <w:p w14:paraId="251325BB">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w:t>
                  </w:r>
                </w:p>
              </w:tc>
            </w:tr>
            <w:tr w14:paraId="0EF260C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76" w:type="pct"/>
                  <w:tcBorders>
                    <w:tl2br w:val="nil"/>
                    <w:tr2bl w:val="nil"/>
                  </w:tcBorders>
                  <w:noWrap w:val="0"/>
                  <w:vAlign w:val="center"/>
                </w:tcPr>
                <w:p w14:paraId="029F1BE9">
                  <w:pPr>
                    <w:widowControl/>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w:t>
                  </w:r>
                </w:p>
              </w:tc>
              <w:tc>
                <w:tcPr>
                  <w:tcW w:w="1125" w:type="pct"/>
                  <w:tcBorders>
                    <w:tl2br w:val="nil"/>
                    <w:tr2bl w:val="nil"/>
                  </w:tcBorders>
                  <w:noWrap w:val="0"/>
                  <w:vAlign w:val="center"/>
                </w:tcPr>
                <w:p w14:paraId="17C7FE83">
                  <w:pPr>
                    <w:widowControl/>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敏感点</w:t>
                  </w:r>
                </w:p>
              </w:tc>
              <w:tc>
                <w:tcPr>
                  <w:tcW w:w="1362" w:type="pct"/>
                  <w:tcBorders>
                    <w:tl2br w:val="nil"/>
                    <w:tr2bl w:val="nil"/>
                  </w:tcBorders>
                  <w:noWrap w:val="0"/>
                  <w:vAlign w:val="center"/>
                </w:tcPr>
                <w:p w14:paraId="0A4900DC">
                  <w:pPr>
                    <w:widowControl/>
                    <w:jc w:val="center"/>
                    <w:rPr>
                      <w:rFonts w:hint="default" w:cs="Times New Roman"/>
                      <w:color w:val="auto"/>
                      <w:sz w:val="21"/>
                      <w:szCs w:val="21"/>
                      <w:lang w:val="en-US" w:eastAsia="zh-CN"/>
                    </w:rPr>
                  </w:pPr>
                  <w:r>
                    <w:rPr>
                      <w:rFonts w:hint="eastAsia" w:cs="Times New Roman"/>
                      <w:color w:val="auto"/>
                      <w:sz w:val="21"/>
                      <w:szCs w:val="21"/>
                      <w:lang w:val="en-US" w:eastAsia="zh-CN"/>
                    </w:rPr>
                    <w:t>SE</w:t>
                  </w:r>
                </w:p>
              </w:tc>
              <w:tc>
                <w:tcPr>
                  <w:tcW w:w="2035" w:type="pct"/>
                  <w:tcBorders>
                    <w:tl2br w:val="nil"/>
                    <w:tr2bl w:val="nil"/>
                  </w:tcBorders>
                  <w:noWrap w:val="0"/>
                  <w:vAlign w:val="center"/>
                </w:tcPr>
                <w:p w14:paraId="34325228">
                  <w:pPr>
                    <w:widowControl/>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113</w:t>
                  </w:r>
                </w:p>
              </w:tc>
            </w:tr>
          </w:tbl>
          <w:p w14:paraId="36718E86">
            <w:pPr>
              <w:keepNext w:val="0"/>
              <w:keepLines w:val="0"/>
              <w:pageBreakBefore w:val="0"/>
              <w:kinsoku/>
              <w:wordWrap/>
              <w:overflowPunct/>
              <w:topLinePunct w:val="0"/>
              <w:autoSpaceDE w:val="0"/>
              <w:autoSpaceDN w:val="0"/>
              <w:bidi w:val="0"/>
              <w:adjustRightInd/>
              <w:snapToGrid/>
              <w:spacing w:line="360" w:lineRule="auto"/>
              <w:ind w:left="0" w:leftChars="0" w:firstLine="480" w:firstLineChars="200"/>
              <w:textAlignment w:val="auto"/>
              <w:rPr>
                <w:color w:val="auto"/>
                <w:sz w:val="24"/>
                <w:highlight w:val="none"/>
              </w:rPr>
            </w:pPr>
            <w:r>
              <w:rPr>
                <w:color w:val="auto"/>
                <w:kern w:val="0"/>
                <w:sz w:val="24"/>
                <w:szCs w:val="24"/>
                <w:highlight w:val="none"/>
              </w:rPr>
              <w:t>监测结果见表3-</w:t>
            </w:r>
            <w:r>
              <w:rPr>
                <w:rFonts w:hint="eastAsia"/>
                <w:color w:val="auto"/>
                <w:kern w:val="0"/>
                <w:sz w:val="24"/>
                <w:szCs w:val="24"/>
                <w:highlight w:val="none"/>
                <w:lang w:val="en-US" w:eastAsia="zh-CN"/>
              </w:rPr>
              <w:t>3</w:t>
            </w:r>
            <w:r>
              <w:rPr>
                <w:color w:val="auto"/>
                <w:kern w:val="0"/>
                <w:sz w:val="24"/>
                <w:szCs w:val="24"/>
                <w:highlight w:val="none"/>
              </w:rPr>
              <w:t>。</w:t>
            </w:r>
          </w:p>
          <w:p w14:paraId="6F77522E">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eastAsia" w:ascii="Times New Roman" w:hAnsi="Times New Roman" w:cs="Times New Roman"/>
                <w:b w:val="0"/>
                <w:bCs w:val="0"/>
                <w:color w:val="auto"/>
                <w:sz w:val="24"/>
                <w:highlight w:val="none"/>
              </w:rPr>
            </w:pPr>
            <w:r>
              <w:rPr>
                <w:rFonts w:hint="eastAsia" w:ascii="Times New Roman" w:hAnsi="Times New Roman" w:eastAsia="宋体" w:cs="Times New Roman"/>
                <w:b w:val="0"/>
                <w:bCs w:val="0"/>
                <w:color w:val="auto"/>
                <w:sz w:val="21"/>
                <w:szCs w:val="21"/>
                <w:highlight w:val="none"/>
              </w:rPr>
              <w:t>表3-</w:t>
            </w:r>
            <w:r>
              <w:rPr>
                <w:rFonts w:hint="eastAsia" w:cs="Times New Roman"/>
                <w:b w:val="0"/>
                <w:bCs w:val="0"/>
                <w:color w:val="auto"/>
                <w:sz w:val="21"/>
                <w:szCs w:val="21"/>
                <w:highlight w:val="none"/>
                <w:lang w:val="en-US" w:eastAsia="zh-CN"/>
              </w:rPr>
              <w:t>3</w:t>
            </w:r>
            <w:r>
              <w:rPr>
                <w:rFonts w:hint="eastAsia" w:ascii="Times New Roman" w:hAnsi="Times New Roman" w:eastAsia="宋体" w:cs="Times New Roman"/>
                <w:b w:val="0"/>
                <w:bCs w:val="0"/>
                <w:color w:val="auto"/>
                <w:sz w:val="21"/>
                <w:szCs w:val="21"/>
                <w:highlight w:val="none"/>
              </w:rPr>
              <w:t xml:space="preserve">   补充监测统计结果一览表     单位：</w:t>
            </w:r>
            <w:r>
              <w:rPr>
                <w:rFonts w:hint="eastAsia" w:cs="Times New Roman"/>
                <w:b w:val="0"/>
                <w:bCs w:val="0"/>
                <w:color w:val="auto"/>
                <w:sz w:val="21"/>
                <w:szCs w:val="21"/>
                <w:highlight w:val="none"/>
                <w:lang w:val="en-US" w:eastAsia="zh-CN"/>
              </w:rPr>
              <w:t>m</w:t>
            </w:r>
            <w:r>
              <w:rPr>
                <w:rFonts w:hint="eastAsia" w:ascii="Times New Roman" w:hAnsi="Times New Roman" w:eastAsia="宋体" w:cs="Times New Roman"/>
                <w:b w:val="0"/>
                <w:bCs w:val="0"/>
                <w:color w:val="auto"/>
                <w:sz w:val="21"/>
                <w:szCs w:val="21"/>
                <w:highlight w:val="none"/>
              </w:rPr>
              <w:t>g/m</w:t>
            </w:r>
            <w:r>
              <w:rPr>
                <w:rFonts w:hint="eastAsia" w:ascii="Times New Roman" w:hAnsi="Times New Roman" w:eastAsia="宋体" w:cs="Times New Roman"/>
                <w:b w:val="0"/>
                <w:bCs w:val="0"/>
                <w:color w:val="auto"/>
                <w:sz w:val="21"/>
                <w:szCs w:val="21"/>
                <w:highlight w:val="none"/>
                <w:vertAlign w:val="superscript"/>
              </w:rPr>
              <w:t>3</w:t>
            </w:r>
          </w:p>
          <w:tbl>
            <w:tblPr>
              <w:tblStyle w:val="45"/>
              <w:tblW w:w="79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02"/>
              <w:gridCol w:w="2019"/>
              <w:gridCol w:w="2078"/>
            </w:tblGrid>
            <w:tr w14:paraId="2172FA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902" w:type="dxa"/>
                  <w:vMerge w:val="restart"/>
                  <w:tcBorders>
                    <w:tl2br w:val="nil"/>
                    <w:tr2bl w:val="nil"/>
                  </w:tcBorders>
                  <w:vAlign w:val="top"/>
                  <mc:AlternateContent>
                    <mc:Choice Requires="wpsCustomData">
                      <wpsCustomData:diagonals>
                        <wpsCustomData:diagonal from="10000" to="30000">
                          <wpsCustomData:border w:val="single" w:color="auto" w:sz="4" w:space="0"/>
                        </wpsCustomData:diagonal>
                      </wpsCustomData:diagonals>
                    </mc:Choice>
                  </mc:AlternateContent>
                </w:tcPr>
                <w:p w14:paraId="5607E582">
                  <w:pPr>
                    <w:keepNext w:val="0"/>
                    <w:keepLines w:val="0"/>
                    <w:pageBreakBefore w:val="0"/>
                    <w:kinsoku/>
                    <w:wordWrap/>
                    <w:overflowPunct/>
                    <w:topLinePunct w:val="0"/>
                    <w:autoSpaceDE/>
                    <w:autoSpaceDN/>
                    <w:bidi w:val="0"/>
                    <w:adjustRightInd/>
                    <w:snapToGrid/>
                    <w:spacing w:line="240" w:lineRule="auto"/>
                    <w:outlineLvl w:val="0"/>
                    <w:rPr>
                      <w:rFonts w:hint="default" w:ascii="Times New Roman" w:hAnsi="Times New Roman" w:eastAsia="宋体" w:cs="Times New Roman"/>
                      <w:color w:val="auto"/>
                      <w:sz w:val="21"/>
                      <w:szCs w:val="21"/>
                      <w:highlight w:val="none"/>
                    </w:rPr>
                  </w:pPr>
                </w:p>
                <w:p w14:paraId="6EFE9A50">
                  <w:pPr>
                    <w:keepNext w:val="0"/>
                    <w:keepLines w:val="0"/>
                    <w:pageBreakBefore w:val="0"/>
                    <w:kinsoku/>
                    <w:wordWrap/>
                    <w:overflowPunct/>
                    <w:topLinePunct w:val="0"/>
                    <w:autoSpaceDE/>
                    <w:autoSpaceDN/>
                    <w:bidi w:val="0"/>
                    <w:adjustRightInd/>
                    <w:snapToGrid/>
                    <w:spacing w:line="240" w:lineRule="auto"/>
                    <w:outlineLvl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采样时间</w:t>
                  </w:r>
                </w:p>
                <w:p w14:paraId="0A39DC7F">
                  <w:pPr>
                    <w:keepNext w:val="0"/>
                    <w:keepLines w:val="0"/>
                    <w:pageBreakBefore w:val="0"/>
                    <w:kinsoku/>
                    <w:wordWrap/>
                    <w:overflowPunct/>
                    <w:topLinePunct w:val="0"/>
                    <w:autoSpaceDE/>
                    <w:autoSpaceDN/>
                    <w:bidi w:val="0"/>
                    <w:adjustRightInd/>
                    <w:snapToGrid w:val="0"/>
                    <w:spacing w:line="240" w:lineRule="auto"/>
                    <w:jc w:val="right"/>
                    <w:outlineLvl w:val="0"/>
                    <mc:AlternateContent>
                      <mc:Choice Requires="wpsCustomData">
                        <wpsCustomData:diagonalParaType/>
                      </mc:Choice>
                    </mc:AlternateContent>
                    <w:rPr>
                      <w:rFonts w:hint="default" w:ascii="Times New Roman" w:hAnsi="Times New Roman" w:eastAsia="宋体" w:cs="Times New Roman"/>
                      <w:color w:val="auto"/>
                      <w:sz w:val="21"/>
                      <w:szCs w:val="21"/>
                      <w:highlight w:val="none"/>
                    </w:rPr>
                  </w:pPr>
                </w:p>
                <w:p w14:paraId="3275A66D">
                  <w:pPr>
                    <w:keepNext w:val="0"/>
                    <w:keepLines w:val="0"/>
                    <w:pageBreakBefore w:val="0"/>
                    <w:kinsoku/>
                    <w:wordWrap/>
                    <w:overflowPunct/>
                    <w:topLinePunct w:val="0"/>
                    <w:autoSpaceDE/>
                    <w:autoSpaceDN/>
                    <w:bidi w:val="0"/>
                    <w:adjustRightInd/>
                    <w:snapToGrid/>
                    <w:spacing w:line="240" w:lineRule="auto"/>
                    <w:jc w:val="both"/>
                    <w:outlineLvl w:val="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结果记录</w:t>
                  </w:r>
                </w:p>
              </w:tc>
              <w:tc>
                <w:tcPr>
                  <w:tcW w:w="4097" w:type="dxa"/>
                  <w:gridSpan w:val="2"/>
                  <w:tcBorders>
                    <w:tl2br w:val="nil"/>
                    <w:tr2bl w:val="nil"/>
                  </w:tcBorders>
                  <w:vAlign w:val="center"/>
                </w:tcPr>
                <w:p w14:paraId="1362AE4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 xml:space="preserve"> TSP日均值  测定结果 （</w:t>
                  </w:r>
                  <w:r>
                    <w:rPr>
                      <w:rFonts w:hint="eastAsia"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g/m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w:t>
                  </w:r>
                </w:p>
              </w:tc>
            </w:tr>
            <w:tr w14:paraId="6203E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902" w:type="dxa"/>
                  <w:vMerge w:val="continue"/>
                  <w:tcBorders>
                    <w:tl2br w:val="nil"/>
                    <w:tr2bl w:val="nil"/>
                  </w:tcBorders>
                  <w:vAlign w:val="top"/>
                </w:tcPr>
                <w:p w14:paraId="62068F53">
                  <w:pPr>
                    <w:keepNext w:val="0"/>
                    <w:keepLines w:val="0"/>
                    <w:pageBreakBefore w:val="0"/>
                    <w:kinsoku/>
                    <w:wordWrap/>
                    <w:overflowPunct/>
                    <w:topLinePunct w:val="0"/>
                    <w:autoSpaceDE/>
                    <w:autoSpaceDN/>
                    <w:bidi w:val="0"/>
                    <w:adjustRightInd/>
                    <w:snapToGrid/>
                    <w:spacing w:line="240" w:lineRule="auto"/>
                    <w:jc w:val="both"/>
                    <w:outlineLvl w:val="0"/>
                    <w:rPr>
                      <w:rFonts w:hint="default" w:ascii="Times New Roman" w:hAnsi="Times New Roman" w:eastAsia="宋体" w:cs="Times New Roman"/>
                      <w:color w:val="auto"/>
                      <w:sz w:val="21"/>
                      <w:szCs w:val="21"/>
                      <w:highlight w:val="none"/>
                    </w:rPr>
                  </w:pPr>
                </w:p>
              </w:tc>
              <w:tc>
                <w:tcPr>
                  <w:tcW w:w="2019" w:type="dxa"/>
                  <w:tcBorders>
                    <w:tl2br w:val="nil"/>
                    <w:tr2bl w:val="nil"/>
                  </w:tcBorders>
                  <w:vAlign w:val="center"/>
                </w:tcPr>
                <w:p w14:paraId="4F24B811">
                  <w:pPr>
                    <w:pStyle w:val="10"/>
                    <w:tabs>
                      <w:tab w:val="left" w:pos="0"/>
                    </w:tabs>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lang w:eastAsia="zh-CN"/>
                    </w:rPr>
                    <w:t>项目区</w:t>
                  </w:r>
                </w:p>
              </w:tc>
              <w:tc>
                <w:tcPr>
                  <w:tcW w:w="2078" w:type="dxa"/>
                  <w:tcBorders>
                    <w:tl2br w:val="nil"/>
                    <w:tr2bl w:val="nil"/>
                  </w:tcBorders>
                  <w:vAlign w:val="center"/>
                </w:tcPr>
                <w:p w14:paraId="7E21EACD">
                  <w:pPr>
                    <w:pStyle w:val="10"/>
                    <w:tabs>
                      <w:tab w:val="left" w:pos="0"/>
                    </w:tabs>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lang w:eastAsia="zh-CN"/>
                    </w:rPr>
                    <w:t>敏感点</w:t>
                  </w:r>
                </w:p>
              </w:tc>
            </w:tr>
            <w:tr w14:paraId="32C3B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902" w:type="dxa"/>
                  <w:tcBorders>
                    <w:tl2br w:val="nil"/>
                    <w:tr2bl w:val="nil"/>
                  </w:tcBorders>
                  <w:vAlign w:val="center"/>
                </w:tcPr>
                <w:p w14:paraId="1A91D1CC">
                  <w:pPr>
                    <w:keepNext w:val="0"/>
                    <w:keepLines w:val="0"/>
                    <w:pageBreakBefore w:val="0"/>
                    <w:widowControl/>
                    <w:suppressLineNumbers w:val="0"/>
                    <w:kinsoku/>
                    <w:wordWrap/>
                    <w:overflowPunct/>
                    <w:topLinePunct w:val="0"/>
                    <w:autoSpaceDE/>
                    <w:autoSpaceDN/>
                    <w:bidi w:val="0"/>
                    <w:adjustRightInd/>
                    <w:spacing w:line="240" w:lineRule="auto"/>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2024.9.25</w:t>
                  </w:r>
                </w:p>
              </w:tc>
              <w:tc>
                <w:tcPr>
                  <w:tcW w:w="2019" w:type="dxa"/>
                  <w:tcBorders>
                    <w:tl2br w:val="nil"/>
                    <w:tr2bl w:val="nil"/>
                  </w:tcBorders>
                  <w:vAlign w:val="center"/>
                </w:tcPr>
                <w:p w14:paraId="620E6DF8">
                  <w:pPr>
                    <w:pStyle w:val="285"/>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138</w:t>
                  </w:r>
                </w:p>
              </w:tc>
              <w:tc>
                <w:tcPr>
                  <w:tcW w:w="2078" w:type="dxa"/>
                  <w:tcBorders>
                    <w:tl2br w:val="nil"/>
                    <w:tr2bl w:val="nil"/>
                  </w:tcBorders>
                  <w:vAlign w:val="center"/>
                </w:tcPr>
                <w:p w14:paraId="3606DB3F">
                  <w:pPr>
                    <w:pStyle w:val="285"/>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135</w:t>
                  </w:r>
                </w:p>
              </w:tc>
            </w:tr>
            <w:tr w14:paraId="015F2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3902" w:type="dxa"/>
                  <w:tcBorders>
                    <w:tl2br w:val="nil"/>
                    <w:tr2bl w:val="nil"/>
                  </w:tcBorders>
                  <w:vAlign w:val="center"/>
                </w:tcPr>
                <w:p w14:paraId="40EF443B">
                  <w:pPr>
                    <w:keepNext w:val="0"/>
                    <w:keepLines w:val="0"/>
                    <w:pageBreakBefore w:val="0"/>
                    <w:widowControl/>
                    <w:suppressLineNumbers w:val="0"/>
                    <w:kinsoku/>
                    <w:wordWrap/>
                    <w:overflowPunct/>
                    <w:topLinePunct w:val="0"/>
                    <w:autoSpaceDE/>
                    <w:autoSpaceDN/>
                    <w:bidi w:val="0"/>
                    <w:adjustRightInd/>
                    <w:spacing w:line="240" w:lineRule="auto"/>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2024.9.26</w:t>
                  </w:r>
                </w:p>
              </w:tc>
              <w:tc>
                <w:tcPr>
                  <w:tcW w:w="2019" w:type="dxa"/>
                  <w:tcBorders>
                    <w:tl2br w:val="nil"/>
                    <w:tr2bl w:val="nil"/>
                  </w:tcBorders>
                  <w:vAlign w:val="center"/>
                </w:tcPr>
                <w:p w14:paraId="4E06FCFD">
                  <w:pPr>
                    <w:pStyle w:val="285"/>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169</w:t>
                  </w:r>
                </w:p>
              </w:tc>
              <w:tc>
                <w:tcPr>
                  <w:tcW w:w="2078" w:type="dxa"/>
                  <w:tcBorders>
                    <w:tl2br w:val="nil"/>
                    <w:tr2bl w:val="nil"/>
                  </w:tcBorders>
                  <w:vAlign w:val="center"/>
                </w:tcPr>
                <w:p w14:paraId="31561483">
                  <w:pPr>
                    <w:pStyle w:val="285"/>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169</w:t>
                  </w:r>
                </w:p>
              </w:tc>
            </w:tr>
            <w:tr w14:paraId="66208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3902" w:type="dxa"/>
                  <w:tcBorders>
                    <w:tl2br w:val="nil"/>
                    <w:tr2bl w:val="nil"/>
                  </w:tcBorders>
                  <w:vAlign w:val="center"/>
                </w:tcPr>
                <w:p w14:paraId="17F7DF69">
                  <w:pPr>
                    <w:keepNext w:val="0"/>
                    <w:keepLines w:val="0"/>
                    <w:pageBreakBefore w:val="0"/>
                    <w:widowControl/>
                    <w:suppressLineNumbers w:val="0"/>
                    <w:kinsoku/>
                    <w:wordWrap/>
                    <w:overflowPunct/>
                    <w:topLinePunct w:val="0"/>
                    <w:autoSpaceDE/>
                    <w:autoSpaceDN/>
                    <w:bidi w:val="0"/>
                    <w:adjustRightInd/>
                    <w:spacing w:line="240" w:lineRule="auto"/>
                    <w:jc w:val="center"/>
                    <w:textAlignment w:val="bottom"/>
                    <w:rPr>
                      <w:rFonts w:hint="default" w:ascii="Times New Roman" w:hAnsi="Times New Roman" w:eastAsia="宋体" w:cs="Times New Roman"/>
                      <w:color w:val="auto"/>
                      <w:kern w:val="2"/>
                      <w:sz w:val="21"/>
                      <w:szCs w:val="21"/>
                      <w:highlight w:val="none"/>
                      <w:lang w:val="en-US" w:eastAsia="zh-CN" w:bidi="ar-SA"/>
                    </w:rPr>
                  </w:pPr>
                  <w:r>
                    <w:rPr>
                      <w:rFonts w:hint="eastAsia" w:cs="Times New Roman"/>
                      <w:i w:val="0"/>
                      <w:iCs w:val="0"/>
                      <w:color w:val="auto"/>
                      <w:kern w:val="0"/>
                      <w:sz w:val="21"/>
                      <w:szCs w:val="21"/>
                      <w:highlight w:val="none"/>
                      <w:u w:val="none"/>
                      <w:lang w:val="en-US" w:eastAsia="zh-CN" w:bidi="ar"/>
                    </w:rPr>
                    <w:t>2024.9.27</w:t>
                  </w:r>
                </w:p>
              </w:tc>
              <w:tc>
                <w:tcPr>
                  <w:tcW w:w="2019" w:type="dxa"/>
                  <w:tcBorders>
                    <w:tl2br w:val="nil"/>
                    <w:tr2bl w:val="nil"/>
                  </w:tcBorders>
                  <w:vAlign w:val="center"/>
                </w:tcPr>
                <w:p w14:paraId="76C2FD9E">
                  <w:pPr>
                    <w:pStyle w:val="285"/>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162</w:t>
                  </w:r>
                </w:p>
              </w:tc>
              <w:tc>
                <w:tcPr>
                  <w:tcW w:w="2078" w:type="dxa"/>
                  <w:tcBorders>
                    <w:tl2br w:val="nil"/>
                    <w:tr2bl w:val="nil"/>
                  </w:tcBorders>
                  <w:vAlign w:val="center"/>
                </w:tcPr>
                <w:p w14:paraId="16CA4BCE">
                  <w:pPr>
                    <w:pStyle w:val="285"/>
                    <w:rPr>
                      <w:rFonts w:hint="default" w:ascii="Times New Roman" w:hAnsi="Times New Roman" w:cs="Times New Roman"/>
                      <w:i w:val="0"/>
                      <w:iCs w:val="0"/>
                      <w:color w:val="auto"/>
                      <w:kern w:val="0"/>
                      <w:sz w:val="21"/>
                      <w:szCs w:val="21"/>
                      <w:highlight w:val="none"/>
                      <w:u w:val="none"/>
                      <w:lang w:val="en-US" w:eastAsia="zh-CN" w:bidi="ar"/>
                    </w:rPr>
                  </w:pPr>
                  <w:r>
                    <w:rPr>
                      <w:rFonts w:hint="default" w:ascii="Times New Roman" w:hAnsi="Times New Roman" w:cs="Times New Roman"/>
                      <w:b w:val="0"/>
                      <w:bCs/>
                      <w:color w:val="auto"/>
                      <w:sz w:val="21"/>
                      <w:szCs w:val="21"/>
                      <w:lang w:val="en-US" w:eastAsia="zh-CN"/>
                    </w:rPr>
                    <w:t>155</w:t>
                  </w:r>
                </w:p>
              </w:tc>
            </w:tr>
            <w:tr w14:paraId="1A8BB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3902" w:type="dxa"/>
                  <w:tcBorders>
                    <w:tl2br w:val="nil"/>
                    <w:tr2bl w:val="nil"/>
                  </w:tcBorders>
                  <w:vAlign w:val="center"/>
                </w:tcPr>
                <w:p w14:paraId="04181541">
                  <w:pPr>
                    <w:keepNext w:val="0"/>
                    <w:keepLines w:val="0"/>
                    <w:pageBreakBefore w:val="0"/>
                    <w:widowControl/>
                    <w:kinsoku/>
                    <w:wordWrap/>
                    <w:overflowPunct/>
                    <w:topLinePunct w:val="0"/>
                    <w:autoSpaceDE/>
                    <w:autoSpaceDN/>
                    <w:bidi w:val="0"/>
                    <w:adjustRightInd/>
                    <w:snapToGrid/>
                    <w:spacing w:line="240" w:lineRule="auto"/>
                    <w:ind w:right="-111" w:rightChars="-53"/>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参照标准：《环境空气质量标准》</w:t>
                  </w:r>
                </w:p>
                <w:p w14:paraId="032C8895">
                  <w:pPr>
                    <w:keepNext w:val="0"/>
                    <w:keepLines w:val="0"/>
                    <w:pageBreakBefore w:val="0"/>
                    <w:widowControl/>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GB 3095-2012 二级浓度限值</w:t>
                  </w:r>
                </w:p>
              </w:tc>
              <w:tc>
                <w:tcPr>
                  <w:tcW w:w="4097" w:type="dxa"/>
                  <w:gridSpan w:val="2"/>
                  <w:tcBorders>
                    <w:tl2br w:val="nil"/>
                    <w:tr2bl w:val="nil"/>
                  </w:tcBorders>
                  <w:vAlign w:val="center"/>
                </w:tcPr>
                <w:p w14:paraId="4D26B03C">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300</w:t>
                  </w:r>
                </w:p>
              </w:tc>
            </w:tr>
          </w:tbl>
          <w:p w14:paraId="3E25EC08">
            <w:pPr>
              <w:pStyle w:val="39"/>
              <w:keepNext w:val="0"/>
              <w:keepLines w:val="0"/>
              <w:pageBreakBefore w:val="0"/>
              <w:kinsoku/>
              <w:wordWrap/>
              <w:overflowPunct/>
              <w:topLinePunct w:val="0"/>
              <w:autoSpaceDE/>
              <w:autoSpaceDN/>
              <w:bidi w:val="0"/>
              <w:adjustRightInd/>
              <w:snapToGrid/>
              <w:spacing w:before="120" w:beforeLines="50" w:beforeAutospacing="0" w:after="0" w:afterAutospacing="0" w:line="360" w:lineRule="auto"/>
              <w:ind w:firstLine="480" w:firstLineChars="200"/>
              <w:jc w:val="both"/>
              <w:textAlignment w:val="auto"/>
              <w:outlineLvl w:val="0"/>
              <w:rPr>
                <w:rFonts w:ascii="Times New Roman" w:hAnsi="Times New Roman"/>
                <w:color w:val="auto"/>
                <w:szCs w:val="24"/>
                <w:highlight w:val="none"/>
              </w:rPr>
            </w:pPr>
            <w:r>
              <w:rPr>
                <w:color w:val="auto"/>
                <w:sz w:val="24"/>
                <w:highlight w:val="none"/>
              </w:rPr>
              <w:t>监测结果表明，监测</w:t>
            </w:r>
            <w:r>
              <w:rPr>
                <w:rFonts w:hint="eastAsia"/>
                <w:color w:val="auto"/>
                <w:sz w:val="24"/>
                <w:highlight w:val="none"/>
              </w:rPr>
              <w:t>区域</w:t>
            </w:r>
            <w:r>
              <w:rPr>
                <w:rFonts w:hint="default" w:ascii="Times New Roman" w:hAnsi="Times New Roman" w:cs="Times New Roman"/>
                <w:color w:val="auto"/>
                <w:sz w:val="24"/>
                <w:highlight w:val="none"/>
              </w:rPr>
              <w:t>TSP</w:t>
            </w:r>
            <w:r>
              <w:rPr>
                <w:color w:val="auto"/>
                <w:sz w:val="24"/>
                <w:highlight w:val="none"/>
              </w:rPr>
              <w:t>日均浓度满足《环境空气质量标准》</w:t>
            </w:r>
            <w:r>
              <w:rPr>
                <w:rFonts w:hint="default" w:ascii="Times New Roman" w:hAnsi="Times New Roman" w:cs="Times New Roman"/>
                <w:color w:val="auto"/>
                <w:sz w:val="24"/>
                <w:highlight w:val="none"/>
              </w:rPr>
              <w:t>（GB3095-2012）中二级标准</w:t>
            </w:r>
            <w:r>
              <w:rPr>
                <w:rFonts w:hint="eastAsia"/>
                <w:color w:val="auto"/>
                <w:sz w:val="24"/>
                <w:highlight w:val="none"/>
              </w:rPr>
              <w:t>。</w:t>
            </w:r>
          </w:p>
          <w:p w14:paraId="38A9F260">
            <w:pPr>
              <w:pStyle w:val="39"/>
              <w:keepNext w:val="0"/>
              <w:keepLines w:val="0"/>
              <w:pageBreakBefore w:val="0"/>
              <w:numPr>
                <w:ilvl w:val="0"/>
                <w:numId w:val="10"/>
              </w:numPr>
              <w:kinsoku/>
              <w:wordWrap/>
              <w:overflowPunct/>
              <w:topLinePunct w:val="0"/>
              <w:autoSpaceDE/>
              <w:autoSpaceDN/>
              <w:bidi w:val="0"/>
              <w:adjustRightInd/>
              <w:snapToGrid/>
              <w:spacing w:before="0" w:beforeAutospacing="0" w:after="0" w:afterAutospacing="0" w:line="360" w:lineRule="auto"/>
              <w:ind w:firstLine="482" w:firstLineChars="200"/>
              <w:jc w:val="both"/>
              <w:textAlignment w:val="auto"/>
              <w:outlineLvl w:val="0"/>
              <w:rPr>
                <w:rFonts w:ascii="Times New Roman" w:hAnsi="Times New Roman"/>
                <w:b/>
                <w:snapToGrid w:val="0"/>
                <w:color w:val="auto"/>
                <w:szCs w:val="24"/>
                <w:highlight w:val="none"/>
              </w:rPr>
            </w:pPr>
            <w:r>
              <w:rPr>
                <w:rFonts w:ascii="Times New Roman" w:hAnsi="Times New Roman"/>
                <w:b/>
                <w:snapToGrid w:val="0"/>
                <w:color w:val="auto"/>
                <w:szCs w:val="24"/>
                <w:highlight w:val="none"/>
              </w:rPr>
              <w:t>声环境质量现状</w:t>
            </w:r>
          </w:p>
          <w:p w14:paraId="62562457">
            <w:pPr>
              <w:pStyle w:val="39"/>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outlineLvl w:val="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据《建设项目环境影响评价报告表编制技术指南（污染影响类）试行》，项目厂界外50m范围内不存在声环境保护目标，因此不开展声环境现状监测。</w:t>
            </w:r>
          </w:p>
          <w:p w14:paraId="0F6BF8FD">
            <w:pPr>
              <w:keepNext w:val="0"/>
              <w:keepLines w:val="0"/>
              <w:pageBreakBefore w:val="0"/>
              <w:numPr>
                <w:ilvl w:val="0"/>
                <w:numId w:val="10"/>
              </w:numPr>
              <w:kinsoku/>
              <w:wordWrap/>
              <w:overflowPunct/>
              <w:topLinePunct w:val="0"/>
              <w:autoSpaceDE/>
              <w:autoSpaceDN/>
              <w:bidi w:val="0"/>
              <w:adjustRightInd/>
              <w:snapToGrid/>
              <w:spacing w:line="360" w:lineRule="auto"/>
              <w:ind w:left="0" w:leftChars="0" w:right="0" w:rightChars="0" w:firstLine="482" w:firstLineChars="200"/>
              <w:jc w:val="both"/>
              <w:textAlignment w:val="auto"/>
              <w:outlineLvl w:val="9"/>
              <w:rPr>
                <w:rFonts w:hint="eastAsia" w:cs="Times New Roman"/>
                <w:color w:val="auto"/>
                <w:sz w:val="24"/>
                <w:szCs w:val="24"/>
                <w:highlight w:val="none"/>
                <w:lang w:eastAsia="zh-CN"/>
              </w:rPr>
            </w:pPr>
            <w:r>
              <w:rPr>
                <w:rFonts w:hint="eastAsia"/>
                <w:b/>
                <w:color w:val="auto"/>
                <w:sz w:val="24"/>
                <w:highlight w:val="none"/>
                <w:lang w:eastAsia="zh-CN"/>
              </w:rPr>
              <w:t>地下水</w:t>
            </w:r>
            <w:r>
              <w:rPr>
                <w:b/>
                <w:color w:val="auto"/>
                <w:sz w:val="24"/>
                <w:highlight w:val="none"/>
              </w:rPr>
              <w:t>质量现状</w:t>
            </w:r>
          </w:p>
          <w:p w14:paraId="3D623B0B">
            <w:pPr>
              <w:keepNext w:val="0"/>
              <w:keepLines w:val="0"/>
              <w:pageBreakBefore w:val="0"/>
              <w:tabs>
                <w:tab w:val="left" w:pos="0"/>
              </w:tabs>
              <w:kinsoku/>
              <w:wordWrap/>
              <w:overflowPunct/>
              <w:topLinePunct w:val="0"/>
              <w:autoSpaceDE/>
              <w:autoSpaceDN/>
              <w:bidi w:val="0"/>
              <w:adjustRightInd/>
              <w:snapToGrid/>
              <w:spacing w:line="360" w:lineRule="auto"/>
              <w:ind w:firstLine="480" w:firstLineChars="200"/>
              <w:textAlignment w:val="auto"/>
              <w:rPr>
                <w:color w:val="auto"/>
                <w:sz w:val="24"/>
              </w:rPr>
            </w:pPr>
            <w:r>
              <w:rPr>
                <w:color w:val="auto"/>
                <w:sz w:val="24"/>
              </w:rPr>
              <w:t>根据《建设项目环境影响报告表编制技术指南（污染影响类）（试行）》，“地下水、土壤环境原则上不开展环境质量现状调查。建设项目存在土壤、地下水环境污染途径的，应结合污染源、保护目标分布情况开展现状调查以留作背景值”。</w:t>
            </w:r>
          </w:p>
          <w:p w14:paraId="6DA51F65">
            <w:pPr>
              <w:keepNext w:val="0"/>
              <w:keepLines w:val="0"/>
              <w:pageBreakBefore w:val="0"/>
              <w:tabs>
                <w:tab w:val="left" w:pos="0"/>
              </w:tabs>
              <w:kinsoku/>
              <w:wordWrap/>
              <w:overflowPunct/>
              <w:topLinePunct w:val="0"/>
              <w:autoSpaceDE/>
              <w:autoSpaceDN/>
              <w:bidi w:val="0"/>
              <w:adjustRightInd/>
              <w:snapToGrid/>
              <w:spacing w:line="360" w:lineRule="auto"/>
              <w:ind w:firstLine="480" w:firstLineChars="200"/>
              <w:textAlignment w:val="auto"/>
              <w:rPr>
                <w:color w:val="auto"/>
                <w:sz w:val="24"/>
              </w:rPr>
            </w:pPr>
            <w:r>
              <w:rPr>
                <w:color w:val="auto"/>
                <w:sz w:val="24"/>
              </w:rPr>
              <w:t>本</w:t>
            </w:r>
            <w:r>
              <w:rPr>
                <w:rFonts w:hint="eastAsia"/>
                <w:color w:val="auto"/>
                <w:sz w:val="24"/>
                <w:lang w:eastAsia="zh-CN"/>
              </w:rPr>
              <w:t>项目</w:t>
            </w:r>
            <w:r>
              <w:rPr>
                <w:rFonts w:hint="eastAsia"/>
                <w:color w:val="auto"/>
                <w:sz w:val="24"/>
              </w:rPr>
              <w:t>评价地下水环境</w:t>
            </w:r>
            <w:r>
              <w:rPr>
                <w:color w:val="auto"/>
                <w:sz w:val="24"/>
              </w:rPr>
              <w:t>质量现状</w:t>
            </w:r>
            <w:r>
              <w:rPr>
                <w:rFonts w:hint="eastAsia"/>
                <w:color w:val="auto"/>
                <w:sz w:val="24"/>
              </w:rPr>
              <w:t>引用</w:t>
            </w:r>
            <w:r>
              <w:rPr>
                <w:color w:val="auto"/>
                <w:sz w:val="24"/>
              </w:rPr>
              <w:t>内蒙古华智鼎环保科技有限公司于2022年7月19日</w:t>
            </w:r>
            <w:r>
              <w:rPr>
                <w:rFonts w:hint="eastAsia"/>
                <w:color w:val="auto"/>
                <w:sz w:val="24"/>
              </w:rPr>
              <w:t>、</w:t>
            </w:r>
            <w:r>
              <w:rPr>
                <w:color w:val="auto"/>
                <w:sz w:val="24"/>
              </w:rPr>
              <w:t>20日对“鄂尔多斯市龙鑫市政工程有限公司沥青混合物、三合土拌合站项目”</w:t>
            </w:r>
            <w:r>
              <w:rPr>
                <w:rFonts w:hint="eastAsia"/>
                <w:color w:val="auto"/>
                <w:sz w:val="24"/>
              </w:rPr>
              <w:t>开展的地下水环境质量现状</w:t>
            </w:r>
            <w:r>
              <w:rPr>
                <w:color w:val="auto"/>
                <w:sz w:val="24"/>
              </w:rPr>
              <w:t>监测</w:t>
            </w:r>
            <w:r>
              <w:rPr>
                <w:rFonts w:hint="eastAsia"/>
                <w:color w:val="auto"/>
                <w:sz w:val="24"/>
              </w:rPr>
              <w:t>数据</w:t>
            </w:r>
            <w:r>
              <w:rPr>
                <w:color w:val="auto"/>
                <w:sz w:val="24"/>
              </w:rPr>
              <w:t>。</w:t>
            </w:r>
          </w:p>
          <w:p w14:paraId="56F724E3">
            <w:pPr>
              <w:keepNext w:val="0"/>
              <w:keepLines w:val="0"/>
              <w:pageBreakBefore w:val="0"/>
              <w:widowControl w:val="0"/>
              <w:kinsoku/>
              <w:wordWrap/>
              <w:overflowPunct/>
              <w:topLinePunct w:val="0"/>
              <w:autoSpaceDE/>
              <w:autoSpaceDN/>
              <w:bidi w:val="0"/>
              <w:adjustRightInd/>
              <w:snapToGrid/>
              <w:jc w:val="center"/>
              <w:textAlignment w:val="auto"/>
              <w:rPr>
                <w:b w:val="0"/>
                <w:bCs/>
                <w:color w:val="auto"/>
                <w:highlight w:val="none"/>
              </w:rPr>
            </w:pPr>
            <w:r>
              <w:rPr>
                <w:b w:val="0"/>
                <w:bCs/>
                <w:color w:val="auto"/>
                <w:highlight w:val="none"/>
              </w:rPr>
              <w:t>表3-</w:t>
            </w:r>
            <w:r>
              <w:rPr>
                <w:rFonts w:hint="eastAsia"/>
                <w:b w:val="0"/>
                <w:bCs/>
                <w:color w:val="auto"/>
                <w:highlight w:val="none"/>
                <w:lang w:val="en-US" w:eastAsia="zh-CN"/>
              </w:rPr>
              <w:t>4</w:t>
            </w:r>
            <w:r>
              <w:rPr>
                <w:b w:val="0"/>
                <w:bCs/>
                <w:color w:val="auto"/>
                <w:highlight w:val="none"/>
              </w:rPr>
              <w:t xml:space="preserve">            地下水环境现状监测布点表</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6"/>
              <w:gridCol w:w="1286"/>
              <w:gridCol w:w="1284"/>
              <w:gridCol w:w="2594"/>
            </w:tblGrid>
            <w:tr w14:paraId="49AEB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46" w:type="dxa"/>
                  <w:shd w:val="clear" w:color="auto" w:fill="auto"/>
                  <w:noWrap w:val="0"/>
                  <w:vAlign w:val="center"/>
                </w:tcPr>
                <w:p w14:paraId="30AF61F7">
                  <w:pPr>
                    <w:topLinePunct/>
                    <w:autoSpaceDE w:val="0"/>
                    <w:adjustRightInd w:val="0"/>
                    <w:snapToGrid w:val="0"/>
                    <w:jc w:val="center"/>
                    <w:rPr>
                      <w:color w:val="auto"/>
                      <w:sz w:val="21"/>
                      <w:szCs w:val="21"/>
                    </w:rPr>
                  </w:pPr>
                  <w:r>
                    <w:rPr>
                      <w:color w:val="auto"/>
                      <w:sz w:val="21"/>
                      <w:szCs w:val="21"/>
                    </w:rPr>
                    <w:t>监测点位</w:t>
                  </w:r>
                </w:p>
              </w:tc>
              <w:tc>
                <w:tcPr>
                  <w:tcW w:w="1286" w:type="dxa"/>
                  <w:shd w:val="clear" w:color="auto" w:fill="auto"/>
                  <w:noWrap w:val="0"/>
                  <w:vAlign w:val="center"/>
                </w:tcPr>
                <w:p w14:paraId="3D92C8E2">
                  <w:pPr>
                    <w:topLinePunct/>
                    <w:autoSpaceDE w:val="0"/>
                    <w:adjustRightInd w:val="0"/>
                    <w:snapToGrid w:val="0"/>
                    <w:jc w:val="center"/>
                    <w:rPr>
                      <w:rFonts w:hint="default" w:eastAsia="宋体"/>
                      <w:color w:val="0000FF"/>
                      <w:sz w:val="21"/>
                      <w:szCs w:val="21"/>
                      <w:lang w:val="en-US" w:eastAsia="zh-CN"/>
                    </w:rPr>
                  </w:pPr>
                  <w:r>
                    <w:rPr>
                      <w:rFonts w:hint="eastAsia"/>
                      <w:color w:val="0000FF"/>
                      <w:sz w:val="21"/>
                      <w:szCs w:val="21"/>
                      <w:lang w:eastAsia="zh-CN"/>
                    </w:rPr>
                    <w:t>与本项目距离</w:t>
                  </w:r>
                  <w:r>
                    <w:rPr>
                      <w:rFonts w:hint="eastAsia"/>
                      <w:color w:val="0000FF"/>
                      <w:sz w:val="21"/>
                      <w:szCs w:val="21"/>
                      <w:lang w:val="en-US" w:eastAsia="zh-CN"/>
                    </w:rPr>
                    <w:t>/方向</w:t>
                  </w:r>
                </w:p>
              </w:tc>
              <w:tc>
                <w:tcPr>
                  <w:tcW w:w="1284" w:type="dxa"/>
                  <w:shd w:val="clear" w:color="auto" w:fill="auto"/>
                  <w:noWrap w:val="0"/>
                  <w:vAlign w:val="center"/>
                </w:tcPr>
                <w:p w14:paraId="2AAD7EAD">
                  <w:pPr>
                    <w:topLinePunct/>
                    <w:autoSpaceDE w:val="0"/>
                    <w:adjustRightInd w:val="0"/>
                    <w:snapToGrid w:val="0"/>
                    <w:jc w:val="center"/>
                    <w:rPr>
                      <w:color w:val="auto"/>
                      <w:sz w:val="21"/>
                      <w:szCs w:val="21"/>
                    </w:rPr>
                  </w:pPr>
                  <w:r>
                    <w:rPr>
                      <w:color w:val="auto"/>
                      <w:sz w:val="21"/>
                      <w:szCs w:val="21"/>
                    </w:rPr>
                    <w:t>频次</w:t>
                  </w:r>
                </w:p>
              </w:tc>
              <w:tc>
                <w:tcPr>
                  <w:tcW w:w="2594" w:type="dxa"/>
                  <w:shd w:val="clear" w:color="auto" w:fill="auto"/>
                  <w:noWrap w:val="0"/>
                  <w:vAlign w:val="center"/>
                </w:tcPr>
                <w:p w14:paraId="636DFFDA">
                  <w:pPr>
                    <w:topLinePunct/>
                    <w:autoSpaceDE w:val="0"/>
                    <w:adjustRightInd w:val="0"/>
                    <w:snapToGrid w:val="0"/>
                    <w:jc w:val="center"/>
                    <w:rPr>
                      <w:color w:val="auto"/>
                      <w:sz w:val="21"/>
                      <w:szCs w:val="21"/>
                    </w:rPr>
                  </w:pPr>
                  <w:r>
                    <w:rPr>
                      <w:color w:val="auto"/>
                      <w:sz w:val="21"/>
                      <w:szCs w:val="21"/>
                    </w:rPr>
                    <w:t>监测因子</w:t>
                  </w:r>
                </w:p>
              </w:tc>
            </w:tr>
            <w:tr w14:paraId="0E863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46" w:type="dxa"/>
                  <w:shd w:val="clear" w:color="auto" w:fill="auto"/>
                  <w:noWrap w:val="0"/>
                  <w:vAlign w:val="center"/>
                </w:tcPr>
                <w:p w14:paraId="2AA14352">
                  <w:pPr>
                    <w:topLinePunct/>
                    <w:autoSpaceDE w:val="0"/>
                    <w:adjustRightInd w:val="0"/>
                    <w:snapToGrid w:val="0"/>
                    <w:jc w:val="center"/>
                    <w:rPr>
                      <w:color w:val="auto"/>
                      <w:sz w:val="21"/>
                      <w:szCs w:val="21"/>
                    </w:rPr>
                  </w:pPr>
                  <w:r>
                    <w:rPr>
                      <w:color w:val="auto"/>
                      <w:sz w:val="21"/>
                      <w:szCs w:val="21"/>
                    </w:rPr>
                    <w:t>地下水</w:t>
                  </w:r>
                  <w:r>
                    <w:rPr>
                      <w:rFonts w:hint="eastAsia" w:ascii="宋体" w:hAnsi="宋体" w:cs="宋体"/>
                      <w:color w:val="auto"/>
                      <w:sz w:val="21"/>
                      <w:szCs w:val="21"/>
                    </w:rPr>
                    <w:t>☆</w:t>
                  </w:r>
                  <w:r>
                    <w:rPr>
                      <w:color w:val="auto"/>
                      <w:sz w:val="21"/>
                      <w:szCs w:val="21"/>
                    </w:rPr>
                    <w:t>1</w:t>
                  </w:r>
                </w:p>
                <w:p w14:paraId="62A55E4F">
                  <w:pPr>
                    <w:topLinePunct/>
                    <w:autoSpaceDE w:val="0"/>
                    <w:adjustRightInd w:val="0"/>
                    <w:snapToGrid w:val="0"/>
                    <w:jc w:val="center"/>
                    <w:rPr>
                      <w:color w:val="auto"/>
                      <w:sz w:val="21"/>
                      <w:szCs w:val="21"/>
                    </w:rPr>
                  </w:pPr>
                  <w:r>
                    <w:rPr>
                      <w:color w:val="auto"/>
                      <w:sz w:val="21"/>
                      <w:szCs w:val="21"/>
                    </w:rPr>
                    <w:t>E109°35′39.49″，N39°29′24.83″</w:t>
                  </w:r>
                </w:p>
              </w:tc>
              <w:tc>
                <w:tcPr>
                  <w:tcW w:w="1286" w:type="dxa"/>
                  <w:shd w:val="clear" w:color="auto" w:fill="auto"/>
                  <w:noWrap w:val="0"/>
                  <w:vAlign w:val="center"/>
                </w:tcPr>
                <w:p w14:paraId="4BF29111">
                  <w:pPr>
                    <w:topLinePunct/>
                    <w:autoSpaceDE w:val="0"/>
                    <w:adjustRightInd w:val="0"/>
                    <w:snapToGrid w:val="0"/>
                    <w:jc w:val="center"/>
                    <w:rPr>
                      <w:rFonts w:hint="default" w:eastAsia="宋体"/>
                      <w:color w:val="0000FF"/>
                      <w:sz w:val="21"/>
                      <w:szCs w:val="21"/>
                      <w:lang w:val="en-US" w:eastAsia="zh-CN"/>
                    </w:rPr>
                  </w:pPr>
                  <w:r>
                    <w:rPr>
                      <w:rFonts w:hint="eastAsia"/>
                      <w:color w:val="0000FF"/>
                      <w:sz w:val="21"/>
                      <w:szCs w:val="21"/>
                      <w:lang w:val="en-US" w:eastAsia="zh-CN"/>
                    </w:rPr>
                    <w:t>1061m/NW</w:t>
                  </w:r>
                </w:p>
              </w:tc>
              <w:tc>
                <w:tcPr>
                  <w:tcW w:w="1284" w:type="dxa"/>
                  <w:vMerge w:val="restart"/>
                  <w:shd w:val="clear" w:color="auto" w:fill="auto"/>
                  <w:noWrap w:val="0"/>
                  <w:vAlign w:val="center"/>
                </w:tcPr>
                <w:p w14:paraId="13241688">
                  <w:pPr>
                    <w:topLinePunct/>
                    <w:autoSpaceDE w:val="0"/>
                    <w:adjustRightInd w:val="0"/>
                    <w:snapToGrid w:val="0"/>
                    <w:jc w:val="center"/>
                    <w:rPr>
                      <w:color w:val="auto"/>
                      <w:sz w:val="21"/>
                      <w:szCs w:val="21"/>
                    </w:rPr>
                  </w:pPr>
                  <w:r>
                    <w:rPr>
                      <w:color w:val="auto"/>
                      <w:sz w:val="21"/>
                      <w:szCs w:val="21"/>
                    </w:rPr>
                    <w:t>连续监测2天，每天各取样监测一次</w:t>
                  </w:r>
                </w:p>
              </w:tc>
              <w:tc>
                <w:tcPr>
                  <w:tcW w:w="2594" w:type="dxa"/>
                  <w:vMerge w:val="restart"/>
                  <w:shd w:val="clear" w:color="auto" w:fill="auto"/>
                  <w:noWrap w:val="0"/>
                  <w:vAlign w:val="center"/>
                </w:tcPr>
                <w:p w14:paraId="28B667C9">
                  <w:pPr>
                    <w:topLinePunct/>
                    <w:autoSpaceDE w:val="0"/>
                    <w:adjustRightInd w:val="0"/>
                    <w:snapToGrid w:val="0"/>
                    <w:jc w:val="center"/>
                    <w:rPr>
                      <w:color w:val="auto"/>
                      <w:sz w:val="21"/>
                      <w:szCs w:val="21"/>
                    </w:rPr>
                  </w:pPr>
                  <w:r>
                    <w:rPr>
                      <w:color w:val="auto"/>
                      <w:sz w:val="21"/>
                      <w:szCs w:val="21"/>
                    </w:rPr>
                    <w:t>K</w:t>
                  </w:r>
                  <w:r>
                    <w:rPr>
                      <w:color w:val="auto"/>
                      <w:sz w:val="21"/>
                      <w:szCs w:val="21"/>
                      <w:vertAlign w:val="superscript"/>
                    </w:rPr>
                    <w:t>+</w:t>
                  </w:r>
                  <w:r>
                    <w:rPr>
                      <w:color w:val="auto"/>
                      <w:sz w:val="21"/>
                      <w:szCs w:val="21"/>
                    </w:rPr>
                    <w:t>、Na</w:t>
                  </w:r>
                  <w:r>
                    <w:rPr>
                      <w:color w:val="auto"/>
                      <w:sz w:val="21"/>
                      <w:szCs w:val="21"/>
                      <w:vertAlign w:val="superscript"/>
                    </w:rPr>
                    <w:t>+</w:t>
                  </w:r>
                  <w:r>
                    <w:rPr>
                      <w:color w:val="auto"/>
                      <w:sz w:val="21"/>
                      <w:szCs w:val="21"/>
                    </w:rPr>
                    <w:t>、Ca</w:t>
                  </w:r>
                  <w:r>
                    <w:rPr>
                      <w:color w:val="auto"/>
                      <w:sz w:val="21"/>
                      <w:szCs w:val="21"/>
                      <w:vertAlign w:val="superscript"/>
                    </w:rPr>
                    <w:t>2+</w:t>
                  </w:r>
                  <w:r>
                    <w:rPr>
                      <w:color w:val="auto"/>
                      <w:sz w:val="21"/>
                      <w:szCs w:val="21"/>
                    </w:rPr>
                    <w:t>、Mg</w:t>
                  </w:r>
                  <w:r>
                    <w:rPr>
                      <w:color w:val="auto"/>
                      <w:sz w:val="21"/>
                      <w:szCs w:val="21"/>
                      <w:vertAlign w:val="superscript"/>
                    </w:rPr>
                    <w:t>2+</w:t>
                  </w:r>
                  <w:r>
                    <w:rPr>
                      <w:color w:val="auto"/>
                      <w:sz w:val="21"/>
                      <w:szCs w:val="21"/>
                    </w:rPr>
                    <w:t>、CO</w:t>
                  </w:r>
                  <w:r>
                    <w:rPr>
                      <w:color w:val="auto"/>
                      <w:sz w:val="21"/>
                      <w:szCs w:val="21"/>
                      <w:vertAlign w:val="subscript"/>
                    </w:rPr>
                    <w:t>3</w:t>
                  </w:r>
                  <w:r>
                    <w:rPr>
                      <w:color w:val="auto"/>
                      <w:sz w:val="21"/>
                      <w:szCs w:val="21"/>
                      <w:vertAlign w:val="superscript"/>
                    </w:rPr>
                    <w:t>2-</w:t>
                  </w:r>
                  <w:r>
                    <w:rPr>
                      <w:color w:val="auto"/>
                      <w:sz w:val="21"/>
                      <w:szCs w:val="21"/>
                    </w:rPr>
                    <w:t>、HCO</w:t>
                  </w:r>
                  <w:r>
                    <w:rPr>
                      <w:color w:val="auto"/>
                      <w:sz w:val="21"/>
                      <w:szCs w:val="21"/>
                      <w:vertAlign w:val="subscript"/>
                    </w:rPr>
                    <w:t>3</w:t>
                  </w:r>
                  <w:r>
                    <w:rPr>
                      <w:color w:val="auto"/>
                      <w:sz w:val="21"/>
                      <w:szCs w:val="21"/>
                      <w:vertAlign w:val="superscript"/>
                    </w:rPr>
                    <w:t>-</w:t>
                  </w:r>
                  <w:r>
                    <w:rPr>
                      <w:color w:val="auto"/>
                      <w:sz w:val="21"/>
                      <w:szCs w:val="21"/>
                    </w:rPr>
                    <w:t>、Cl</w:t>
                  </w:r>
                  <w:r>
                    <w:rPr>
                      <w:color w:val="auto"/>
                      <w:sz w:val="21"/>
                      <w:szCs w:val="21"/>
                      <w:vertAlign w:val="superscript"/>
                    </w:rPr>
                    <w:t>-</w:t>
                  </w:r>
                  <w:r>
                    <w:rPr>
                      <w:color w:val="auto"/>
                      <w:sz w:val="21"/>
                      <w:szCs w:val="21"/>
                    </w:rPr>
                    <w:t>、SO</w:t>
                  </w:r>
                  <w:r>
                    <w:rPr>
                      <w:color w:val="auto"/>
                      <w:sz w:val="21"/>
                      <w:szCs w:val="21"/>
                      <w:vertAlign w:val="subscript"/>
                    </w:rPr>
                    <w:t>4</w:t>
                  </w:r>
                  <w:r>
                    <w:rPr>
                      <w:color w:val="auto"/>
                      <w:sz w:val="21"/>
                      <w:szCs w:val="21"/>
                      <w:vertAlign w:val="superscript"/>
                    </w:rPr>
                    <w:t>2-</w:t>
                  </w:r>
                  <w:r>
                    <w:rPr>
                      <w:color w:val="auto"/>
                      <w:sz w:val="21"/>
                      <w:szCs w:val="21"/>
                    </w:rPr>
                    <w:t>、pH、氨氮、硝酸盐、亚硝酸盐、挥发性酚类、氰化物、砷、汞、六价铬、总硬度、铅、氟、镉、铁、锰、溶解性总固体、高锰酸盐指数、硫酸盐、氯化物、总大肠菌群、菌落总数、石油类</w:t>
                  </w:r>
                </w:p>
              </w:tc>
            </w:tr>
            <w:tr w14:paraId="77540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46" w:type="dxa"/>
                  <w:shd w:val="clear" w:color="auto" w:fill="auto"/>
                  <w:noWrap w:val="0"/>
                  <w:vAlign w:val="center"/>
                </w:tcPr>
                <w:p w14:paraId="45BB3749">
                  <w:pPr>
                    <w:topLinePunct/>
                    <w:autoSpaceDE w:val="0"/>
                    <w:adjustRightInd w:val="0"/>
                    <w:snapToGrid w:val="0"/>
                    <w:jc w:val="center"/>
                    <w:rPr>
                      <w:color w:val="auto"/>
                      <w:sz w:val="21"/>
                      <w:szCs w:val="21"/>
                    </w:rPr>
                  </w:pPr>
                  <w:r>
                    <w:rPr>
                      <w:color w:val="auto"/>
                      <w:sz w:val="21"/>
                      <w:szCs w:val="21"/>
                    </w:rPr>
                    <w:t>地下水</w:t>
                  </w:r>
                  <w:r>
                    <w:rPr>
                      <w:rFonts w:hint="eastAsia" w:ascii="宋体" w:hAnsi="宋体" w:cs="宋体"/>
                      <w:color w:val="auto"/>
                      <w:sz w:val="21"/>
                      <w:szCs w:val="21"/>
                    </w:rPr>
                    <w:t>☆</w:t>
                  </w:r>
                  <w:r>
                    <w:rPr>
                      <w:color w:val="auto"/>
                      <w:sz w:val="21"/>
                      <w:szCs w:val="21"/>
                    </w:rPr>
                    <w:t>2</w:t>
                  </w:r>
                </w:p>
                <w:p w14:paraId="3762E6C7">
                  <w:pPr>
                    <w:topLinePunct/>
                    <w:autoSpaceDE w:val="0"/>
                    <w:adjustRightInd w:val="0"/>
                    <w:snapToGrid w:val="0"/>
                    <w:jc w:val="center"/>
                    <w:rPr>
                      <w:color w:val="auto"/>
                      <w:sz w:val="21"/>
                      <w:szCs w:val="21"/>
                    </w:rPr>
                  </w:pPr>
                  <w:r>
                    <w:rPr>
                      <w:color w:val="auto"/>
                      <w:sz w:val="21"/>
                      <w:szCs w:val="21"/>
                    </w:rPr>
                    <w:t>E109°35′25.57″，N39°29′6.12″</w:t>
                  </w:r>
                </w:p>
              </w:tc>
              <w:tc>
                <w:tcPr>
                  <w:tcW w:w="1286" w:type="dxa"/>
                  <w:shd w:val="clear" w:color="auto" w:fill="auto"/>
                  <w:noWrap w:val="0"/>
                  <w:vAlign w:val="center"/>
                </w:tcPr>
                <w:p w14:paraId="3DEC6AC5">
                  <w:pPr>
                    <w:topLinePunct/>
                    <w:autoSpaceDE w:val="0"/>
                    <w:adjustRightInd w:val="0"/>
                    <w:snapToGrid w:val="0"/>
                    <w:jc w:val="center"/>
                    <w:rPr>
                      <w:rFonts w:hint="default" w:eastAsia="宋体"/>
                      <w:color w:val="0000FF"/>
                      <w:sz w:val="21"/>
                      <w:szCs w:val="21"/>
                      <w:lang w:val="en-US" w:eastAsia="zh-CN"/>
                    </w:rPr>
                  </w:pPr>
                  <w:r>
                    <w:rPr>
                      <w:rFonts w:hint="eastAsia"/>
                      <w:color w:val="0000FF"/>
                      <w:sz w:val="21"/>
                      <w:szCs w:val="21"/>
                      <w:lang w:val="en-US" w:eastAsia="zh-CN"/>
                    </w:rPr>
                    <w:t>929m/W</w:t>
                  </w:r>
                </w:p>
              </w:tc>
              <w:tc>
                <w:tcPr>
                  <w:tcW w:w="1284" w:type="dxa"/>
                  <w:vMerge w:val="continue"/>
                  <w:shd w:val="clear" w:color="auto" w:fill="auto"/>
                  <w:noWrap w:val="0"/>
                  <w:vAlign w:val="center"/>
                </w:tcPr>
                <w:p w14:paraId="5A5686E4">
                  <w:pPr>
                    <w:topLinePunct/>
                    <w:autoSpaceDE w:val="0"/>
                    <w:adjustRightInd w:val="0"/>
                    <w:snapToGrid w:val="0"/>
                    <w:jc w:val="center"/>
                    <w:rPr>
                      <w:color w:val="auto"/>
                      <w:sz w:val="21"/>
                      <w:szCs w:val="21"/>
                    </w:rPr>
                  </w:pPr>
                </w:p>
              </w:tc>
              <w:tc>
                <w:tcPr>
                  <w:tcW w:w="2594" w:type="dxa"/>
                  <w:vMerge w:val="continue"/>
                  <w:shd w:val="clear" w:color="auto" w:fill="auto"/>
                  <w:noWrap w:val="0"/>
                  <w:vAlign w:val="center"/>
                </w:tcPr>
                <w:p w14:paraId="7DA6BF8D">
                  <w:pPr>
                    <w:topLinePunct/>
                    <w:autoSpaceDE w:val="0"/>
                    <w:adjustRightInd w:val="0"/>
                    <w:snapToGrid w:val="0"/>
                    <w:jc w:val="center"/>
                    <w:rPr>
                      <w:color w:val="auto"/>
                      <w:sz w:val="21"/>
                      <w:szCs w:val="21"/>
                    </w:rPr>
                  </w:pPr>
                </w:p>
              </w:tc>
            </w:tr>
            <w:tr w14:paraId="11095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46" w:type="dxa"/>
                  <w:shd w:val="clear" w:color="auto" w:fill="auto"/>
                  <w:noWrap w:val="0"/>
                  <w:vAlign w:val="center"/>
                </w:tcPr>
                <w:p w14:paraId="29E39BAA">
                  <w:pPr>
                    <w:topLinePunct/>
                    <w:autoSpaceDE w:val="0"/>
                    <w:adjustRightInd w:val="0"/>
                    <w:snapToGrid w:val="0"/>
                    <w:jc w:val="center"/>
                    <w:rPr>
                      <w:color w:val="auto"/>
                      <w:sz w:val="21"/>
                      <w:szCs w:val="21"/>
                    </w:rPr>
                  </w:pPr>
                  <w:r>
                    <w:rPr>
                      <w:color w:val="auto"/>
                      <w:sz w:val="21"/>
                      <w:szCs w:val="21"/>
                    </w:rPr>
                    <w:t>地下水3</w:t>
                  </w:r>
                  <w:r>
                    <w:rPr>
                      <w:rFonts w:hint="eastAsia" w:ascii="宋体" w:hAnsi="宋体" w:cs="宋体"/>
                      <w:color w:val="auto"/>
                      <w:sz w:val="21"/>
                      <w:szCs w:val="21"/>
                    </w:rPr>
                    <w:t>☆</w:t>
                  </w:r>
                  <w:r>
                    <w:rPr>
                      <w:color w:val="auto"/>
                      <w:sz w:val="21"/>
                      <w:szCs w:val="21"/>
                    </w:rPr>
                    <w:t>3</w:t>
                  </w:r>
                </w:p>
                <w:p w14:paraId="4ED4A3C2">
                  <w:pPr>
                    <w:topLinePunct/>
                    <w:autoSpaceDE w:val="0"/>
                    <w:adjustRightInd w:val="0"/>
                    <w:snapToGrid w:val="0"/>
                    <w:jc w:val="center"/>
                    <w:rPr>
                      <w:color w:val="auto"/>
                      <w:sz w:val="21"/>
                      <w:szCs w:val="21"/>
                    </w:rPr>
                  </w:pPr>
                  <w:r>
                    <w:rPr>
                      <w:color w:val="auto"/>
                      <w:sz w:val="21"/>
                      <w:szCs w:val="21"/>
                    </w:rPr>
                    <w:t>E109°34′45.01"，N39°28′44.89"</w:t>
                  </w:r>
                </w:p>
              </w:tc>
              <w:tc>
                <w:tcPr>
                  <w:tcW w:w="1286" w:type="dxa"/>
                  <w:shd w:val="clear" w:color="auto" w:fill="auto"/>
                  <w:noWrap w:val="0"/>
                  <w:vAlign w:val="center"/>
                </w:tcPr>
                <w:p w14:paraId="2939F1DD">
                  <w:pPr>
                    <w:topLinePunct/>
                    <w:autoSpaceDE w:val="0"/>
                    <w:adjustRightInd w:val="0"/>
                    <w:snapToGrid w:val="0"/>
                    <w:jc w:val="center"/>
                    <w:rPr>
                      <w:rFonts w:hint="default" w:eastAsia="宋体"/>
                      <w:color w:val="0000FF"/>
                      <w:sz w:val="21"/>
                      <w:szCs w:val="21"/>
                      <w:lang w:val="en-US" w:eastAsia="zh-CN"/>
                    </w:rPr>
                  </w:pPr>
                  <w:r>
                    <w:rPr>
                      <w:rFonts w:hint="eastAsia"/>
                      <w:color w:val="0000FF"/>
                      <w:sz w:val="21"/>
                      <w:szCs w:val="21"/>
                      <w:lang w:val="en-US" w:eastAsia="zh-CN"/>
                    </w:rPr>
                    <w:t>1798m/SW</w:t>
                  </w:r>
                </w:p>
              </w:tc>
              <w:tc>
                <w:tcPr>
                  <w:tcW w:w="1284" w:type="dxa"/>
                  <w:vMerge w:val="continue"/>
                  <w:shd w:val="clear" w:color="auto" w:fill="auto"/>
                  <w:noWrap w:val="0"/>
                  <w:vAlign w:val="center"/>
                </w:tcPr>
                <w:p w14:paraId="4E18E6C6">
                  <w:pPr>
                    <w:topLinePunct/>
                    <w:autoSpaceDE w:val="0"/>
                    <w:adjustRightInd w:val="0"/>
                    <w:snapToGrid w:val="0"/>
                    <w:jc w:val="center"/>
                    <w:rPr>
                      <w:color w:val="auto"/>
                      <w:sz w:val="21"/>
                      <w:szCs w:val="21"/>
                    </w:rPr>
                  </w:pPr>
                </w:p>
              </w:tc>
              <w:tc>
                <w:tcPr>
                  <w:tcW w:w="2594" w:type="dxa"/>
                  <w:vMerge w:val="continue"/>
                  <w:shd w:val="clear" w:color="auto" w:fill="auto"/>
                  <w:noWrap w:val="0"/>
                  <w:vAlign w:val="center"/>
                </w:tcPr>
                <w:p w14:paraId="036E4FF4">
                  <w:pPr>
                    <w:topLinePunct/>
                    <w:autoSpaceDE w:val="0"/>
                    <w:adjustRightInd w:val="0"/>
                    <w:snapToGrid w:val="0"/>
                    <w:jc w:val="center"/>
                    <w:rPr>
                      <w:color w:val="auto"/>
                      <w:sz w:val="21"/>
                      <w:szCs w:val="21"/>
                    </w:rPr>
                  </w:pPr>
                </w:p>
              </w:tc>
            </w:tr>
          </w:tbl>
          <w:p w14:paraId="61BD612B">
            <w:pPr>
              <w:tabs>
                <w:tab w:val="left" w:pos="0"/>
              </w:tabs>
              <w:spacing w:line="520" w:lineRule="exact"/>
              <w:ind w:firstLine="480" w:firstLineChars="200"/>
              <w:rPr>
                <w:color w:val="auto"/>
                <w:sz w:val="24"/>
              </w:rPr>
            </w:pPr>
            <w:r>
              <w:rPr>
                <w:color w:val="auto"/>
                <w:sz w:val="24"/>
              </w:rPr>
              <w:t>地下水监测结果见表3-</w:t>
            </w:r>
            <w:r>
              <w:rPr>
                <w:rFonts w:hint="eastAsia"/>
                <w:color w:val="auto"/>
                <w:sz w:val="24"/>
                <w:lang w:val="en-US" w:eastAsia="zh-CN"/>
              </w:rPr>
              <w:t>5</w:t>
            </w:r>
            <w:r>
              <w:rPr>
                <w:color w:val="auto"/>
                <w:sz w:val="24"/>
              </w:rPr>
              <w:t>。</w:t>
            </w:r>
          </w:p>
          <w:p w14:paraId="6D7F6003">
            <w:pPr>
              <w:keepNext w:val="0"/>
              <w:keepLines w:val="0"/>
              <w:pageBreakBefore w:val="0"/>
              <w:widowControl w:val="0"/>
              <w:kinsoku/>
              <w:wordWrap/>
              <w:overflowPunct/>
              <w:topLinePunct w:val="0"/>
              <w:autoSpaceDE/>
              <w:autoSpaceDN/>
              <w:bidi w:val="0"/>
              <w:adjustRightInd/>
              <w:snapToGrid/>
              <w:jc w:val="center"/>
              <w:textAlignment w:val="auto"/>
              <w:rPr>
                <w:b w:val="0"/>
                <w:bCs/>
                <w:color w:val="auto"/>
                <w:highlight w:val="none"/>
              </w:rPr>
            </w:pPr>
            <w:r>
              <w:rPr>
                <w:b w:val="0"/>
                <w:bCs/>
                <w:color w:val="auto"/>
                <w:highlight w:val="none"/>
              </w:rPr>
              <w:t>表3-</w:t>
            </w:r>
            <w:r>
              <w:rPr>
                <w:rFonts w:hint="eastAsia"/>
                <w:b w:val="0"/>
                <w:bCs/>
                <w:color w:val="auto"/>
                <w:highlight w:val="none"/>
                <w:lang w:val="en-US" w:eastAsia="zh-CN"/>
              </w:rPr>
              <w:t>5</w:t>
            </w:r>
            <w:r>
              <w:rPr>
                <w:b w:val="0"/>
                <w:bCs/>
                <w:color w:val="auto"/>
                <w:highlight w:val="none"/>
              </w:rPr>
              <w:tab/>
            </w:r>
            <w:r>
              <w:rPr>
                <w:rFonts w:hint="eastAsia"/>
                <w:b w:val="0"/>
                <w:bCs/>
                <w:color w:val="auto"/>
                <w:highlight w:val="none"/>
              </w:rPr>
              <w:t xml:space="preserve">               </w:t>
            </w:r>
            <w:r>
              <w:rPr>
                <w:b w:val="0"/>
                <w:bCs/>
                <w:color w:val="auto"/>
                <w:highlight w:val="none"/>
              </w:rPr>
              <w:t>地下水监测结果</w:t>
            </w:r>
            <w:r>
              <w:rPr>
                <w:rFonts w:hint="eastAsia"/>
                <w:b w:val="0"/>
                <w:bCs/>
                <w:color w:val="auto"/>
                <w:highlight w:val="none"/>
              </w:rPr>
              <w:t>表</w:t>
            </w:r>
          </w:p>
          <w:tbl>
            <w:tblPr>
              <w:tblStyle w:val="4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15"/>
              <w:gridCol w:w="1825"/>
              <w:gridCol w:w="1149"/>
              <w:gridCol w:w="987"/>
              <w:gridCol w:w="987"/>
              <w:gridCol w:w="987"/>
              <w:gridCol w:w="781"/>
              <w:gridCol w:w="781"/>
            </w:tblGrid>
            <w:tr w14:paraId="0B98A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restart"/>
                  <w:noWrap w:val="0"/>
                  <w:vAlign w:val="center"/>
                </w:tcPr>
                <w:p w14:paraId="53480175">
                  <w:pPr>
                    <w:topLinePunct/>
                    <w:autoSpaceDE w:val="0"/>
                    <w:adjustRightInd w:val="0"/>
                    <w:snapToGrid w:val="0"/>
                    <w:jc w:val="center"/>
                    <w:rPr>
                      <w:color w:val="auto"/>
                      <w:kern w:val="0"/>
                      <w:szCs w:val="21"/>
                    </w:rPr>
                  </w:pPr>
                  <w:r>
                    <w:rPr>
                      <w:color w:val="auto"/>
                      <w:kern w:val="0"/>
                      <w:szCs w:val="21"/>
                    </w:rPr>
                    <w:t>日期</w:t>
                  </w:r>
                </w:p>
              </w:tc>
              <w:tc>
                <w:tcPr>
                  <w:tcW w:w="1889" w:type="dxa"/>
                  <w:vMerge w:val="restart"/>
                  <w:noWrap w:val="0"/>
                  <w:vAlign w:val="center"/>
                </w:tcPr>
                <w:p w14:paraId="76C4F62B">
                  <w:pPr>
                    <w:topLinePunct/>
                    <w:autoSpaceDE w:val="0"/>
                    <w:adjustRightInd w:val="0"/>
                    <w:snapToGrid w:val="0"/>
                    <w:jc w:val="center"/>
                    <w:rPr>
                      <w:color w:val="auto"/>
                      <w:kern w:val="0"/>
                      <w:szCs w:val="21"/>
                    </w:rPr>
                  </w:pPr>
                  <w:r>
                    <w:rPr>
                      <w:color w:val="auto"/>
                      <w:kern w:val="0"/>
                      <w:szCs w:val="21"/>
                    </w:rPr>
                    <w:t>检测项目</w:t>
                  </w:r>
                </w:p>
              </w:tc>
              <w:tc>
                <w:tcPr>
                  <w:tcW w:w="1189" w:type="dxa"/>
                  <w:vMerge w:val="restart"/>
                  <w:noWrap w:val="0"/>
                  <w:vAlign w:val="center"/>
                </w:tcPr>
                <w:p w14:paraId="77C4DC16">
                  <w:pPr>
                    <w:topLinePunct/>
                    <w:autoSpaceDE w:val="0"/>
                    <w:adjustRightInd w:val="0"/>
                    <w:snapToGrid w:val="0"/>
                    <w:jc w:val="center"/>
                    <w:rPr>
                      <w:color w:val="auto"/>
                      <w:kern w:val="0"/>
                      <w:szCs w:val="21"/>
                    </w:rPr>
                  </w:pPr>
                  <w:r>
                    <w:rPr>
                      <w:color w:val="auto"/>
                      <w:kern w:val="0"/>
                      <w:szCs w:val="21"/>
                    </w:rPr>
                    <w:t>单位</w:t>
                  </w:r>
                </w:p>
              </w:tc>
              <w:tc>
                <w:tcPr>
                  <w:tcW w:w="3063" w:type="dxa"/>
                  <w:gridSpan w:val="3"/>
                  <w:noWrap w:val="0"/>
                  <w:vAlign w:val="center"/>
                </w:tcPr>
                <w:p w14:paraId="4C05DBC9">
                  <w:pPr>
                    <w:topLinePunct/>
                    <w:autoSpaceDE w:val="0"/>
                    <w:adjustRightInd w:val="0"/>
                    <w:snapToGrid w:val="0"/>
                    <w:jc w:val="center"/>
                    <w:rPr>
                      <w:color w:val="auto"/>
                      <w:kern w:val="0"/>
                      <w:szCs w:val="21"/>
                    </w:rPr>
                  </w:pPr>
                  <w:r>
                    <w:rPr>
                      <w:color w:val="auto"/>
                      <w:kern w:val="0"/>
                      <w:szCs w:val="21"/>
                    </w:rPr>
                    <w:t>采样点位</w:t>
                  </w:r>
                </w:p>
              </w:tc>
              <w:tc>
                <w:tcPr>
                  <w:tcW w:w="808" w:type="dxa"/>
                  <w:vMerge w:val="restart"/>
                  <w:noWrap w:val="0"/>
                  <w:vAlign w:val="center"/>
                </w:tcPr>
                <w:p w14:paraId="04759A6B">
                  <w:pPr>
                    <w:topLinePunct/>
                    <w:autoSpaceDE w:val="0"/>
                    <w:adjustRightInd w:val="0"/>
                    <w:snapToGrid w:val="0"/>
                    <w:jc w:val="center"/>
                    <w:rPr>
                      <w:color w:val="auto"/>
                      <w:kern w:val="0"/>
                      <w:szCs w:val="21"/>
                    </w:rPr>
                  </w:pPr>
                  <w:r>
                    <w:rPr>
                      <w:color w:val="auto"/>
                      <w:kern w:val="0"/>
                      <w:szCs w:val="21"/>
                    </w:rPr>
                    <w:t>标准</w:t>
                  </w:r>
                </w:p>
                <w:p w14:paraId="14285D51">
                  <w:pPr>
                    <w:topLinePunct/>
                    <w:autoSpaceDE w:val="0"/>
                    <w:adjustRightInd w:val="0"/>
                    <w:snapToGrid w:val="0"/>
                    <w:jc w:val="center"/>
                    <w:rPr>
                      <w:color w:val="auto"/>
                      <w:kern w:val="0"/>
                      <w:szCs w:val="21"/>
                    </w:rPr>
                  </w:pPr>
                  <w:r>
                    <w:rPr>
                      <w:color w:val="auto"/>
                      <w:kern w:val="0"/>
                      <w:szCs w:val="21"/>
                    </w:rPr>
                    <w:t>限值</w:t>
                  </w:r>
                </w:p>
              </w:tc>
              <w:tc>
                <w:tcPr>
                  <w:tcW w:w="808" w:type="dxa"/>
                  <w:vMerge w:val="restart"/>
                  <w:noWrap w:val="0"/>
                  <w:vAlign w:val="center"/>
                </w:tcPr>
                <w:p w14:paraId="5BFDD727">
                  <w:pPr>
                    <w:topLinePunct/>
                    <w:autoSpaceDE w:val="0"/>
                    <w:adjustRightInd w:val="0"/>
                    <w:snapToGrid w:val="0"/>
                    <w:jc w:val="center"/>
                    <w:rPr>
                      <w:color w:val="auto"/>
                      <w:kern w:val="0"/>
                      <w:szCs w:val="21"/>
                    </w:rPr>
                  </w:pPr>
                  <w:r>
                    <w:rPr>
                      <w:color w:val="auto"/>
                      <w:kern w:val="0"/>
                      <w:szCs w:val="21"/>
                    </w:rPr>
                    <w:t>是否</w:t>
                  </w:r>
                </w:p>
                <w:p w14:paraId="66C8EB14">
                  <w:pPr>
                    <w:topLinePunct/>
                    <w:autoSpaceDE w:val="0"/>
                    <w:adjustRightInd w:val="0"/>
                    <w:snapToGrid w:val="0"/>
                    <w:jc w:val="center"/>
                    <w:rPr>
                      <w:color w:val="auto"/>
                      <w:kern w:val="0"/>
                      <w:szCs w:val="21"/>
                    </w:rPr>
                  </w:pPr>
                  <w:r>
                    <w:rPr>
                      <w:color w:val="auto"/>
                      <w:kern w:val="0"/>
                      <w:szCs w:val="21"/>
                    </w:rPr>
                    <w:t>达标</w:t>
                  </w:r>
                </w:p>
              </w:tc>
            </w:tr>
            <w:tr w14:paraId="0692D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54F3A5C4">
                  <w:pPr>
                    <w:topLinePunct/>
                    <w:autoSpaceDE w:val="0"/>
                    <w:adjustRightInd w:val="0"/>
                    <w:snapToGrid w:val="0"/>
                    <w:jc w:val="center"/>
                    <w:rPr>
                      <w:color w:val="auto"/>
                      <w:kern w:val="0"/>
                      <w:szCs w:val="21"/>
                    </w:rPr>
                  </w:pPr>
                </w:p>
              </w:tc>
              <w:tc>
                <w:tcPr>
                  <w:tcW w:w="1889" w:type="dxa"/>
                  <w:vMerge w:val="continue"/>
                  <w:noWrap w:val="0"/>
                  <w:vAlign w:val="center"/>
                </w:tcPr>
                <w:p w14:paraId="54DE6C78">
                  <w:pPr>
                    <w:topLinePunct/>
                    <w:autoSpaceDE w:val="0"/>
                    <w:adjustRightInd w:val="0"/>
                    <w:snapToGrid w:val="0"/>
                    <w:jc w:val="center"/>
                    <w:rPr>
                      <w:color w:val="auto"/>
                      <w:kern w:val="0"/>
                      <w:szCs w:val="21"/>
                    </w:rPr>
                  </w:pPr>
                </w:p>
              </w:tc>
              <w:tc>
                <w:tcPr>
                  <w:tcW w:w="1189" w:type="dxa"/>
                  <w:vMerge w:val="continue"/>
                  <w:noWrap w:val="0"/>
                  <w:vAlign w:val="center"/>
                </w:tcPr>
                <w:p w14:paraId="695899B5">
                  <w:pPr>
                    <w:topLinePunct/>
                    <w:autoSpaceDE w:val="0"/>
                    <w:adjustRightInd w:val="0"/>
                    <w:snapToGrid w:val="0"/>
                    <w:jc w:val="center"/>
                    <w:rPr>
                      <w:color w:val="auto"/>
                      <w:kern w:val="0"/>
                      <w:szCs w:val="21"/>
                    </w:rPr>
                  </w:pPr>
                </w:p>
              </w:tc>
              <w:tc>
                <w:tcPr>
                  <w:tcW w:w="1021" w:type="dxa"/>
                  <w:noWrap w:val="0"/>
                  <w:vAlign w:val="center"/>
                </w:tcPr>
                <w:p w14:paraId="0DC0E26C">
                  <w:pPr>
                    <w:topLinePunct/>
                    <w:autoSpaceDE w:val="0"/>
                    <w:adjustRightInd w:val="0"/>
                    <w:snapToGrid w:val="0"/>
                    <w:jc w:val="center"/>
                    <w:rPr>
                      <w:color w:val="auto"/>
                      <w:kern w:val="0"/>
                      <w:szCs w:val="21"/>
                    </w:rPr>
                  </w:pPr>
                  <w:r>
                    <w:rPr>
                      <w:color w:val="auto"/>
                      <w:kern w:val="0"/>
                      <w:szCs w:val="21"/>
                    </w:rPr>
                    <w:t>地下水1</w:t>
                  </w:r>
                </w:p>
              </w:tc>
              <w:tc>
                <w:tcPr>
                  <w:tcW w:w="1021" w:type="dxa"/>
                  <w:noWrap w:val="0"/>
                  <w:vAlign w:val="center"/>
                </w:tcPr>
                <w:p w14:paraId="5964B52E">
                  <w:pPr>
                    <w:topLinePunct/>
                    <w:autoSpaceDE w:val="0"/>
                    <w:adjustRightInd w:val="0"/>
                    <w:snapToGrid w:val="0"/>
                    <w:jc w:val="center"/>
                    <w:rPr>
                      <w:color w:val="auto"/>
                      <w:kern w:val="0"/>
                      <w:szCs w:val="21"/>
                    </w:rPr>
                  </w:pPr>
                  <w:r>
                    <w:rPr>
                      <w:color w:val="auto"/>
                      <w:kern w:val="0"/>
                      <w:szCs w:val="21"/>
                    </w:rPr>
                    <w:t>地下水2</w:t>
                  </w:r>
                </w:p>
              </w:tc>
              <w:tc>
                <w:tcPr>
                  <w:tcW w:w="1021" w:type="dxa"/>
                  <w:noWrap w:val="0"/>
                  <w:vAlign w:val="center"/>
                </w:tcPr>
                <w:p w14:paraId="406ADEC0">
                  <w:pPr>
                    <w:topLinePunct/>
                    <w:autoSpaceDE w:val="0"/>
                    <w:adjustRightInd w:val="0"/>
                    <w:snapToGrid w:val="0"/>
                    <w:jc w:val="center"/>
                    <w:rPr>
                      <w:color w:val="auto"/>
                      <w:kern w:val="0"/>
                      <w:szCs w:val="21"/>
                    </w:rPr>
                  </w:pPr>
                  <w:r>
                    <w:rPr>
                      <w:color w:val="auto"/>
                      <w:kern w:val="0"/>
                      <w:szCs w:val="21"/>
                    </w:rPr>
                    <w:t>地下水3</w:t>
                  </w:r>
                </w:p>
              </w:tc>
              <w:tc>
                <w:tcPr>
                  <w:tcW w:w="808" w:type="dxa"/>
                  <w:vMerge w:val="continue"/>
                  <w:noWrap w:val="0"/>
                  <w:vAlign w:val="center"/>
                </w:tcPr>
                <w:p w14:paraId="48E5F9C4">
                  <w:pPr>
                    <w:topLinePunct/>
                    <w:autoSpaceDE w:val="0"/>
                    <w:adjustRightInd w:val="0"/>
                    <w:snapToGrid w:val="0"/>
                    <w:jc w:val="center"/>
                    <w:rPr>
                      <w:color w:val="auto"/>
                      <w:kern w:val="0"/>
                      <w:szCs w:val="21"/>
                    </w:rPr>
                  </w:pPr>
                </w:p>
              </w:tc>
              <w:tc>
                <w:tcPr>
                  <w:tcW w:w="808" w:type="dxa"/>
                  <w:vMerge w:val="continue"/>
                  <w:noWrap w:val="0"/>
                  <w:vAlign w:val="center"/>
                </w:tcPr>
                <w:p w14:paraId="2782447B">
                  <w:pPr>
                    <w:topLinePunct/>
                    <w:autoSpaceDE w:val="0"/>
                    <w:adjustRightInd w:val="0"/>
                    <w:snapToGrid w:val="0"/>
                    <w:jc w:val="center"/>
                    <w:rPr>
                      <w:color w:val="auto"/>
                      <w:kern w:val="0"/>
                      <w:szCs w:val="21"/>
                    </w:rPr>
                  </w:pPr>
                </w:p>
              </w:tc>
            </w:tr>
            <w:tr w14:paraId="751D0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restart"/>
                  <w:noWrap w:val="0"/>
                  <w:vAlign w:val="center"/>
                </w:tcPr>
                <w:p w14:paraId="4D556A70">
                  <w:pPr>
                    <w:topLinePunct/>
                    <w:autoSpaceDE w:val="0"/>
                    <w:adjustRightInd w:val="0"/>
                    <w:snapToGrid w:val="0"/>
                    <w:jc w:val="center"/>
                    <w:rPr>
                      <w:color w:val="auto"/>
                      <w:kern w:val="0"/>
                      <w:szCs w:val="21"/>
                    </w:rPr>
                  </w:pPr>
                  <w:r>
                    <w:rPr>
                      <w:color w:val="auto"/>
                      <w:kern w:val="0"/>
                      <w:szCs w:val="21"/>
                    </w:rPr>
                    <w:t>2022年</w:t>
                  </w:r>
                </w:p>
                <w:p w14:paraId="4899E10D">
                  <w:pPr>
                    <w:topLinePunct/>
                    <w:autoSpaceDE w:val="0"/>
                    <w:adjustRightInd w:val="0"/>
                    <w:snapToGrid w:val="0"/>
                    <w:jc w:val="center"/>
                    <w:rPr>
                      <w:color w:val="auto"/>
                      <w:kern w:val="0"/>
                      <w:szCs w:val="21"/>
                    </w:rPr>
                  </w:pPr>
                  <w:r>
                    <w:rPr>
                      <w:color w:val="auto"/>
                      <w:kern w:val="0"/>
                      <w:szCs w:val="21"/>
                    </w:rPr>
                    <w:t>7月</w:t>
                  </w:r>
                </w:p>
                <w:p w14:paraId="39C7C162">
                  <w:pPr>
                    <w:topLinePunct/>
                    <w:autoSpaceDE w:val="0"/>
                    <w:adjustRightInd w:val="0"/>
                    <w:snapToGrid w:val="0"/>
                    <w:jc w:val="center"/>
                    <w:rPr>
                      <w:color w:val="auto"/>
                      <w:kern w:val="0"/>
                      <w:szCs w:val="21"/>
                    </w:rPr>
                  </w:pPr>
                  <w:r>
                    <w:rPr>
                      <w:color w:val="auto"/>
                      <w:kern w:val="0"/>
                      <w:szCs w:val="21"/>
                    </w:rPr>
                    <w:t>19日</w:t>
                  </w:r>
                </w:p>
              </w:tc>
              <w:tc>
                <w:tcPr>
                  <w:tcW w:w="1889" w:type="dxa"/>
                  <w:noWrap w:val="0"/>
                  <w:vAlign w:val="center"/>
                </w:tcPr>
                <w:p w14:paraId="2125F5A2">
                  <w:pPr>
                    <w:widowControl/>
                    <w:topLinePunct/>
                    <w:autoSpaceDE w:val="0"/>
                    <w:adjustRightInd w:val="0"/>
                    <w:snapToGrid w:val="0"/>
                    <w:jc w:val="center"/>
                    <w:textAlignment w:val="center"/>
                    <w:rPr>
                      <w:color w:val="auto"/>
                      <w:szCs w:val="21"/>
                    </w:rPr>
                  </w:pPr>
                  <w:r>
                    <w:rPr>
                      <w:color w:val="auto"/>
                      <w:kern w:val="0"/>
                      <w:szCs w:val="21"/>
                      <w:lang w:bidi="ar"/>
                    </w:rPr>
                    <w:t>pH</w:t>
                  </w:r>
                </w:p>
              </w:tc>
              <w:tc>
                <w:tcPr>
                  <w:tcW w:w="1189" w:type="dxa"/>
                  <w:noWrap w:val="0"/>
                  <w:vAlign w:val="center"/>
                </w:tcPr>
                <w:p w14:paraId="0B2DC0FC">
                  <w:pPr>
                    <w:widowControl/>
                    <w:topLinePunct/>
                    <w:autoSpaceDE w:val="0"/>
                    <w:adjustRightInd w:val="0"/>
                    <w:snapToGrid w:val="0"/>
                    <w:jc w:val="center"/>
                    <w:textAlignment w:val="center"/>
                    <w:rPr>
                      <w:color w:val="auto"/>
                      <w:szCs w:val="21"/>
                    </w:rPr>
                  </w:pPr>
                  <w:r>
                    <w:rPr>
                      <w:color w:val="auto"/>
                      <w:kern w:val="0"/>
                      <w:szCs w:val="21"/>
                      <w:lang w:bidi="ar"/>
                    </w:rPr>
                    <w:t>无量纲</w:t>
                  </w:r>
                </w:p>
              </w:tc>
              <w:tc>
                <w:tcPr>
                  <w:tcW w:w="1021" w:type="dxa"/>
                  <w:noWrap w:val="0"/>
                  <w:vAlign w:val="center"/>
                </w:tcPr>
                <w:p w14:paraId="2DC236E3">
                  <w:pPr>
                    <w:widowControl/>
                    <w:topLinePunct/>
                    <w:autoSpaceDE w:val="0"/>
                    <w:adjustRightInd w:val="0"/>
                    <w:snapToGrid w:val="0"/>
                    <w:jc w:val="center"/>
                    <w:textAlignment w:val="center"/>
                    <w:rPr>
                      <w:color w:val="auto"/>
                      <w:szCs w:val="21"/>
                    </w:rPr>
                  </w:pPr>
                  <w:r>
                    <w:rPr>
                      <w:color w:val="auto"/>
                      <w:szCs w:val="21"/>
                    </w:rPr>
                    <w:t>7.18</w:t>
                  </w:r>
                </w:p>
              </w:tc>
              <w:tc>
                <w:tcPr>
                  <w:tcW w:w="1021" w:type="dxa"/>
                  <w:noWrap w:val="0"/>
                  <w:vAlign w:val="center"/>
                </w:tcPr>
                <w:p w14:paraId="137571F5">
                  <w:pPr>
                    <w:widowControl/>
                    <w:topLinePunct/>
                    <w:autoSpaceDE w:val="0"/>
                    <w:adjustRightInd w:val="0"/>
                    <w:snapToGrid w:val="0"/>
                    <w:jc w:val="center"/>
                    <w:textAlignment w:val="center"/>
                    <w:rPr>
                      <w:color w:val="auto"/>
                      <w:szCs w:val="21"/>
                    </w:rPr>
                  </w:pPr>
                  <w:r>
                    <w:rPr>
                      <w:color w:val="auto"/>
                      <w:szCs w:val="21"/>
                    </w:rPr>
                    <w:t>7.38</w:t>
                  </w:r>
                </w:p>
              </w:tc>
              <w:tc>
                <w:tcPr>
                  <w:tcW w:w="1021" w:type="dxa"/>
                  <w:noWrap w:val="0"/>
                  <w:vAlign w:val="center"/>
                </w:tcPr>
                <w:p w14:paraId="3254763B">
                  <w:pPr>
                    <w:widowControl/>
                    <w:topLinePunct/>
                    <w:autoSpaceDE w:val="0"/>
                    <w:adjustRightInd w:val="0"/>
                    <w:snapToGrid w:val="0"/>
                    <w:jc w:val="center"/>
                    <w:textAlignment w:val="center"/>
                    <w:rPr>
                      <w:color w:val="auto"/>
                      <w:kern w:val="0"/>
                      <w:szCs w:val="21"/>
                      <w:lang w:bidi="ar"/>
                    </w:rPr>
                  </w:pPr>
                  <w:r>
                    <w:rPr>
                      <w:color w:val="auto"/>
                      <w:kern w:val="0"/>
                      <w:szCs w:val="21"/>
                      <w:lang w:bidi="ar"/>
                    </w:rPr>
                    <w:t>7.46</w:t>
                  </w:r>
                </w:p>
              </w:tc>
              <w:tc>
                <w:tcPr>
                  <w:tcW w:w="808" w:type="dxa"/>
                  <w:noWrap w:val="0"/>
                  <w:vAlign w:val="center"/>
                </w:tcPr>
                <w:p w14:paraId="408B0C27">
                  <w:pPr>
                    <w:topLinePunct/>
                    <w:autoSpaceDE w:val="0"/>
                    <w:adjustRightInd w:val="0"/>
                    <w:snapToGrid w:val="0"/>
                    <w:jc w:val="center"/>
                    <w:rPr>
                      <w:color w:val="auto"/>
                      <w:szCs w:val="21"/>
                    </w:rPr>
                  </w:pPr>
                  <w:r>
                    <w:rPr>
                      <w:color w:val="auto"/>
                      <w:kern w:val="0"/>
                      <w:szCs w:val="21"/>
                    </w:rPr>
                    <w:t>6.5~8.5</w:t>
                  </w:r>
                </w:p>
              </w:tc>
              <w:tc>
                <w:tcPr>
                  <w:tcW w:w="808" w:type="dxa"/>
                  <w:noWrap w:val="0"/>
                  <w:vAlign w:val="center"/>
                </w:tcPr>
                <w:p w14:paraId="613A8AC1">
                  <w:pPr>
                    <w:topLinePunct/>
                    <w:autoSpaceDE w:val="0"/>
                    <w:adjustRightInd w:val="0"/>
                    <w:snapToGrid w:val="0"/>
                    <w:jc w:val="center"/>
                    <w:rPr>
                      <w:color w:val="auto"/>
                      <w:kern w:val="0"/>
                      <w:szCs w:val="21"/>
                    </w:rPr>
                  </w:pPr>
                  <w:r>
                    <w:rPr>
                      <w:color w:val="auto"/>
                      <w:kern w:val="0"/>
                      <w:szCs w:val="21"/>
                    </w:rPr>
                    <w:t>是</w:t>
                  </w:r>
                </w:p>
              </w:tc>
            </w:tr>
            <w:tr w14:paraId="4FEE5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1E921C5E">
                  <w:pPr>
                    <w:topLinePunct/>
                    <w:autoSpaceDE w:val="0"/>
                    <w:adjustRightInd w:val="0"/>
                    <w:snapToGrid w:val="0"/>
                    <w:jc w:val="center"/>
                    <w:rPr>
                      <w:color w:val="auto"/>
                      <w:kern w:val="0"/>
                      <w:szCs w:val="21"/>
                    </w:rPr>
                  </w:pPr>
                </w:p>
              </w:tc>
              <w:tc>
                <w:tcPr>
                  <w:tcW w:w="1889" w:type="dxa"/>
                  <w:noWrap w:val="0"/>
                  <w:vAlign w:val="center"/>
                </w:tcPr>
                <w:p w14:paraId="708187C2">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性阳</w:t>
                  </w:r>
                  <w:r>
                    <w:rPr>
                      <w:color w:val="auto"/>
                      <w:kern w:val="0"/>
                      <w:szCs w:val="21"/>
                    </w:rPr>
                    <w:t>离子K</w:t>
                  </w:r>
                  <w:r>
                    <w:rPr>
                      <w:color w:val="auto"/>
                      <w:kern w:val="0"/>
                      <w:szCs w:val="21"/>
                      <w:vertAlign w:val="superscript"/>
                    </w:rPr>
                    <w:t>+</w:t>
                  </w:r>
                </w:p>
              </w:tc>
              <w:tc>
                <w:tcPr>
                  <w:tcW w:w="1189" w:type="dxa"/>
                  <w:noWrap w:val="0"/>
                  <w:vAlign w:val="center"/>
                </w:tcPr>
                <w:p w14:paraId="2602E868">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59ED47CA">
                  <w:pPr>
                    <w:widowControl/>
                    <w:topLinePunct/>
                    <w:autoSpaceDE w:val="0"/>
                    <w:adjustRightInd w:val="0"/>
                    <w:snapToGrid w:val="0"/>
                    <w:jc w:val="center"/>
                    <w:textAlignment w:val="center"/>
                    <w:rPr>
                      <w:color w:val="auto"/>
                      <w:szCs w:val="21"/>
                    </w:rPr>
                  </w:pPr>
                  <w:r>
                    <w:rPr>
                      <w:color w:val="auto"/>
                      <w:kern w:val="0"/>
                      <w:szCs w:val="21"/>
                      <w:lang w:bidi="ar"/>
                    </w:rPr>
                    <w:t>11.8</w:t>
                  </w:r>
                </w:p>
              </w:tc>
              <w:tc>
                <w:tcPr>
                  <w:tcW w:w="1021" w:type="dxa"/>
                  <w:noWrap w:val="0"/>
                  <w:vAlign w:val="center"/>
                </w:tcPr>
                <w:p w14:paraId="103A84E3">
                  <w:pPr>
                    <w:widowControl/>
                    <w:topLinePunct/>
                    <w:autoSpaceDE w:val="0"/>
                    <w:adjustRightInd w:val="0"/>
                    <w:snapToGrid w:val="0"/>
                    <w:jc w:val="center"/>
                    <w:textAlignment w:val="center"/>
                    <w:rPr>
                      <w:color w:val="auto"/>
                      <w:kern w:val="0"/>
                      <w:szCs w:val="21"/>
                      <w:lang w:bidi="ar"/>
                    </w:rPr>
                  </w:pPr>
                  <w:r>
                    <w:rPr>
                      <w:color w:val="auto"/>
                      <w:kern w:val="0"/>
                      <w:szCs w:val="21"/>
                      <w:lang w:bidi="ar"/>
                    </w:rPr>
                    <w:t>9.34</w:t>
                  </w:r>
                </w:p>
              </w:tc>
              <w:tc>
                <w:tcPr>
                  <w:tcW w:w="1021" w:type="dxa"/>
                  <w:noWrap w:val="0"/>
                  <w:vAlign w:val="center"/>
                </w:tcPr>
                <w:p w14:paraId="2413F5FF">
                  <w:pPr>
                    <w:widowControl/>
                    <w:topLinePunct/>
                    <w:autoSpaceDE w:val="0"/>
                    <w:adjustRightInd w:val="0"/>
                    <w:snapToGrid w:val="0"/>
                    <w:jc w:val="center"/>
                    <w:textAlignment w:val="center"/>
                    <w:rPr>
                      <w:color w:val="auto"/>
                      <w:kern w:val="0"/>
                      <w:szCs w:val="21"/>
                      <w:lang w:bidi="ar"/>
                    </w:rPr>
                  </w:pPr>
                  <w:r>
                    <w:rPr>
                      <w:color w:val="auto"/>
                      <w:kern w:val="0"/>
                      <w:szCs w:val="21"/>
                      <w:lang w:bidi="ar"/>
                    </w:rPr>
                    <w:t>9.54</w:t>
                  </w:r>
                </w:p>
              </w:tc>
              <w:tc>
                <w:tcPr>
                  <w:tcW w:w="808" w:type="dxa"/>
                  <w:noWrap w:val="0"/>
                  <w:vAlign w:val="center"/>
                </w:tcPr>
                <w:p w14:paraId="0B79175C">
                  <w:pPr>
                    <w:topLinePunct/>
                    <w:autoSpaceDE w:val="0"/>
                    <w:adjustRightInd w:val="0"/>
                    <w:snapToGrid w:val="0"/>
                    <w:jc w:val="center"/>
                    <w:rPr>
                      <w:color w:val="auto"/>
                      <w:szCs w:val="21"/>
                    </w:rPr>
                  </w:pPr>
                  <w:r>
                    <w:rPr>
                      <w:color w:val="auto"/>
                      <w:szCs w:val="21"/>
                    </w:rPr>
                    <w:t>--</w:t>
                  </w:r>
                </w:p>
              </w:tc>
              <w:tc>
                <w:tcPr>
                  <w:tcW w:w="808" w:type="dxa"/>
                  <w:noWrap w:val="0"/>
                  <w:vAlign w:val="center"/>
                </w:tcPr>
                <w:p w14:paraId="4E66AA42">
                  <w:pPr>
                    <w:topLinePunct/>
                    <w:autoSpaceDE w:val="0"/>
                    <w:adjustRightInd w:val="0"/>
                    <w:snapToGrid w:val="0"/>
                    <w:jc w:val="center"/>
                    <w:rPr>
                      <w:color w:val="auto"/>
                      <w:szCs w:val="21"/>
                    </w:rPr>
                  </w:pPr>
                  <w:r>
                    <w:rPr>
                      <w:color w:val="auto"/>
                      <w:szCs w:val="21"/>
                    </w:rPr>
                    <w:t>--</w:t>
                  </w:r>
                </w:p>
              </w:tc>
            </w:tr>
            <w:tr w14:paraId="0F18E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AFD1A0D">
                  <w:pPr>
                    <w:topLinePunct/>
                    <w:autoSpaceDE w:val="0"/>
                    <w:adjustRightInd w:val="0"/>
                    <w:snapToGrid w:val="0"/>
                    <w:jc w:val="center"/>
                    <w:rPr>
                      <w:color w:val="auto"/>
                      <w:kern w:val="0"/>
                      <w:szCs w:val="21"/>
                    </w:rPr>
                  </w:pPr>
                </w:p>
              </w:tc>
              <w:tc>
                <w:tcPr>
                  <w:tcW w:w="1889" w:type="dxa"/>
                  <w:noWrap w:val="0"/>
                  <w:vAlign w:val="center"/>
                </w:tcPr>
                <w:p w14:paraId="485AA997">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性阳离</w:t>
                  </w:r>
                  <w:r>
                    <w:rPr>
                      <w:color w:val="auto"/>
                      <w:kern w:val="0"/>
                      <w:szCs w:val="21"/>
                    </w:rPr>
                    <w:t>子Na</w:t>
                  </w:r>
                  <w:r>
                    <w:rPr>
                      <w:color w:val="auto"/>
                      <w:kern w:val="0"/>
                      <w:szCs w:val="21"/>
                      <w:vertAlign w:val="superscript"/>
                    </w:rPr>
                    <w:t>+</w:t>
                  </w:r>
                </w:p>
              </w:tc>
              <w:tc>
                <w:tcPr>
                  <w:tcW w:w="1189" w:type="dxa"/>
                  <w:noWrap w:val="0"/>
                  <w:vAlign w:val="center"/>
                </w:tcPr>
                <w:p w14:paraId="30B6B556">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2221A7E2">
                  <w:pPr>
                    <w:widowControl/>
                    <w:topLinePunct/>
                    <w:autoSpaceDE w:val="0"/>
                    <w:adjustRightInd w:val="0"/>
                    <w:snapToGrid w:val="0"/>
                    <w:jc w:val="center"/>
                    <w:textAlignment w:val="center"/>
                    <w:rPr>
                      <w:color w:val="auto"/>
                      <w:szCs w:val="21"/>
                    </w:rPr>
                  </w:pPr>
                  <w:r>
                    <w:rPr>
                      <w:color w:val="auto"/>
                      <w:szCs w:val="21"/>
                    </w:rPr>
                    <w:t>73.1</w:t>
                  </w:r>
                </w:p>
              </w:tc>
              <w:tc>
                <w:tcPr>
                  <w:tcW w:w="1021" w:type="dxa"/>
                  <w:noWrap w:val="0"/>
                  <w:vAlign w:val="center"/>
                </w:tcPr>
                <w:p w14:paraId="28C800F8">
                  <w:pPr>
                    <w:widowControl/>
                    <w:topLinePunct/>
                    <w:autoSpaceDE w:val="0"/>
                    <w:adjustRightInd w:val="0"/>
                    <w:snapToGrid w:val="0"/>
                    <w:jc w:val="center"/>
                    <w:textAlignment w:val="center"/>
                    <w:rPr>
                      <w:color w:val="auto"/>
                      <w:kern w:val="0"/>
                      <w:szCs w:val="21"/>
                      <w:lang w:bidi="ar"/>
                    </w:rPr>
                  </w:pPr>
                  <w:r>
                    <w:rPr>
                      <w:color w:val="auto"/>
                      <w:kern w:val="0"/>
                      <w:szCs w:val="21"/>
                      <w:lang w:bidi="ar"/>
                    </w:rPr>
                    <w:t>54.2</w:t>
                  </w:r>
                </w:p>
              </w:tc>
              <w:tc>
                <w:tcPr>
                  <w:tcW w:w="1021" w:type="dxa"/>
                  <w:noWrap w:val="0"/>
                  <w:vAlign w:val="center"/>
                </w:tcPr>
                <w:p w14:paraId="67ACD7F5">
                  <w:pPr>
                    <w:widowControl/>
                    <w:topLinePunct/>
                    <w:autoSpaceDE w:val="0"/>
                    <w:adjustRightInd w:val="0"/>
                    <w:snapToGrid w:val="0"/>
                    <w:jc w:val="center"/>
                    <w:textAlignment w:val="center"/>
                    <w:rPr>
                      <w:color w:val="auto"/>
                      <w:kern w:val="0"/>
                      <w:szCs w:val="21"/>
                      <w:lang w:bidi="ar"/>
                    </w:rPr>
                  </w:pPr>
                  <w:r>
                    <w:rPr>
                      <w:color w:val="auto"/>
                      <w:kern w:val="0"/>
                      <w:szCs w:val="21"/>
                      <w:lang w:bidi="ar"/>
                    </w:rPr>
                    <w:t>57.6</w:t>
                  </w:r>
                </w:p>
              </w:tc>
              <w:tc>
                <w:tcPr>
                  <w:tcW w:w="808" w:type="dxa"/>
                  <w:noWrap w:val="0"/>
                  <w:vAlign w:val="center"/>
                </w:tcPr>
                <w:p w14:paraId="2FA5E766">
                  <w:pPr>
                    <w:topLinePunct/>
                    <w:autoSpaceDE w:val="0"/>
                    <w:adjustRightInd w:val="0"/>
                    <w:snapToGrid w:val="0"/>
                    <w:jc w:val="center"/>
                    <w:rPr>
                      <w:color w:val="auto"/>
                      <w:szCs w:val="21"/>
                    </w:rPr>
                  </w:pPr>
                  <w:r>
                    <w:rPr>
                      <w:color w:val="auto"/>
                      <w:szCs w:val="21"/>
                    </w:rPr>
                    <w:t>--</w:t>
                  </w:r>
                </w:p>
              </w:tc>
              <w:tc>
                <w:tcPr>
                  <w:tcW w:w="808" w:type="dxa"/>
                  <w:noWrap w:val="0"/>
                  <w:vAlign w:val="center"/>
                </w:tcPr>
                <w:p w14:paraId="70AD52B8">
                  <w:pPr>
                    <w:topLinePunct/>
                    <w:autoSpaceDE w:val="0"/>
                    <w:adjustRightInd w:val="0"/>
                    <w:snapToGrid w:val="0"/>
                    <w:jc w:val="center"/>
                    <w:rPr>
                      <w:color w:val="auto"/>
                      <w:szCs w:val="21"/>
                    </w:rPr>
                  </w:pPr>
                  <w:r>
                    <w:rPr>
                      <w:color w:val="auto"/>
                      <w:szCs w:val="21"/>
                    </w:rPr>
                    <w:t>--</w:t>
                  </w:r>
                </w:p>
              </w:tc>
            </w:tr>
            <w:tr w14:paraId="2A9B4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17642D5">
                  <w:pPr>
                    <w:topLinePunct/>
                    <w:autoSpaceDE w:val="0"/>
                    <w:adjustRightInd w:val="0"/>
                    <w:snapToGrid w:val="0"/>
                    <w:jc w:val="center"/>
                    <w:rPr>
                      <w:color w:val="auto"/>
                      <w:kern w:val="0"/>
                      <w:szCs w:val="21"/>
                    </w:rPr>
                  </w:pPr>
                </w:p>
              </w:tc>
              <w:tc>
                <w:tcPr>
                  <w:tcW w:w="1889" w:type="dxa"/>
                  <w:noWrap w:val="0"/>
                  <w:vAlign w:val="center"/>
                </w:tcPr>
                <w:p w14:paraId="2AB1E59B">
                  <w:pPr>
                    <w:topLinePunct/>
                    <w:autoSpaceDE w:val="0"/>
                    <w:adjustRightInd w:val="0"/>
                    <w:snapToGrid w:val="0"/>
                    <w:jc w:val="center"/>
                    <w:rPr>
                      <w:color w:val="auto"/>
                      <w:kern w:val="0"/>
                      <w:szCs w:val="21"/>
                      <w:lang w:bidi="ar"/>
                    </w:rPr>
                  </w:pPr>
                  <w:r>
                    <w:rPr>
                      <w:color w:val="auto"/>
                      <w:kern w:val="0"/>
                      <w:szCs w:val="21"/>
                    </w:rPr>
                    <w:t>可</w:t>
                  </w:r>
                  <w:r>
                    <w:rPr>
                      <w:color w:val="auto"/>
                      <w:kern w:val="0"/>
                      <w:szCs w:val="21"/>
                      <w:lang w:bidi="ar"/>
                    </w:rPr>
                    <w:t>溶性阳离</w:t>
                  </w:r>
                  <w:r>
                    <w:rPr>
                      <w:color w:val="auto"/>
                      <w:kern w:val="0"/>
                      <w:szCs w:val="21"/>
                    </w:rPr>
                    <w:t>子Ca</w:t>
                  </w:r>
                  <w:r>
                    <w:rPr>
                      <w:color w:val="auto"/>
                      <w:kern w:val="0"/>
                      <w:szCs w:val="21"/>
                      <w:vertAlign w:val="superscript"/>
                    </w:rPr>
                    <w:t>2+</w:t>
                  </w:r>
                </w:p>
              </w:tc>
              <w:tc>
                <w:tcPr>
                  <w:tcW w:w="1189" w:type="dxa"/>
                  <w:noWrap w:val="0"/>
                  <w:vAlign w:val="center"/>
                </w:tcPr>
                <w:p w14:paraId="44AAFDDA">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2D188029">
                  <w:pPr>
                    <w:widowControl/>
                    <w:topLinePunct/>
                    <w:autoSpaceDE w:val="0"/>
                    <w:adjustRightInd w:val="0"/>
                    <w:snapToGrid w:val="0"/>
                    <w:jc w:val="center"/>
                    <w:textAlignment w:val="center"/>
                    <w:rPr>
                      <w:color w:val="auto"/>
                      <w:szCs w:val="21"/>
                    </w:rPr>
                  </w:pPr>
                  <w:r>
                    <w:rPr>
                      <w:color w:val="auto"/>
                      <w:szCs w:val="21"/>
                    </w:rPr>
                    <w:t>67.3</w:t>
                  </w:r>
                </w:p>
              </w:tc>
              <w:tc>
                <w:tcPr>
                  <w:tcW w:w="1021" w:type="dxa"/>
                  <w:noWrap w:val="0"/>
                  <w:vAlign w:val="center"/>
                </w:tcPr>
                <w:p w14:paraId="44779EB6">
                  <w:pPr>
                    <w:widowControl/>
                    <w:topLinePunct/>
                    <w:autoSpaceDE w:val="0"/>
                    <w:adjustRightInd w:val="0"/>
                    <w:snapToGrid w:val="0"/>
                    <w:jc w:val="center"/>
                    <w:textAlignment w:val="center"/>
                    <w:rPr>
                      <w:color w:val="auto"/>
                      <w:kern w:val="0"/>
                      <w:szCs w:val="21"/>
                      <w:lang w:bidi="ar"/>
                    </w:rPr>
                  </w:pPr>
                  <w:r>
                    <w:rPr>
                      <w:color w:val="auto"/>
                      <w:kern w:val="0"/>
                      <w:szCs w:val="21"/>
                      <w:lang w:bidi="ar"/>
                    </w:rPr>
                    <w:t>64.3</w:t>
                  </w:r>
                </w:p>
              </w:tc>
              <w:tc>
                <w:tcPr>
                  <w:tcW w:w="1021" w:type="dxa"/>
                  <w:noWrap w:val="0"/>
                  <w:vAlign w:val="center"/>
                </w:tcPr>
                <w:p w14:paraId="297DF8E1">
                  <w:pPr>
                    <w:widowControl/>
                    <w:topLinePunct/>
                    <w:autoSpaceDE w:val="0"/>
                    <w:adjustRightInd w:val="0"/>
                    <w:snapToGrid w:val="0"/>
                    <w:jc w:val="center"/>
                    <w:textAlignment w:val="center"/>
                    <w:rPr>
                      <w:color w:val="auto"/>
                      <w:kern w:val="0"/>
                      <w:szCs w:val="21"/>
                      <w:lang w:bidi="ar"/>
                    </w:rPr>
                  </w:pPr>
                  <w:r>
                    <w:rPr>
                      <w:color w:val="auto"/>
                      <w:kern w:val="0"/>
                      <w:szCs w:val="21"/>
                      <w:lang w:bidi="ar"/>
                    </w:rPr>
                    <w:t>53.8</w:t>
                  </w:r>
                </w:p>
              </w:tc>
              <w:tc>
                <w:tcPr>
                  <w:tcW w:w="808" w:type="dxa"/>
                  <w:noWrap w:val="0"/>
                  <w:vAlign w:val="center"/>
                </w:tcPr>
                <w:p w14:paraId="724F105F">
                  <w:pPr>
                    <w:topLinePunct/>
                    <w:autoSpaceDE w:val="0"/>
                    <w:adjustRightInd w:val="0"/>
                    <w:snapToGrid w:val="0"/>
                    <w:jc w:val="center"/>
                    <w:rPr>
                      <w:color w:val="auto"/>
                      <w:szCs w:val="21"/>
                    </w:rPr>
                  </w:pPr>
                  <w:r>
                    <w:rPr>
                      <w:color w:val="auto"/>
                      <w:szCs w:val="21"/>
                    </w:rPr>
                    <w:t>--</w:t>
                  </w:r>
                </w:p>
              </w:tc>
              <w:tc>
                <w:tcPr>
                  <w:tcW w:w="808" w:type="dxa"/>
                  <w:noWrap w:val="0"/>
                  <w:vAlign w:val="center"/>
                </w:tcPr>
                <w:p w14:paraId="0CA79C25">
                  <w:pPr>
                    <w:topLinePunct/>
                    <w:autoSpaceDE w:val="0"/>
                    <w:adjustRightInd w:val="0"/>
                    <w:snapToGrid w:val="0"/>
                    <w:jc w:val="center"/>
                    <w:rPr>
                      <w:color w:val="auto"/>
                      <w:szCs w:val="21"/>
                    </w:rPr>
                  </w:pPr>
                  <w:r>
                    <w:rPr>
                      <w:color w:val="auto"/>
                      <w:szCs w:val="21"/>
                    </w:rPr>
                    <w:t>--</w:t>
                  </w:r>
                </w:p>
              </w:tc>
            </w:tr>
            <w:tr w14:paraId="2A8BF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098D96F2">
                  <w:pPr>
                    <w:topLinePunct/>
                    <w:autoSpaceDE w:val="0"/>
                    <w:adjustRightInd w:val="0"/>
                    <w:snapToGrid w:val="0"/>
                    <w:jc w:val="center"/>
                    <w:rPr>
                      <w:color w:val="auto"/>
                      <w:kern w:val="0"/>
                      <w:szCs w:val="21"/>
                    </w:rPr>
                  </w:pPr>
                </w:p>
              </w:tc>
              <w:tc>
                <w:tcPr>
                  <w:tcW w:w="1889" w:type="dxa"/>
                  <w:noWrap w:val="0"/>
                  <w:vAlign w:val="center"/>
                </w:tcPr>
                <w:p w14:paraId="4258C9D1">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w:t>
                  </w:r>
                  <w:r>
                    <w:rPr>
                      <w:color w:val="auto"/>
                      <w:kern w:val="0"/>
                      <w:szCs w:val="21"/>
                    </w:rPr>
                    <w:t>阳离子Mg</w:t>
                  </w:r>
                  <w:r>
                    <w:rPr>
                      <w:color w:val="auto"/>
                      <w:kern w:val="0"/>
                      <w:szCs w:val="21"/>
                      <w:vertAlign w:val="superscript"/>
                    </w:rPr>
                    <w:t>2+</w:t>
                  </w:r>
                </w:p>
              </w:tc>
              <w:tc>
                <w:tcPr>
                  <w:tcW w:w="1189" w:type="dxa"/>
                  <w:noWrap w:val="0"/>
                  <w:vAlign w:val="center"/>
                </w:tcPr>
                <w:p w14:paraId="0B6D577C">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134FF99D">
                  <w:pPr>
                    <w:widowControl/>
                    <w:topLinePunct/>
                    <w:autoSpaceDE w:val="0"/>
                    <w:adjustRightInd w:val="0"/>
                    <w:snapToGrid w:val="0"/>
                    <w:jc w:val="center"/>
                    <w:textAlignment w:val="center"/>
                    <w:rPr>
                      <w:color w:val="auto"/>
                      <w:szCs w:val="21"/>
                    </w:rPr>
                  </w:pPr>
                  <w:r>
                    <w:rPr>
                      <w:color w:val="auto"/>
                      <w:szCs w:val="21"/>
                    </w:rPr>
                    <w:t>56.5</w:t>
                  </w:r>
                </w:p>
              </w:tc>
              <w:tc>
                <w:tcPr>
                  <w:tcW w:w="1021" w:type="dxa"/>
                  <w:noWrap w:val="0"/>
                  <w:vAlign w:val="center"/>
                </w:tcPr>
                <w:p w14:paraId="4633596F">
                  <w:pPr>
                    <w:widowControl/>
                    <w:topLinePunct/>
                    <w:autoSpaceDE w:val="0"/>
                    <w:adjustRightInd w:val="0"/>
                    <w:snapToGrid w:val="0"/>
                    <w:jc w:val="center"/>
                    <w:textAlignment w:val="center"/>
                    <w:rPr>
                      <w:color w:val="auto"/>
                      <w:kern w:val="0"/>
                      <w:szCs w:val="21"/>
                      <w:lang w:bidi="ar"/>
                    </w:rPr>
                  </w:pPr>
                  <w:r>
                    <w:rPr>
                      <w:color w:val="auto"/>
                      <w:kern w:val="0"/>
                      <w:szCs w:val="21"/>
                      <w:lang w:bidi="ar"/>
                    </w:rPr>
                    <w:t>42.3</w:t>
                  </w:r>
                </w:p>
              </w:tc>
              <w:tc>
                <w:tcPr>
                  <w:tcW w:w="1021" w:type="dxa"/>
                  <w:noWrap w:val="0"/>
                  <w:vAlign w:val="center"/>
                </w:tcPr>
                <w:p w14:paraId="2E2042A5">
                  <w:pPr>
                    <w:widowControl/>
                    <w:topLinePunct/>
                    <w:autoSpaceDE w:val="0"/>
                    <w:adjustRightInd w:val="0"/>
                    <w:snapToGrid w:val="0"/>
                    <w:jc w:val="center"/>
                    <w:textAlignment w:val="center"/>
                    <w:rPr>
                      <w:color w:val="auto"/>
                      <w:kern w:val="0"/>
                      <w:szCs w:val="21"/>
                      <w:lang w:bidi="ar"/>
                    </w:rPr>
                  </w:pPr>
                  <w:r>
                    <w:rPr>
                      <w:color w:val="auto"/>
                      <w:kern w:val="0"/>
                      <w:szCs w:val="21"/>
                      <w:lang w:bidi="ar"/>
                    </w:rPr>
                    <w:t>36.3</w:t>
                  </w:r>
                </w:p>
              </w:tc>
              <w:tc>
                <w:tcPr>
                  <w:tcW w:w="808" w:type="dxa"/>
                  <w:noWrap w:val="0"/>
                  <w:vAlign w:val="center"/>
                </w:tcPr>
                <w:p w14:paraId="601822E3">
                  <w:pPr>
                    <w:topLinePunct/>
                    <w:autoSpaceDE w:val="0"/>
                    <w:adjustRightInd w:val="0"/>
                    <w:snapToGrid w:val="0"/>
                    <w:jc w:val="center"/>
                    <w:rPr>
                      <w:color w:val="auto"/>
                      <w:szCs w:val="21"/>
                    </w:rPr>
                  </w:pPr>
                  <w:r>
                    <w:rPr>
                      <w:color w:val="auto"/>
                      <w:szCs w:val="21"/>
                    </w:rPr>
                    <w:t>--</w:t>
                  </w:r>
                </w:p>
              </w:tc>
              <w:tc>
                <w:tcPr>
                  <w:tcW w:w="808" w:type="dxa"/>
                  <w:noWrap w:val="0"/>
                  <w:vAlign w:val="center"/>
                </w:tcPr>
                <w:p w14:paraId="06165A10">
                  <w:pPr>
                    <w:topLinePunct/>
                    <w:autoSpaceDE w:val="0"/>
                    <w:adjustRightInd w:val="0"/>
                    <w:snapToGrid w:val="0"/>
                    <w:jc w:val="center"/>
                    <w:rPr>
                      <w:color w:val="auto"/>
                      <w:szCs w:val="21"/>
                    </w:rPr>
                  </w:pPr>
                  <w:r>
                    <w:rPr>
                      <w:color w:val="auto"/>
                      <w:szCs w:val="21"/>
                    </w:rPr>
                    <w:t>--</w:t>
                  </w:r>
                </w:p>
              </w:tc>
            </w:tr>
            <w:tr w14:paraId="5266A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3153BCD">
                  <w:pPr>
                    <w:topLinePunct/>
                    <w:autoSpaceDE w:val="0"/>
                    <w:adjustRightInd w:val="0"/>
                    <w:snapToGrid w:val="0"/>
                    <w:jc w:val="center"/>
                    <w:rPr>
                      <w:color w:val="auto"/>
                      <w:kern w:val="0"/>
                      <w:szCs w:val="21"/>
                    </w:rPr>
                  </w:pPr>
                </w:p>
              </w:tc>
              <w:tc>
                <w:tcPr>
                  <w:tcW w:w="1889" w:type="dxa"/>
                  <w:noWrap w:val="0"/>
                  <w:vAlign w:val="center"/>
                </w:tcPr>
                <w:p w14:paraId="784253AD">
                  <w:pPr>
                    <w:topLinePunct/>
                    <w:autoSpaceDE w:val="0"/>
                    <w:adjustRightInd w:val="0"/>
                    <w:snapToGrid w:val="0"/>
                    <w:jc w:val="center"/>
                    <w:rPr>
                      <w:color w:val="auto"/>
                      <w:szCs w:val="21"/>
                    </w:rPr>
                  </w:pPr>
                  <w:r>
                    <w:rPr>
                      <w:color w:val="auto"/>
                      <w:kern w:val="0"/>
                      <w:szCs w:val="21"/>
                    </w:rPr>
                    <w:t>无机阴离子Cl</w:t>
                  </w:r>
                  <w:r>
                    <w:rPr>
                      <w:color w:val="auto"/>
                      <w:kern w:val="0"/>
                      <w:szCs w:val="21"/>
                      <w:vertAlign w:val="superscript"/>
                    </w:rPr>
                    <w:t>-</w:t>
                  </w:r>
                </w:p>
              </w:tc>
              <w:tc>
                <w:tcPr>
                  <w:tcW w:w="1189" w:type="dxa"/>
                  <w:noWrap w:val="0"/>
                  <w:vAlign w:val="center"/>
                </w:tcPr>
                <w:p w14:paraId="70D09600">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7A7AFF4">
                  <w:pPr>
                    <w:widowControl/>
                    <w:topLinePunct/>
                    <w:autoSpaceDE w:val="0"/>
                    <w:adjustRightInd w:val="0"/>
                    <w:snapToGrid w:val="0"/>
                    <w:jc w:val="center"/>
                    <w:textAlignment w:val="center"/>
                    <w:rPr>
                      <w:color w:val="auto"/>
                      <w:szCs w:val="21"/>
                    </w:rPr>
                  </w:pPr>
                  <w:r>
                    <w:rPr>
                      <w:color w:val="auto"/>
                      <w:szCs w:val="21"/>
                    </w:rPr>
                    <w:t>129</w:t>
                  </w:r>
                </w:p>
              </w:tc>
              <w:tc>
                <w:tcPr>
                  <w:tcW w:w="1021" w:type="dxa"/>
                  <w:noWrap w:val="0"/>
                  <w:vAlign w:val="center"/>
                </w:tcPr>
                <w:p w14:paraId="0D6BFCC8">
                  <w:pPr>
                    <w:widowControl/>
                    <w:topLinePunct/>
                    <w:autoSpaceDE w:val="0"/>
                    <w:adjustRightInd w:val="0"/>
                    <w:snapToGrid w:val="0"/>
                    <w:jc w:val="center"/>
                    <w:textAlignment w:val="center"/>
                    <w:rPr>
                      <w:color w:val="auto"/>
                      <w:kern w:val="0"/>
                      <w:szCs w:val="21"/>
                      <w:lang w:bidi="ar"/>
                    </w:rPr>
                  </w:pPr>
                  <w:r>
                    <w:rPr>
                      <w:color w:val="auto"/>
                      <w:kern w:val="0"/>
                      <w:szCs w:val="21"/>
                      <w:lang w:bidi="ar"/>
                    </w:rPr>
                    <w:t>113</w:t>
                  </w:r>
                </w:p>
              </w:tc>
              <w:tc>
                <w:tcPr>
                  <w:tcW w:w="1021" w:type="dxa"/>
                  <w:noWrap w:val="0"/>
                  <w:vAlign w:val="center"/>
                </w:tcPr>
                <w:p w14:paraId="29E73B34">
                  <w:pPr>
                    <w:widowControl/>
                    <w:topLinePunct/>
                    <w:autoSpaceDE w:val="0"/>
                    <w:adjustRightInd w:val="0"/>
                    <w:snapToGrid w:val="0"/>
                    <w:jc w:val="center"/>
                    <w:textAlignment w:val="center"/>
                    <w:rPr>
                      <w:color w:val="auto"/>
                      <w:kern w:val="0"/>
                      <w:szCs w:val="21"/>
                      <w:lang w:bidi="ar"/>
                    </w:rPr>
                  </w:pPr>
                  <w:r>
                    <w:rPr>
                      <w:color w:val="auto"/>
                      <w:kern w:val="0"/>
                      <w:szCs w:val="21"/>
                      <w:lang w:bidi="ar"/>
                    </w:rPr>
                    <w:t>105</w:t>
                  </w:r>
                </w:p>
              </w:tc>
              <w:tc>
                <w:tcPr>
                  <w:tcW w:w="808" w:type="dxa"/>
                  <w:noWrap w:val="0"/>
                  <w:vAlign w:val="center"/>
                </w:tcPr>
                <w:p w14:paraId="2A49C73C">
                  <w:pPr>
                    <w:topLinePunct/>
                    <w:autoSpaceDE w:val="0"/>
                    <w:adjustRightInd w:val="0"/>
                    <w:snapToGrid w:val="0"/>
                    <w:jc w:val="center"/>
                    <w:rPr>
                      <w:color w:val="auto"/>
                      <w:szCs w:val="21"/>
                    </w:rPr>
                  </w:pPr>
                  <w:r>
                    <w:rPr>
                      <w:color w:val="auto"/>
                      <w:szCs w:val="21"/>
                    </w:rPr>
                    <w:t>--</w:t>
                  </w:r>
                </w:p>
              </w:tc>
              <w:tc>
                <w:tcPr>
                  <w:tcW w:w="808" w:type="dxa"/>
                  <w:noWrap w:val="0"/>
                  <w:vAlign w:val="center"/>
                </w:tcPr>
                <w:p w14:paraId="28CDEB46">
                  <w:pPr>
                    <w:topLinePunct/>
                    <w:autoSpaceDE w:val="0"/>
                    <w:adjustRightInd w:val="0"/>
                    <w:snapToGrid w:val="0"/>
                    <w:jc w:val="center"/>
                    <w:rPr>
                      <w:color w:val="auto"/>
                      <w:szCs w:val="21"/>
                    </w:rPr>
                  </w:pPr>
                  <w:r>
                    <w:rPr>
                      <w:color w:val="auto"/>
                      <w:szCs w:val="21"/>
                    </w:rPr>
                    <w:t>--</w:t>
                  </w:r>
                </w:p>
              </w:tc>
            </w:tr>
            <w:tr w14:paraId="3216E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38CD39A">
                  <w:pPr>
                    <w:topLinePunct/>
                    <w:autoSpaceDE w:val="0"/>
                    <w:adjustRightInd w:val="0"/>
                    <w:snapToGrid w:val="0"/>
                    <w:jc w:val="center"/>
                    <w:rPr>
                      <w:color w:val="auto"/>
                      <w:kern w:val="0"/>
                      <w:szCs w:val="21"/>
                    </w:rPr>
                  </w:pPr>
                </w:p>
              </w:tc>
              <w:tc>
                <w:tcPr>
                  <w:tcW w:w="1889" w:type="dxa"/>
                  <w:noWrap w:val="0"/>
                  <w:vAlign w:val="center"/>
                </w:tcPr>
                <w:p w14:paraId="713AEE6F">
                  <w:pPr>
                    <w:topLinePunct/>
                    <w:autoSpaceDE w:val="0"/>
                    <w:adjustRightInd w:val="0"/>
                    <w:snapToGrid w:val="0"/>
                    <w:jc w:val="center"/>
                    <w:rPr>
                      <w:color w:val="auto"/>
                      <w:szCs w:val="21"/>
                    </w:rPr>
                  </w:pPr>
                  <w:r>
                    <w:rPr>
                      <w:color w:val="auto"/>
                      <w:kern w:val="0"/>
                      <w:szCs w:val="21"/>
                    </w:rPr>
                    <w:t>无机阴离子SO</w:t>
                  </w:r>
                  <w:r>
                    <w:rPr>
                      <w:color w:val="auto"/>
                      <w:kern w:val="0"/>
                      <w:szCs w:val="21"/>
                      <w:vertAlign w:val="subscript"/>
                    </w:rPr>
                    <w:t>4</w:t>
                  </w:r>
                  <w:r>
                    <w:rPr>
                      <w:color w:val="auto"/>
                      <w:kern w:val="0"/>
                      <w:szCs w:val="21"/>
                      <w:vertAlign w:val="superscript"/>
                    </w:rPr>
                    <w:t>2-</w:t>
                  </w:r>
                </w:p>
              </w:tc>
              <w:tc>
                <w:tcPr>
                  <w:tcW w:w="1189" w:type="dxa"/>
                  <w:noWrap w:val="0"/>
                  <w:vAlign w:val="center"/>
                </w:tcPr>
                <w:p w14:paraId="3AEFEDDB">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5588CA9">
                  <w:pPr>
                    <w:topLinePunct/>
                    <w:autoSpaceDE w:val="0"/>
                    <w:adjustRightInd w:val="0"/>
                    <w:snapToGrid w:val="0"/>
                    <w:jc w:val="center"/>
                    <w:rPr>
                      <w:color w:val="auto"/>
                      <w:szCs w:val="21"/>
                    </w:rPr>
                  </w:pPr>
                  <w:r>
                    <w:rPr>
                      <w:color w:val="auto"/>
                      <w:kern w:val="0"/>
                      <w:szCs w:val="21"/>
                    </w:rPr>
                    <w:t>131</w:t>
                  </w:r>
                </w:p>
              </w:tc>
              <w:tc>
                <w:tcPr>
                  <w:tcW w:w="1021" w:type="dxa"/>
                  <w:noWrap w:val="0"/>
                  <w:vAlign w:val="center"/>
                </w:tcPr>
                <w:p w14:paraId="3F1B2DF2">
                  <w:pPr>
                    <w:topLinePunct/>
                    <w:autoSpaceDE w:val="0"/>
                    <w:adjustRightInd w:val="0"/>
                    <w:snapToGrid w:val="0"/>
                    <w:jc w:val="center"/>
                    <w:rPr>
                      <w:color w:val="auto"/>
                      <w:kern w:val="0"/>
                      <w:szCs w:val="21"/>
                      <w:lang w:bidi="ar"/>
                    </w:rPr>
                  </w:pPr>
                  <w:r>
                    <w:rPr>
                      <w:color w:val="auto"/>
                      <w:kern w:val="0"/>
                      <w:szCs w:val="21"/>
                      <w:lang w:bidi="ar"/>
                    </w:rPr>
                    <w:t>74.2</w:t>
                  </w:r>
                </w:p>
              </w:tc>
              <w:tc>
                <w:tcPr>
                  <w:tcW w:w="1021" w:type="dxa"/>
                  <w:noWrap w:val="0"/>
                  <w:vAlign w:val="center"/>
                </w:tcPr>
                <w:p w14:paraId="587132FF">
                  <w:pPr>
                    <w:topLinePunct/>
                    <w:autoSpaceDE w:val="0"/>
                    <w:adjustRightInd w:val="0"/>
                    <w:snapToGrid w:val="0"/>
                    <w:jc w:val="center"/>
                    <w:rPr>
                      <w:color w:val="auto"/>
                      <w:kern w:val="0"/>
                      <w:szCs w:val="21"/>
                      <w:lang w:bidi="ar"/>
                    </w:rPr>
                  </w:pPr>
                  <w:r>
                    <w:rPr>
                      <w:color w:val="auto"/>
                      <w:kern w:val="0"/>
                      <w:szCs w:val="21"/>
                      <w:lang w:bidi="ar"/>
                    </w:rPr>
                    <w:t>93.6</w:t>
                  </w:r>
                </w:p>
              </w:tc>
              <w:tc>
                <w:tcPr>
                  <w:tcW w:w="808" w:type="dxa"/>
                  <w:noWrap w:val="0"/>
                  <w:vAlign w:val="center"/>
                </w:tcPr>
                <w:p w14:paraId="0F086D4E">
                  <w:pPr>
                    <w:topLinePunct/>
                    <w:autoSpaceDE w:val="0"/>
                    <w:adjustRightInd w:val="0"/>
                    <w:snapToGrid w:val="0"/>
                    <w:jc w:val="center"/>
                    <w:rPr>
                      <w:color w:val="auto"/>
                      <w:szCs w:val="21"/>
                    </w:rPr>
                  </w:pPr>
                  <w:r>
                    <w:rPr>
                      <w:color w:val="auto"/>
                      <w:szCs w:val="21"/>
                    </w:rPr>
                    <w:t>--</w:t>
                  </w:r>
                </w:p>
              </w:tc>
              <w:tc>
                <w:tcPr>
                  <w:tcW w:w="808" w:type="dxa"/>
                  <w:noWrap w:val="0"/>
                  <w:vAlign w:val="center"/>
                </w:tcPr>
                <w:p w14:paraId="243F98D6">
                  <w:pPr>
                    <w:topLinePunct/>
                    <w:autoSpaceDE w:val="0"/>
                    <w:adjustRightInd w:val="0"/>
                    <w:snapToGrid w:val="0"/>
                    <w:jc w:val="center"/>
                    <w:rPr>
                      <w:color w:val="auto"/>
                      <w:szCs w:val="21"/>
                    </w:rPr>
                  </w:pPr>
                  <w:r>
                    <w:rPr>
                      <w:color w:val="auto"/>
                      <w:szCs w:val="21"/>
                    </w:rPr>
                    <w:t>--</w:t>
                  </w:r>
                </w:p>
              </w:tc>
            </w:tr>
            <w:tr w14:paraId="7005A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0A721B4E">
                  <w:pPr>
                    <w:topLinePunct/>
                    <w:autoSpaceDE w:val="0"/>
                    <w:adjustRightInd w:val="0"/>
                    <w:snapToGrid w:val="0"/>
                    <w:jc w:val="center"/>
                    <w:rPr>
                      <w:color w:val="auto"/>
                      <w:kern w:val="0"/>
                      <w:szCs w:val="21"/>
                    </w:rPr>
                  </w:pPr>
                </w:p>
              </w:tc>
              <w:tc>
                <w:tcPr>
                  <w:tcW w:w="1889" w:type="dxa"/>
                  <w:noWrap w:val="0"/>
                  <w:vAlign w:val="center"/>
                </w:tcPr>
                <w:p w14:paraId="7CB3AF08">
                  <w:pPr>
                    <w:topLinePunct/>
                    <w:autoSpaceDE w:val="0"/>
                    <w:adjustRightInd w:val="0"/>
                    <w:snapToGrid w:val="0"/>
                    <w:jc w:val="center"/>
                    <w:rPr>
                      <w:color w:val="auto"/>
                      <w:szCs w:val="21"/>
                    </w:rPr>
                  </w:pPr>
                  <w:r>
                    <w:rPr>
                      <w:color w:val="auto"/>
                      <w:kern w:val="0"/>
                      <w:szCs w:val="21"/>
                      <w:lang w:bidi="ar"/>
                    </w:rPr>
                    <w:t>重碳酸盐</w:t>
                  </w:r>
                </w:p>
              </w:tc>
              <w:tc>
                <w:tcPr>
                  <w:tcW w:w="1189" w:type="dxa"/>
                  <w:noWrap w:val="0"/>
                  <w:vAlign w:val="center"/>
                </w:tcPr>
                <w:p w14:paraId="5A41AE2D">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94EB758">
                  <w:pPr>
                    <w:topLinePunct/>
                    <w:autoSpaceDE w:val="0"/>
                    <w:adjustRightInd w:val="0"/>
                    <w:snapToGrid w:val="0"/>
                    <w:jc w:val="center"/>
                    <w:rPr>
                      <w:color w:val="auto"/>
                      <w:szCs w:val="21"/>
                    </w:rPr>
                  </w:pPr>
                  <w:r>
                    <w:rPr>
                      <w:color w:val="auto"/>
                      <w:kern w:val="0"/>
                      <w:szCs w:val="21"/>
                    </w:rPr>
                    <w:t>203</w:t>
                  </w:r>
                </w:p>
              </w:tc>
              <w:tc>
                <w:tcPr>
                  <w:tcW w:w="1021" w:type="dxa"/>
                  <w:noWrap w:val="0"/>
                  <w:vAlign w:val="center"/>
                </w:tcPr>
                <w:p w14:paraId="428910FC">
                  <w:pPr>
                    <w:topLinePunct/>
                    <w:autoSpaceDE w:val="0"/>
                    <w:adjustRightInd w:val="0"/>
                    <w:snapToGrid w:val="0"/>
                    <w:jc w:val="center"/>
                    <w:rPr>
                      <w:color w:val="auto"/>
                      <w:kern w:val="0"/>
                      <w:szCs w:val="21"/>
                      <w:lang w:bidi="ar"/>
                    </w:rPr>
                  </w:pPr>
                  <w:r>
                    <w:rPr>
                      <w:color w:val="auto"/>
                      <w:kern w:val="0"/>
                      <w:szCs w:val="21"/>
                      <w:lang w:bidi="ar"/>
                    </w:rPr>
                    <w:t>198</w:t>
                  </w:r>
                </w:p>
              </w:tc>
              <w:tc>
                <w:tcPr>
                  <w:tcW w:w="1021" w:type="dxa"/>
                  <w:noWrap w:val="0"/>
                  <w:vAlign w:val="center"/>
                </w:tcPr>
                <w:p w14:paraId="04EA6D7F">
                  <w:pPr>
                    <w:topLinePunct/>
                    <w:autoSpaceDE w:val="0"/>
                    <w:adjustRightInd w:val="0"/>
                    <w:snapToGrid w:val="0"/>
                    <w:jc w:val="center"/>
                    <w:rPr>
                      <w:color w:val="auto"/>
                      <w:szCs w:val="21"/>
                    </w:rPr>
                  </w:pPr>
                  <w:r>
                    <w:rPr>
                      <w:color w:val="auto"/>
                      <w:szCs w:val="21"/>
                    </w:rPr>
                    <w:t>225</w:t>
                  </w:r>
                </w:p>
              </w:tc>
              <w:tc>
                <w:tcPr>
                  <w:tcW w:w="808" w:type="dxa"/>
                  <w:noWrap w:val="0"/>
                  <w:vAlign w:val="center"/>
                </w:tcPr>
                <w:p w14:paraId="5779AC36">
                  <w:pPr>
                    <w:topLinePunct/>
                    <w:autoSpaceDE w:val="0"/>
                    <w:adjustRightInd w:val="0"/>
                    <w:snapToGrid w:val="0"/>
                    <w:jc w:val="center"/>
                    <w:rPr>
                      <w:color w:val="auto"/>
                      <w:szCs w:val="21"/>
                    </w:rPr>
                  </w:pPr>
                  <w:r>
                    <w:rPr>
                      <w:color w:val="auto"/>
                      <w:szCs w:val="21"/>
                    </w:rPr>
                    <w:t>--</w:t>
                  </w:r>
                </w:p>
              </w:tc>
              <w:tc>
                <w:tcPr>
                  <w:tcW w:w="808" w:type="dxa"/>
                  <w:noWrap w:val="0"/>
                  <w:vAlign w:val="center"/>
                </w:tcPr>
                <w:p w14:paraId="6F9D7972">
                  <w:pPr>
                    <w:topLinePunct/>
                    <w:autoSpaceDE w:val="0"/>
                    <w:adjustRightInd w:val="0"/>
                    <w:snapToGrid w:val="0"/>
                    <w:jc w:val="center"/>
                    <w:rPr>
                      <w:color w:val="auto"/>
                      <w:szCs w:val="21"/>
                    </w:rPr>
                  </w:pPr>
                  <w:r>
                    <w:rPr>
                      <w:color w:val="auto"/>
                      <w:szCs w:val="21"/>
                    </w:rPr>
                    <w:t>--</w:t>
                  </w:r>
                </w:p>
              </w:tc>
            </w:tr>
            <w:tr w14:paraId="06F9C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C4E3214">
                  <w:pPr>
                    <w:topLinePunct/>
                    <w:autoSpaceDE w:val="0"/>
                    <w:adjustRightInd w:val="0"/>
                    <w:snapToGrid w:val="0"/>
                    <w:jc w:val="center"/>
                    <w:rPr>
                      <w:color w:val="auto"/>
                      <w:kern w:val="0"/>
                      <w:szCs w:val="21"/>
                    </w:rPr>
                  </w:pPr>
                </w:p>
              </w:tc>
              <w:tc>
                <w:tcPr>
                  <w:tcW w:w="1889" w:type="dxa"/>
                  <w:noWrap w:val="0"/>
                  <w:vAlign w:val="center"/>
                </w:tcPr>
                <w:p w14:paraId="08E74305">
                  <w:pPr>
                    <w:topLinePunct/>
                    <w:autoSpaceDE w:val="0"/>
                    <w:adjustRightInd w:val="0"/>
                    <w:snapToGrid w:val="0"/>
                    <w:jc w:val="center"/>
                    <w:rPr>
                      <w:color w:val="auto"/>
                      <w:szCs w:val="21"/>
                    </w:rPr>
                  </w:pPr>
                  <w:r>
                    <w:rPr>
                      <w:color w:val="auto"/>
                      <w:kern w:val="0"/>
                      <w:szCs w:val="21"/>
                    </w:rPr>
                    <w:t>碳酸盐</w:t>
                  </w:r>
                </w:p>
              </w:tc>
              <w:tc>
                <w:tcPr>
                  <w:tcW w:w="1189" w:type="dxa"/>
                  <w:noWrap w:val="0"/>
                  <w:vAlign w:val="center"/>
                </w:tcPr>
                <w:p w14:paraId="447FC13A">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3ECBF7A5">
                  <w:pPr>
                    <w:widowControl/>
                    <w:topLinePunct/>
                    <w:autoSpaceDE w:val="0"/>
                    <w:adjustRightInd w:val="0"/>
                    <w:snapToGrid w:val="0"/>
                    <w:jc w:val="center"/>
                    <w:textAlignment w:val="center"/>
                    <w:rPr>
                      <w:color w:val="auto"/>
                      <w:szCs w:val="21"/>
                    </w:rPr>
                  </w:pPr>
                  <w:r>
                    <w:rPr>
                      <w:color w:val="auto"/>
                      <w:kern w:val="0"/>
                      <w:szCs w:val="21"/>
                      <w:lang w:bidi="ar"/>
                    </w:rPr>
                    <w:t>0</w:t>
                  </w:r>
                </w:p>
              </w:tc>
              <w:tc>
                <w:tcPr>
                  <w:tcW w:w="1021" w:type="dxa"/>
                  <w:noWrap w:val="0"/>
                  <w:vAlign w:val="center"/>
                </w:tcPr>
                <w:p w14:paraId="5E21DB6C">
                  <w:pPr>
                    <w:widowControl/>
                    <w:topLinePunct/>
                    <w:autoSpaceDE w:val="0"/>
                    <w:adjustRightInd w:val="0"/>
                    <w:snapToGrid w:val="0"/>
                    <w:jc w:val="center"/>
                    <w:textAlignment w:val="center"/>
                    <w:rPr>
                      <w:color w:val="auto"/>
                      <w:kern w:val="0"/>
                      <w:szCs w:val="21"/>
                      <w:lang w:bidi="ar"/>
                    </w:rPr>
                  </w:pPr>
                  <w:r>
                    <w:rPr>
                      <w:color w:val="auto"/>
                      <w:kern w:val="0"/>
                      <w:szCs w:val="21"/>
                      <w:lang w:bidi="ar"/>
                    </w:rPr>
                    <w:t>0</w:t>
                  </w:r>
                </w:p>
              </w:tc>
              <w:tc>
                <w:tcPr>
                  <w:tcW w:w="1021" w:type="dxa"/>
                  <w:noWrap w:val="0"/>
                  <w:vAlign w:val="center"/>
                </w:tcPr>
                <w:p w14:paraId="65B8A927">
                  <w:pPr>
                    <w:widowControl/>
                    <w:topLinePunct/>
                    <w:autoSpaceDE w:val="0"/>
                    <w:adjustRightInd w:val="0"/>
                    <w:snapToGrid w:val="0"/>
                    <w:jc w:val="center"/>
                    <w:textAlignment w:val="center"/>
                    <w:rPr>
                      <w:color w:val="auto"/>
                      <w:kern w:val="0"/>
                      <w:szCs w:val="21"/>
                      <w:lang w:bidi="ar"/>
                    </w:rPr>
                  </w:pPr>
                  <w:r>
                    <w:rPr>
                      <w:color w:val="auto"/>
                      <w:kern w:val="0"/>
                      <w:szCs w:val="21"/>
                      <w:lang w:bidi="ar"/>
                    </w:rPr>
                    <w:t>0</w:t>
                  </w:r>
                </w:p>
              </w:tc>
              <w:tc>
                <w:tcPr>
                  <w:tcW w:w="808" w:type="dxa"/>
                  <w:noWrap w:val="0"/>
                  <w:vAlign w:val="center"/>
                </w:tcPr>
                <w:p w14:paraId="6681CD25">
                  <w:pPr>
                    <w:topLinePunct/>
                    <w:autoSpaceDE w:val="0"/>
                    <w:adjustRightInd w:val="0"/>
                    <w:snapToGrid w:val="0"/>
                    <w:jc w:val="center"/>
                    <w:rPr>
                      <w:color w:val="auto"/>
                      <w:szCs w:val="21"/>
                    </w:rPr>
                  </w:pPr>
                  <w:r>
                    <w:rPr>
                      <w:color w:val="auto"/>
                      <w:szCs w:val="21"/>
                    </w:rPr>
                    <w:t>--</w:t>
                  </w:r>
                </w:p>
              </w:tc>
              <w:tc>
                <w:tcPr>
                  <w:tcW w:w="808" w:type="dxa"/>
                  <w:noWrap w:val="0"/>
                  <w:vAlign w:val="center"/>
                </w:tcPr>
                <w:p w14:paraId="662E7D42">
                  <w:pPr>
                    <w:topLinePunct/>
                    <w:autoSpaceDE w:val="0"/>
                    <w:adjustRightInd w:val="0"/>
                    <w:snapToGrid w:val="0"/>
                    <w:jc w:val="center"/>
                    <w:rPr>
                      <w:color w:val="auto"/>
                      <w:szCs w:val="21"/>
                    </w:rPr>
                  </w:pPr>
                  <w:r>
                    <w:rPr>
                      <w:color w:val="auto"/>
                      <w:szCs w:val="21"/>
                    </w:rPr>
                    <w:t>--</w:t>
                  </w:r>
                </w:p>
              </w:tc>
            </w:tr>
            <w:tr w14:paraId="70D9C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CE4BF78">
                  <w:pPr>
                    <w:topLinePunct/>
                    <w:autoSpaceDE w:val="0"/>
                    <w:adjustRightInd w:val="0"/>
                    <w:snapToGrid w:val="0"/>
                    <w:jc w:val="center"/>
                    <w:rPr>
                      <w:color w:val="auto"/>
                      <w:kern w:val="0"/>
                      <w:szCs w:val="21"/>
                    </w:rPr>
                  </w:pPr>
                </w:p>
              </w:tc>
              <w:tc>
                <w:tcPr>
                  <w:tcW w:w="1889" w:type="dxa"/>
                  <w:noWrap w:val="0"/>
                  <w:vAlign w:val="center"/>
                </w:tcPr>
                <w:p w14:paraId="6553189A">
                  <w:pPr>
                    <w:topLinePunct/>
                    <w:autoSpaceDE w:val="0"/>
                    <w:adjustRightInd w:val="0"/>
                    <w:snapToGrid w:val="0"/>
                    <w:jc w:val="center"/>
                    <w:rPr>
                      <w:color w:val="auto"/>
                      <w:szCs w:val="21"/>
                    </w:rPr>
                  </w:pPr>
                  <w:r>
                    <w:rPr>
                      <w:color w:val="auto"/>
                      <w:kern w:val="0"/>
                      <w:szCs w:val="21"/>
                      <w:lang w:bidi="ar"/>
                    </w:rPr>
                    <w:t>氨氮</w:t>
                  </w:r>
                </w:p>
              </w:tc>
              <w:tc>
                <w:tcPr>
                  <w:tcW w:w="1189" w:type="dxa"/>
                  <w:noWrap w:val="0"/>
                  <w:vAlign w:val="center"/>
                </w:tcPr>
                <w:p w14:paraId="282721B8">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F6B2CC6">
                  <w:pPr>
                    <w:widowControl/>
                    <w:topLinePunct/>
                    <w:autoSpaceDE w:val="0"/>
                    <w:adjustRightInd w:val="0"/>
                    <w:snapToGrid w:val="0"/>
                    <w:jc w:val="center"/>
                    <w:textAlignment w:val="center"/>
                    <w:rPr>
                      <w:color w:val="auto"/>
                      <w:szCs w:val="21"/>
                    </w:rPr>
                  </w:pPr>
                  <w:r>
                    <w:rPr>
                      <w:color w:val="auto"/>
                      <w:szCs w:val="21"/>
                    </w:rPr>
                    <w:t>0.212</w:t>
                  </w:r>
                </w:p>
              </w:tc>
              <w:tc>
                <w:tcPr>
                  <w:tcW w:w="1021" w:type="dxa"/>
                  <w:noWrap w:val="0"/>
                  <w:vAlign w:val="center"/>
                </w:tcPr>
                <w:p w14:paraId="01005930">
                  <w:pPr>
                    <w:widowControl/>
                    <w:topLinePunct/>
                    <w:autoSpaceDE w:val="0"/>
                    <w:adjustRightInd w:val="0"/>
                    <w:snapToGrid w:val="0"/>
                    <w:jc w:val="center"/>
                    <w:textAlignment w:val="center"/>
                    <w:rPr>
                      <w:color w:val="auto"/>
                      <w:szCs w:val="21"/>
                    </w:rPr>
                  </w:pPr>
                  <w:r>
                    <w:rPr>
                      <w:color w:val="auto"/>
                      <w:szCs w:val="21"/>
                    </w:rPr>
                    <w:t>0.234</w:t>
                  </w:r>
                </w:p>
              </w:tc>
              <w:tc>
                <w:tcPr>
                  <w:tcW w:w="1021" w:type="dxa"/>
                  <w:noWrap w:val="0"/>
                  <w:vAlign w:val="center"/>
                </w:tcPr>
                <w:p w14:paraId="64BC9F84">
                  <w:pPr>
                    <w:widowControl/>
                    <w:topLinePunct/>
                    <w:autoSpaceDE w:val="0"/>
                    <w:adjustRightInd w:val="0"/>
                    <w:snapToGrid w:val="0"/>
                    <w:jc w:val="center"/>
                    <w:textAlignment w:val="center"/>
                    <w:rPr>
                      <w:color w:val="auto"/>
                      <w:szCs w:val="21"/>
                    </w:rPr>
                  </w:pPr>
                  <w:r>
                    <w:rPr>
                      <w:color w:val="auto"/>
                      <w:szCs w:val="21"/>
                    </w:rPr>
                    <w:t>0.204</w:t>
                  </w:r>
                </w:p>
              </w:tc>
              <w:tc>
                <w:tcPr>
                  <w:tcW w:w="808" w:type="dxa"/>
                  <w:noWrap w:val="0"/>
                  <w:vAlign w:val="center"/>
                </w:tcPr>
                <w:p w14:paraId="11278812">
                  <w:pPr>
                    <w:topLinePunct/>
                    <w:autoSpaceDE w:val="0"/>
                    <w:adjustRightInd w:val="0"/>
                    <w:snapToGrid w:val="0"/>
                    <w:jc w:val="center"/>
                    <w:rPr>
                      <w:color w:val="auto"/>
                      <w:szCs w:val="21"/>
                    </w:rPr>
                  </w:pPr>
                  <w:r>
                    <w:rPr>
                      <w:color w:val="auto"/>
                      <w:kern w:val="0"/>
                      <w:szCs w:val="21"/>
                    </w:rPr>
                    <w:t>≤0.50</w:t>
                  </w:r>
                </w:p>
              </w:tc>
              <w:tc>
                <w:tcPr>
                  <w:tcW w:w="808" w:type="dxa"/>
                  <w:noWrap w:val="0"/>
                  <w:vAlign w:val="center"/>
                </w:tcPr>
                <w:p w14:paraId="21A8AA08">
                  <w:pPr>
                    <w:topLinePunct/>
                    <w:autoSpaceDE w:val="0"/>
                    <w:adjustRightInd w:val="0"/>
                    <w:snapToGrid w:val="0"/>
                    <w:jc w:val="center"/>
                    <w:rPr>
                      <w:color w:val="auto"/>
                      <w:szCs w:val="21"/>
                    </w:rPr>
                  </w:pPr>
                  <w:r>
                    <w:rPr>
                      <w:color w:val="auto"/>
                      <w:szCs w:val="21"/>
                    </w:rPr>
                    <w:t>是</w:t>
                  </w:r>
                </w:p>
              </w:tc>
            </w:tr>
            <w:tr w14:paraId="2C5FF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FE7417B">
                  <w:pPr>
                    <w:topLinePunct/>
                    <w:autoSpaceDE w:val="0"/>
                    <w:adjustRightInd w:val="0"/>
                    <w:snapToGrid w:val="0"/>
                    <w:jc w:val="center"/>
                    <w:rPr>
                      <w:color w:val="auto"/>
                      <w:kern w:val="0"/>
                      <w:szCs w:val="21"/>
                    </w:rPr>
                  </w:pPr>
                </w:p>
              </w:tc>
              <w:tc>
                <w:tcPr>
                  <w:tcW w:w="1889" w:type="dxa"/>
                  <w:noWrap w:val="0"/>
                  <w:vAlign w:val="center"/>
                </w:tcPr>
                <w:p w14:paraId="3FA99F6F">
                  <w:pPr>
                    <w:topLinePunct/>
                    <w:autoSpaceDE w:val="0"/>
                    <w:adjustRightInd w:val="0"/>
                    <w:snapToGrid w:val="0"/>
                    <w:jc w:val="center"/>
                    <w:rPr>
                      <w:color w:val="auto"/>
                      <w:szCs w:val="21"/>
                    </w:rPr>
                  </w:pPr>
                  <w:r>
                    <w:rPr>
                      <w:color w:val="auto"/>
                      <w:kern w:val="0"/>
                      <w:szCs w:val="21"/>
                      <w:lang w:bidi="ar"/>
                    </w:rPr>
                    <w:t>亚硝酸盐氮</w:t>
                  </w:r>
                </w:p>
              </w:tc>
              <w:tc>
                <w:tcPr>
                  <w:tcW w:w="1189" w:type="dxa"/>
                  <w:noWrap w:val="0"/>
                  <w:vAlign w:val="center"/>
                </w:tcPr>
                <w:p w14:paraId="59F91FD9">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3A2421B">
                  <w:pPr>
                    <w:topLinePunct/>
                    <w:autoSpaceDE w:val="0"/>
                    <w:adjustRightInd w:val="0"/>
                    <w:snapToGrid w:val="0"/>
                    <w:jc w:val="center"/>
                    <w:rPr>
                      <w:color w:val="auto"/>
                      <w:szCs w:val="21"/>
                    </w:rPr>
                  </w:pPr>
                  <w:r>
                    <w:rPr>
                      <w:color w:val="auto"/>
                      <w:kern w:val="0"/>
                      <w:szCs w:val="21"/>
                    </w:rPr>
                    <w:t>0.014</w:t>
                  </w:r>
                </w:p>
              </w:tc>
              <w:tc>
                <w:tcPr>
                  <w:tcW w:w="1021" w:type="dxa"/>
                  <w:noWrap w:val="0"/>
                  <w:vAlign w:val="center"/>
                </w:tcPr>
                <w:p w14:paraId="12C2ECCF">
                  <w:pPr>
                    <w:topLinePunct/>
                    <w:autoSpaceDE w:val="0"/>
                    <w:adjustRightInd w:val="0"/>
                    <w:snapToGrid w:val="0"/>
                    <w:jc w:val="center"/>
                    <w:rPr>
                      <w:color w:val="auto"/>
                      <w:szCs w:val="21"/>
                    </w:rPr>
                  </w:pPr>
                  <w:r>
                    <w:rPr>
                      <w:color w:val="auto"/>
                      <w:kern w:val="0"/>
                      <w:szCs w:val="21"/>
                    </w:rPr>
                    <w:t>0.011</w:t>
                  </w:r>
                </w:p>
              </w:tc>
              <w:tc>
                <w:tcPr>
                  <w:tcW w:w="1021" w:type="dxa"/>
                  <w:noWrap w:val="0"/>
                  <w:vAlign w:val="center"/>
                </w:tcPr>
                <w:p w14:paraId="5E268023">
                  <w:pPr>
                    <w:topLinePunct/>
                    <w:autoSpaceDE w:val="0"/>
                    <w:adjustRightInd w:val="0"/>
                    <w:snapToGrid w:val="0"/>
                    <w:jc w:val="center"/>
                    <w:rPr>
                      <w:color w:val="auto"/>
                      <w:szCs w:val="21"/>
                    </w:rPr>
                  </w:pPr>
                  <w:r>
                    <w:rPr>
                      <w:color w:val="auto"/>
                      <w:kern w:val="0"/>
                      <w:szCs w:val="21"/>
                    </w:rPr>
                    <w:t>0.005</w:t>
                  </w:r>
                </w:p>
              </w:tc>
              <w:tc>
                <w:tcPr>
                  <w:tcW w:w="808" w:type="dxa"/>
                  <w:noWrap w:val="0"/>
                  <w:vAlign w:val="center"/>
                </w:tcPr>
                <w:p w14:paraId="2A79398B">
                  <w:pPr>
                    <w:topLinePunct/>
                    <w:autoSpaceDE w:val="0"/>
                    <w:adjustRightInd w:val="0"/>
                    <w:snapToGrid w:val="0"/>
                    <w:jc w:val="center"/>
                    <w:rPr>
                      <w:color w:val="auto"/>
                      <w:szCs w:val="21"/>
                    </w:rPr>
                  </w:pPr>
                  <w:r>
                    <w:rPr>
                      <w:color w:val="auto"/>
                      <w:kern w:val="0"/>
                      <w:szCs w:val="21"/>
                    </w:rPr>
                    <w:t>≤1.00</w:t>
                  </w:r>
                </w:p>
              </w:tc>
              <w:tc>
                <w:tcPr>
                  <w:tcW w:w="808" w:type="dxa"/>
                  <w:noWrap w:val="0"/>
                  <w:vAlign w:val="center"/>
                </w:tcPr>
                <w:p w14:paraId="59E80373">
                  <w:pPr>
                    <w:topLinePunct/>
                    <w:autoSpaceDE w:val="0"/>
                    <w:adjustRightInd w:val="0"/>
                    <w:snapToGrid w:val="0"/>
                    <w:jc w:val="center"/>
                    <w:rPr>
                      <w:color w:val="auto"/>
                      <w:szCs w:val="21"/>
                    </w:rPr>
                  </w:pPr>
                  <w:r>
                    <w:rPr>
                      <w:color w:val="auto"/>
                      <w:szCs w:val="21"/>
                    </w:rPr>
                    <w:t>是</w:t>
                  </w:r>
                </w:p>
              </w:tc>
            </w:tr>
            <w:tr w14:paraId="16EFB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E84FDF1">
                  <w:pPr>
                    <w:topLinePunct/>
                    <w:autoSpaceDE w:val="0"/>
                    <w:adjustRightInd w:val="0"/>
                    <w:snapToGrid w:val="0"/>
                    <w:jc w:val="center"/>
                    <w:rPr>
                      <w:color w:val="auto"/>
                      <w:kern w:val="0"/>
                      <w:szCs w:val="21"/>
                    </w:rPr>
                  </w:pPr>
                </w:p>
              </w:tc>
              <w:tc>
                <w:tcPr>
                  <w:tcW w:w="1889" w:type="dxa"/>
                  <w:noWrap w:val="0"/>
                  <w:vAlign w:val="center"/>
                </w:tcPr>
                <w:p w14:paraId="1603AB64">
                  <w:pPr>
                    <w:topLinePunct/>
                    <w:autoSpaceDE w:val="0"/>
                    <w:adjustRightInd w:val="0"/>
                    <w:snapToGrid w:val="0"/>
                    <w:jc w:val="center"/>
                    <w:rPr>
                      <w:color w:val="auto"/>
                      <w:szCs w:val="21"/>
                    </w:rPr>
                  </w:pPr>
                  <w:r>
                    <w:rPr>
                      <w:color w:val="auto"/>
                      <w:kern w:val="0"/>
                      <w:szCs w:val="21"/>
                      <w:lang w:bidi="ar"/>
                    </w:rPr>
                    <w:t>硝酸盐氮</w:t>
                  </w:r>
                </w:p>
              </w:tc>
              <w:tc>
                <w:tcPr>
                  <w:tcW w:w="1189" w:type="dxa"/>
                  <w:noWrap w:val="0"/>
                  <w:vAlign w:val="center"/>
                </w:tcPr>
                <w:p w14:paraId="4318EB64">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3C24FC4">
                  <w:pPr>
                    <w:widowControl/>
                    <w:topLinePunct/>
                    <w:autoSpaceDE w:val="0"/>
                    <w:adjustRightInd w:val="0"/>
                    <w:snapToGrid w:val="0"/>
                    <w:jc w:val="center"/>
                    <w:textAlignment w:val="center"/>
                    <w:rPr>
                      <w:color w:val="auto"/>
                      <w:szCs w:val="21"/>
                    </w:rPr>
                  </w:pPr>
                  <w:r>
                    <w:rPr>
                      <w:color w:val="auto"/>
                      <w:szCs w:val="21"/>
                    </w:rPr>
                    <w:t>10.9</w:t>
                  </w:r>
                </w:p>
              </w:tc>
              <w:tc>
                <w:tcPr>
                  <w:tcW w:w="1021" w:type="dxa"/>
                  <w:noWrap w:val="0"/>
                  <w:vAlign w:val="center"/>
                </w:tcPr>
                <w:p w14:paraId="3A243320">
                  <w:pPr>
                    <w:widowControl/>
                    <w:topLinePunct/>
                    <w:autoSpaceDE w:val="0"/>
                    <w:adjustRightInd w:val="0"/>
                    <w:snapToGrid w:val="0"/>
                    <w:jc w:val="center"/>
                    <w:textAlignment w:val="center"/>
                    <w:rPr>
                      <w:color w:val="auto"/>
                      <w:szCs w:val="21"/>
                    </w:rPr>
                  </w:pPr>
                  <w:r>
                    <w:rPr>
                      <w:color w:val="auto"/>
                      <w:szCs w:val="21"/>
                    </w:rPr>
                    <w:t>9.64</w:t>
                  </w:r>
                </w:p>
              </w:tc>
              <w:tc>
                <w:tcPr>
                  <w:tcW w:w="1021" w:type="dxa"/>
                  <w:noWrap w:val="0"/>
                  <w:vAlign w:val="center"/>
                </w:tcPr>
                <w:p w14:paraId="578FC8DB">
                  <w:pPr>
                    <w:widowControl/>
                    <w:topLinePunct/>
                    <w:autoSpaceDE w:val="0"/>
                    <w:adjustRightInd w:val="0"/>
                    <w:snapToGrid w:val="0"/>
                    <w:jc w:val="center"/>
                    <w:textAlignment w:val="center"/>
                    <w:rPr>
                      <w:color w:val="auto"/>
                      <w:szCs w:val="21"/>
                    </w:rPr>
                  </w:pPr>
                  <w:r>
                    <w:rPr>
                      <w:color w:val="auto"/>
                      <w:szCs w:val="21"/>
                    </w:rPr>
                    <w:t>8.18</w:t>
                  </w:r>
                </w:p>
              </w:tc>
              <w:tc>
                <w:tcPr>
                  <w:tcW w:w="808" w:type="dxa"/>
                  <w:noWrap w:val="0"/>
                  <w:vAlign w:val="center"/>
                </w:tcPr>
                <w:p w14:paraId="3FC041EA">
                  <w:pPr>
                    <w:topLinePunct/>
                    <w:autoSpaceDE w:val="0"/>
                    <w:adjustRightInd w:val="0"/>
                    <w:snapToGrid w:val="0"/>
                    <w:jc w:val="center"/>
                    <w:rPr>
                      <w:color w:val="auto"/>
                      <w:szCs w:val="21"/>
                    </w:rPr>
                  </w:pPr>
                  <w:r>
                    <w:rPr>
                      <w:color w:val="auto"/>
                      <w:kern w:val="0"/>
                      <w:szCs w:val="21"/>
                    </w:rPr>
                    <w:t>≤20.0</w:t>
                  </w:r>
                </w:p>
              </w:tc>
              <w:tc>
                <w:tcPr>
                  <w:tcW w:w="808" w:type="dxa"/>
                  <w:noWrap w:val="0"/>
                  <w:vAlign w:val="center"/>
                </w:tcPr>
                <w:p w14:paraId="4A7D77B1">
                  <w:pPr>
                    <w:topLinePunct/>
                    <w:autoSpaceDE w:val="0"/>
                    <w:adjustRightInd w:val="0"/>
                    <w:snapToGrid w:val="0"/>
                    <w:jc w:val="center"/>
                    <w:rPr>
                      <w:color w:val="auto"/>
                      <w:szCs w:val="21"/>
                    </w:rPr>
                  </w:pPr>
                  <w:r>
                    <w:rPr>
                      <w:color w:val="auto"/>
                      <w:szCs w:val="21"/>
                    </w:rPr>
                    <w:t>是</w:t>
                  </w:r>
                </w:p>
              </w:tc>
            </w:tr>
            <w:tr w14:paraId="3FB0B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1CBCC091">
                  <w:pPr>
                    <w:topLinePunct/>
                    <w:autoSpaceDE w:val="0"/>
                    <w:adjustRightInd w:val="0"/>
                    <w:snapToGrid w:val="0"/>
                    <w:jc w:val="center"/>
                    <w:rPr>
                      <w:color w:val="auto"/>
                      <w:kern w:val="0"/>
                      <w:szCs w:val="21"/>
                    </w:rPr>
                  </w:pPr>
                </w:p>
              </w:tc>
              <w:tc>
                <w:tcPr>
                  <w:tcW w:w="1889" w:type="dxa"/>
                  <w:noWrap w:val="0"/>
                  <w:vAlign w:val="center"/>
                </w:tcPr>
                <w:p w14:paraId="5FF8D490">
                  <w:pPr>
                    <w:topLinePunct/>
                    <w:autoSpaceDE w:val="0"/>
                    <w:adjustRightInd w:val="0"/>
                    <w:snapToGrid w:val="0"/>
                    <w:jc w:val="center"/>
                    <w:rPr>
                      <w:color w:val="auto"/>
                      <w:kern w:val="0"/>
                      <w:szCs w:val="21"/>
                      <w:lang w:bidi="ar"/>
                    </w:rPr>
                  </w:pPr>
                  <w:r>
                    <w:rPr>
                      <w:color w:val="auto"/>
                      <w:kern w:val="0"/>
                      <w:szCs w:val="21"/>
                      <w:lang w:bidi="ar"/>
                    </w:rPr>
                    <w:t>挥发酚</w:t>
                  </w:r>
                </w:p>
              </w:tc>
              <w:tc>
                <w:tcPr>
                  <w:tcW w:w="1189" w:type="dxa"/>
                  <w:noWrap w:val="0"/>
                  <w:vAlign w:val="center"/>
                </w:tcPr>
                <w:p w14:paraId="7422B8B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31890F0F">
                  <w:pPr>
                    <w:topLinePunct/>
                    <w:autoSpaceDE w:val="0"/>
                    <w:adjustRightInd w:val="0"/>
                    <w:snapToGrid w:val="0"/>
                    <w:jc w:val="center"/>
                    <w:rPr>
                      <w:color w:val="auto"/>
                      <w:szCs w:val="21"/>
                    </w:rPr>
                  </w:pPr>
                  <w:r>
                    <w:rPr>
                      <w:color w:val="auto"/>
                      <w:kern w:val="0"/>
                      <w:szCs w:val="21"/>
                    </w:rPr>
                    <w:t>0.0003L</w:t>
                  </w:r>
                </w:p>
              </w:tc>
              <w:tc>
                <w:tcPr>
                  <w:tcW w:w="1021" w:type="dxa"/>
                  <w:noWrap w:val="0"/>
                  <w:vAlign w:val="center"/>
                </w:tcPr>
                <w:p w14:paraId="509434E0">
                  <w:pPr>
                    <w:topLinePunct/>
                    <w:autoSpaceDE w:val="0"/>
                    <w:adjustRightInd w:val="0"/>
                    <w:snapToGrid w:val="0"/>
                    <w:jc w:val="center"/>
                    <w:rPr>
                      <w:color w:val="auto"/>
                      <w:kern w:val="0"/>
                      <w:szCs w:val="21"/>
                      <w:lang w:bidi="ar"/>
                    </w:rPr>
                  </w:pPr>
                  <w:r>
                    <w:rPr>
                      <w:color w:val="auto"/>
                      <w:kern w:val="0"/>
                      <w:szCs w:val="21"/>
                    </w:rPr>
                    <w:t>0.0003L</w:t>
                  </w:r>
                </w:p>
              </w:tc>
              <w:tc>
                <w:tcPr>
                  <w:tcW w:w="1021" w:type="dxa"/>
                  <w:noWrap w:val="0"/>
                  <w:vAlign w:val="center"/>
                </w:tcPr>
                <w:p w14:paraId="2A9924CD">
                  <w:pPr>
                    <w:topLinePunct/>
                    <w:autoSpaceDE w:val="0"/>
                    <w:adjustRightInd w:val="0"/>
                    <w:snapToGrid w:val="0"/>
                    <w:jc w:val="center"/>
                    <w:rPr>
                      <w:color w:val="auto"/>
                      <w:kern w:val="0"/>
                      <w:szCs w:val="21"/>
                      <w:lang w:bidi="ar"/>
                    </w:rPr>
                  </w:pPr>
                  <w:r>
                    <w:rPr>
                      <w:color w:val="auto"/>
                      <w:kern w:val="0"/>
                      <w:szCs w:val="21"/>
                    </w:rPr>
                    <w:t>0.0003L</w:t>
                  </w:r>
                </w:p>
              </w:tc>
              <w:tc>
                <w:tcPr>
                  <w:tcW w:w="808" w:type="dxa"/>
                  <w:noWrap w:val="0"/>
                  <w:vAlign w:val="center"/>
                </w:tcPr>
                <w:p w14:paraId="24566C03">
                  <w:pPr>
                    <w:topLinePunct/>
                    <w:autoSpaceDE w:val="0"/>
                    <w:adjustRightInd w:val="0"/>
                    <w:snapToGrid w:val="0"/>
                    <w:jc w:val="center"/>
                    <w:rPr>
                      <w:color w:val="auto"/>
                      <w:szCs w:val="21"/>
                    </w:rPr>
                  </w:pPr>
                  <w:r>
                    <w:rPr>
                      <w:color w:val="auto"/>
                      <w:kern w:val="0"/>
                      <w:szCs w:val="21"/>
                    </w:rPr>
                    <w:t>≤0.002</w:t>
                  </w:r>
                </w:p>
              </w:tc>
              <w:tc>
                <w:tcPr>
                  <w:tcW w:w="808" w:type="dxa"/>
                  <w:noWrap w:val="0"/>
                  <w:vAlign w:val="center"/>
                </w:tcPr>
                <w:p w14:paraId="136A6218">
                  <w:pPr>
                    <w:topLinePunct/>
                    <w:autoSpaceDE w:val="0"/>
                    <w:adjustRightInd w:val="0"/>
                    <w:snapToGrid w:val="0"/>
                    <w:jc w:val="center"/>
                    <w:rPr>
                      <w:color w:val="auto"/>
                      <w:szCs w:val="21"/>
                    </w:rPr>
                  </w:pPr>
                  <w:r>
                    <w:rPr>
                      <w:color w:val="auto"/>
                      <w:szCs w:val="21"/>
                    </w:rPr>
                    <w:t>是</w:t>
                  </w:r>
                </w:p>
              </w:tc>
            </w:tr>
            <w:tr w14:paraId="400A8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AC1E295">
                  <w:pPr>
                    <w:topLinePunct/>
                    <w:autoSpaceDE w:val="0"/>
                    <w:adjustRightInd w:val="0"/>
                    <w:snapToGrid w:val="0"/>
                    <w:jc w:val="center"/>
                    <w:rPr>
                      <w:color w:val="auto"/>
                      <w:kern w:val="0"/>
                      <w:szCs w:val="21"/>
                    </w:rPr>
                  </w:pPr>
                </w:p>
              </w:tc>
              <w:tc>
                <w:tcPr>
                  <w:tcW w:w="1889" w:type="dxa"/>
                  <w:noWrap w:val="0"/>
                  <w:vAlign w:val="center"/>
                </w:tcPr>
                <w:p w14:paraId="16D718EE">
                  <w:pPr>
                    <w:topLinePunct/>
                    <w:autoSpaceDE w:val="0"/>
                    <w:adjustRightInd w:val="0"/>
                    <w:snapToGrid w:val="0"/>
                    <w:jc w:val="center"/>
                    <w:rPr>
                      <w:color w:val="auto"/>
                      <w:kern w:val="0"/>
                      <w:szCs w:val="21"/>
                      <w:lang w:bidi="ar"/>
                    </w:rPr>
                  </w:pPr>
                  <w:r>
                    <w:rPr>
                      <w:color w:val="auto"/>
                      <w:kern w:val="0"/>
                      <w:szCs w:val="21"/>
                      <w:lang w:bidi="ar"/>
                    </w:rPr>
                    <w:t>氰化物</w:t>
                  </w:r>
                </w:p>
              </w:tc>
              <w:tc>
                <w:tcPr>
                  <w:tcW w:w="1189" w:type="dxa"/>
                  <w:noWrap w:val="0"/>
                  <w:vAlign w:val="center"/>
                </w:tcPr>
                <w:p w14:paraId="0390321F">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8F9837C">
                  <w:pPr>
                    <w:widowControl/>
                    <w:topLinePunct/>
                    <w:autoSpaceDE w:val="0"/>
                    <w:adjustRightInd w:val="0"/>
                    <w:snapToGrid w:val="0"/>
                    <w:jc w:val="center"/>
                    <w:textAlignment w:val="center"/>
                    <w:rPr>
                      <w:color w:val="auto"/>
                      <w:szCs w:val="21"/>
                    </w:rPr>
                  </w:pPr>
                  <w:r>
                    <w:rPr>
                      <w:color w:val="auto"/>
                      <w:kern w:val="0"/>
                      <w:szCs w:val="21"/>
                      <w:lang w:bidi="ar"/>
                    </w:rPr>
                    <w:t>0.004L</w:t>
                  </w:r>
                </w:p>
              </w:tc>
              <w:tc>
                <w:tcPr>
                  <w:tcW w:w="1021" w:type="dxa"/>
                  <w:noWrap w:val="0"/>
                  <w:vAlign w:val="center"/>
                </w:tcPr>
                <w:p w14:paraId="4D51641C">
                  <w:pPr>
                    <w:widowControl/>
                    <w:topLinePunct/>
                    <w:autoSpaceDE w:val="0"/>
                    <w:adjustRightInd w:val="0"/>
                    <w:snapToGrid w:val="0"/>
                    <w:jc w:val="center"/>
                    <w:textAlignment w:val="center"/>
                    <w:rPr>
                      <w:color w:val="auto"/>
                      <w:kern w:val="0"/>
                      <w:szCs w:val="21"/>
                      <w:lang w:bidi="ar"/>
                    </w:rPr>
                  </w:pPr>
                  <w:r>
                    <w:rPr>
                      <w:color w:val="auto"/>
                      <w:kern w:val="0"/>
                      <w:szCs w:val="21"/>
                      <w:lang w:bidi="ar"/>
                    </w:rPr>
                    <w:t>0.004L</w:t>
                  </w:r>
                </w:p>
              </w:tc>
              <w:tc>
                <w:tcPr>
                  <w:tcW w:w="1021" w:type="dxa"/>
                  <w:noWrap w:val="0"/>
                  <w:vAlign w:val="center"/>
                </w:tcPr>
                <w:p w14:paraId="2ACF0518">
                  <w:pPr>
                    <w:widowControl/>
                    <w:topLinePunct/>
                    <w:autoSpaceDE w:val="0"/>
                    <w:adjustRightInd w:val="0"/>
                    <w:snapToGrid w:val="0"/>
                    <w:jc w:val="center"/>
                    <w:textAlignment w:val="center"/>
                    <w:rPr>
                      <w:color w:val="auto"/>
                      <w:kern w:val="0"/>
                      <w:szCs w:val="21"/>
                      <w:lang w:bidi="ar"/>
                    </w:rPr>
                  </w:pPr>
                  <w:r>
                    <w:rPr>
                      <w:color w:val="auto"/>
                      <w:kern w:val="0"/>
                      <w:szCs w:val="21"/>
                      <w:lang w:bidi="ar"/>
                    </w:rPr>
                    <w:t>0.004L</w:t>
                  </w:r>
                </w:p>
              </w:tc>
              <w:tc>
                <w:tcPr>
                  <w:tcW w:w="808" w:type="dxa"/>
                  <w:noWrap w:val="0"/>
                  <w:vAlign w:val="center"/>
                </w:tcPr>
                <w:p w14:paraId="46A3D987">
                  <w:pPr>
                    <w:topLinePunct/>
                    <w:autoSpaceDE w:val="0"/>
                    <w:adjustRightInd w:val="0"/>
                    <w:snapToGrid w:val="0"/>
                    <w:jc w:val="center"/>
                    <w:rPr>
                      <w:color w:val="auto"/>
                      <w:szCs w:val="21"/>
                    </w:rPr>
                  </w:pPr>
                  <w:r>
                    <w:rPr>
                      <w:color w:val="auto"/>
                      <w:kern w:val="0"/>
                      <w:szCs w:val="21"/>
                    </w:rPr>
                    <w:t>≤0.05</w:t>
                  </w:r>
                </w:p>
              </w:tc>
              <w:tc>
                <w:tcPr>
                  <w:tcW w:w="808" w:type="dxa"/>
                  <w:noWrap w:val="0"/>
                  <w:vAlign w:val="center"/>
                </w:tcPr>
                <w:p w14:paraId="77304311">
                  <w:pPr>
                    <w:topLinePunct/>
                    <w:autoSpaceDE w:val="0"/>
                    <w:adjustRightInd w:val="0"/>
                    <w:snapToGrid w:val="0"/>
                    <w:jc w:val="center"/>
                    <w:rPr>
                      <w:color w:val="auto"/>
                      <w:szCs w:val="21"/>
                    </w:rPr>
                  </w:pPr>
                  <w:r>
                    <w:rPr>
                      <w:color w:val="auto"/>
                      <w:szCs w:val="21"/>
                    </w:rPr>
                    <w:t>是</w:t>
                  </w:r>
                </w:p>
              </w:tc>
            </w:tr>
            <w:tr w14:paraId="3CE6B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C2F2517">
                  <w:pPr>
                    <w:topLinePunct/>
                    <w:autoSpaceDE w:val="0"/>
                    <w:adjustRightInd w:val="0"/>
                    <w:snapToGrid w:val="0"/>
                    <w:jc w:val="center"/>
                    <w:rPr>
                      <w:color w:val="auto"/>
                      <w:kern w:val="0"/>
                      <w:szCs w:val="21"/>
                    </w:rPr>
                  </w:pPr>
                </w:p>
              </w:tc>
              <w:tc>
                <w:tcPr>
                  <w:tcW w:w="1889" w:type="dxa"/>
                  <w:noWrap w:val="0"/>
                  <w:vAlign w:val="center"/>
                </w:tcPr>
                <w:p w14:paraId="36CB77B6">
                  <w:pPr>
                    <w:topLinePunct/>
                    <w:autoSpaceDE w:val="0"/>
                    <w:adjustRightInd w:val="0"/>
                    <w:snapToGrid w:val="0"/>
                    <w:jc w:val="center"/>
                    <w:rPr>
                      <w:color w:val="auto"/>
                      <w:kern w:val="0"/>
                      <w:szCs w:val="21"/>
                      <w:lang w:bidi="ar"/>
                    </w:rPr>
                  </w:pPr>
                  <w:r>
                    <w:rPr>
                      <w:color w:val="auto"/>
                      <w:kern w:val="0"/>
                      <w:szCs w:val="21"/>
                      <w:lang w:bidi="ar"/>
                    </w:rPr>
                    <w:t>汞</w:t>
                  </w:r>
                </w:p>
              </w:tc>
              <w:tc>
                <w:tcPr>
                  <w:tcW w:w="1189" w:type="dxa"/>
                  <w:noWrap w:val="0"/>
                  <w:vAlign w:val="center"/>
                </w:tcPr>
                <w:p w14:paraId="643E1F40">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7B9BAB1F">
                  <w:pPr>
                    <w:widowControl/>
                    <w:topLinePunct/>
                    <w:autoSpaceDE w:val="0"/>
                    <w:adjustRightInd w:val="0"/>
                    <w:snapToGrid w:val="0"/>
                    <w:jc w:val="center"/>
                    <w:textAlignment w:val="center"/>
                    <w:rPr>
                      <w:color w:val="auto"/>
                      <w:szCs w:val="21"/>
                    </w:rPr>
                  </w:pPr>
                  <w:r>
                    <w:rPr>
                      <w:color w:val="auto"/>
                      <w:szCs w:val="21"/>
                    </w:rPr>
                    <w:t>0.00004L</w:t>
                  </w:r>
                </w:p>
              </w:tc>
              <w:tc>
                <w:tcPr>
                  <w:tcW w:w="1021" w:type="dxa"/>
                  <w:noWrap w:val="0"/>
                  <w:vAlign w:val="center"/>
                </w:tcPr>
                <w:p w14:paraId="12D014C2">
                  <w:pPr>
                    <w:widowControl/>
                    <w:topLinePunct/>
                    <w:autoSpaceDE w:val="0"/>
                    <w:adjustRightInd w:val="0"/>
                    <w:snapToGrid w:val="0"/>
                    <w:jc w:val="center"/>
                    <w:textAlignment w:val="center"/>
                    <w:rPr>
                      <w:color w:val="auto"/>
                      <w:szCs w:val="21"/>
                    </w:rPr>
                  </w:pPr>
                  <w:r>
                    <w:rPr>
                      <w:color w:val="auto"/>
                      <w:szCs w:val="21"/>
                    </w:rPr>
                    <w:t>0.00004L</w:t>
                  </w:r>
                </w:p>
              </w:tc>
              <w:tc>
                <w:tcPr>
                  <w:tcW w:w="1021" w:type="dxa"/>
                  <w:noWrap w:val="0"/>
                  <w:vAlign w:val="center"/>
                </w:tcPr>
                <w:p w14:paraId="6604F563">
                  <w:pPr>
                    <w:widowControl/>
                    <w:topLinePunct/>
                    <w:autoSpaceDE w:val="0"/>
                    <w:adjustRightInd w:val="0"/>
                    <w:snapToGrid w:val="0"/>
                    <w:jc w:val="center"/>
                    <w:textAlignment w:val="center"/>
                    <w:rPr>
                      <w:color w:val="auto"/>
                      <w:kern w:val="0"/>
                      <w:szCs w:val="21"/>
                      <w:lang w:bidi="ar"/>
                    </w:rPr>
                  </w:pPr>
                  <w:r>
                    <w:rPr>
                      <w:color w:val="auto"/>
                      <w:szCs w:val="21"/>
                    </w:rPr>
                    <w:t>0.00004L</w:t>
                  </w:r>
                </w:p>
              </w:tc>
              <w:tc>
                <w:tcPr>
                  <w:tcW w:w="808" w:type="dxa"/>
                  <w:noWrap w:val="0"/>
                  <w:vAlign w:val="center"/>
                </w:tcPr>
                <w:p w14:paraId="1085E41C">
                  <w:pPr>
                    <w:topLinePunct/>
                    <w:autoSpaceDE w:val="0"/>
                    <w:adjustRightInd w:val="0"/>
                    <w:snapToGrid w:val="0"/>
                    <w:jc w:val="center"/>
                    <w:rPr>
                      <w:color w:val="auto"/>
                      <w:szCs w:val="21"/>
                    </w:rPr>
                  </w:pPr>
                  <w:r>
                    <w:rPr>
                      <w:color w:val="auto"/>
                      <w:kern w:val="0"/>
                      <w:szCs w:val="21"/>
                    </w:rPr>
                    <w:t>≤0.001</w:t>
                  </w:r>
                </w:p>
              </w:tc>
              <w:tc>
                <w:tcPr>
                  <w:tcW w:w="808" w:type="dxa"/>
                  <w:noWrap w:val="0"/>
                  <w:vAlign w:val="center"/>
                </w:tcPr>
                <w:p w14:paraId="06A85755">
                  <w:pPr>
                    <w:topLinePunct/>
                    <w:autoSpaceDE w:val="0"/>
                    <w:adjustRightInd w:val="0"/>
                    <w:snapToGrid w:val="0"/>
                    <w:jc w:val="center"/>
                    <w:rPr>
                      <w:color w:val="auto"/>
                      <w:szCs w:val="21"/>
                    </w:rPr>
                  </w:pPr>
                  <w:r>
                    <w:rPr>
                      <w:color w:val="auto"/>
                      <w:szCs w:val="21"/>
                    </w:rPr>
                    <w:t>是</w:t>
                  </w:r>
                </w:p>
              </w:tc>
            </w:tr>
            <w:tr w14:paraId="4E444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58DD5DE">
                  <w:pPr>
                    <w:topLinePunct/>
                    <w:autoSpaceDE w:val="0"/>
                    <w:adjustRightInd w:val="0"/>
                    <w:snapToGrid w:val="0"/>
                    <w:jc w:val="center"/>
                    <w:rPr>
                      <w:color w:val="auto"/>
                      <w:kern w:val="0"/>
                      <w:szCs w:val="21"/>
                    </w:rPr>
                  </w:pPr>
                </w:p>
              </w:tc>
              <w:tc>
                <w:tcPr>
                  <w:tcW w:w="1889" w:type="dxa"/>
                  <w:noWrap w:val="0"/>
                  <w:vAlign w:val="center"/>
                </w:tcPr>
                <w:p w14:paraId="5862A287">
                  <w:pPr>
                    <w:topLinePunct/>
                    <w:autoSpaceDE w:val="0"/>
                    <w:adjustRightInd w:val="0"/>
                    <w:snapToGrid w:val="0"/>
                    <w:jc w:val="center"/>
                    <w:rPr>
                      <w:color w:val="auto"/>
                      <w:kern w:val="0"/>
                      <w:szCs w:val="21"/>
                      <w:lang w:bidi="ar"/>
                    </w:rPr>
                  </w:pPr>
                  <w:r>
                    <w:rPr>
                      <w:color w:val="auto"/>
                      <w:kern w:val="0"/>
                      <w:szCs w:val="21"/>
                      <w:lang w:bidi="ar"/>
                    </w:rPr>
                    <w:t>砷</w:t>
                  </w:r>
                </w:p>
              </w:tc>
              <w:tc>
                <w:tcPr>
                  <w:tcW w:w="1189" w:type="dxa"/>
                  <w:noWrap w:val="0"/>
                  <w:vAlign w:val="center"/>
                </w:tcPr>
                <w:p w14:paraId="488E44D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6AB5962C">
                  <w:pPr>
                    <w:widowControl/>
                    <w:topLinePunct/>
                    <w:autoSpaceDE w:val="0"/>
                    <w:adjustRightInd w:val="0"/>
                    <w:snapToGrid w:val="0"/>
                    <w:jc w:val="center"/>
                    <w:textAlignment w:val="center"/>
                    <w:rPr>
                      <w:color w:val="auto"/>
                      <w:szCs w:val="21"/>
                    </w:rPr>
                  </w:pPr>
                  <w:r>
                    <w:rPr>
                      <w:color w:val="auto"/>
                      <w:szCs w:val="21"/>
                    </w:rPr>
                    <w:t>0.0003L</w:t>
                  </w:r>
                </w:p>
              </w:tc>
              <w:tc>
                <w:tcPr>
                  <w:tcW w:w="1021" w:type="dxa"/>
                  <w:noWrap w:val="0"/>
                  <w:vAlign w:val="center"/>
                </w:tcPr>
                <w:p w14:paraId="36DC49FE">
                  <w:pPr>
                    <w:widowControl/>
                    <w:topLinePunct/>
                    <w:autoSpaceDE w:val="0"/>
                    <w:adjustRightInd w:val="0"/>
                    <w:snapToGrid w:val="0"/>
                    <w:jc w:val="center"/>
                    <w:textAlignment w:val="center"/>
                    <w:rPr>
                      <w:color w:val="auto"/>
                      <w:szCs w:val="21"/>
                    </w:rPr>
                  </w:pPr>
                  <w:r>
                    <w:rPr>
                      <w:color w:val="auto"/>
                      <w:szCs w:val="21"/>
                    </w:rPr>
                    <w:t>0.0003L</w:t>
                  </w:r>
                </w:p>
              </w:tc>
              <w:tc>
                <w:tcPr>
                  <w:tcW w:w="1021" w:type="dxa"/>
                  <w:noWrap w:val="0"/>
                  <w:vAlign w:val="center"/>
                </w:tcPr>
                <w:p w14:paraId="65E26D84">
                  <w:pPr>
                    <w:widowControl/>
                    <w:topLinePunct/>
                    <w:autoSpaceDE w:val="0"/>
                    <w:adjustRightInd w:val="0"/>
                    <w:snapToGrid w:val="0"/>
                    <w:jc w:val="center"/>
                    <w:textAlignment w:val="center"/>
                    <w:rPr>
                      <w:color w:val="auto"/>
                      <w:kern w:val="0"/>
                      <w:szCs w:val="21"/>
                      <w:lang w:bidi="ar"/>
                    </w:rPr>
                  </w:pPr>
                  <w:r>
                    <w:rPr>
                      <w:color w:val="auto"/>
                      <w:szCs w:val="21"/>
                    </w:rPr>
                    <w:t>0.0003L</w:t>
                  </w:r>
                </w:p>
              </w:tc>
              <w:tc>
                <w:tcPr>
                  <w:tcW w:w="808" w:type="dxa"/>
                  <w:noWrap w:val="0"/>
                  <w:vAlign w:val="center"/>
                </w:tcPr>
                <w:p w14:paraId="6FC9F0C8">
                  <w:pPr>
                    <w:topLinePunct/>
                    <w:autoSpaceDE w:val="0"/>
                    <w:adjustRightInd w:val="0"/>
                    <w:snapToGrid w:val="0"/>
                    <w:jc w:val="center"/>
                    <w:rPr>
                      <w:color w:val="auto"/>
                      <w:szCs w:val="21"/>
                    </w:rPr>
                  </w:pPr>
                  <w:r>
                    <w:rPr>
                      <w:color w:val="auto"/>
                      <w:kern w:val="0"/>
                      <w:szCs w:val="21"/>
                    </w:rPr>
                    <w:t>≤0.01</w:t>
                  </w:r>
                </w:p>
              </w:tc>
              <w:tc>
                <w:tcPr>
                  <w:tcW w:w="808" w:type="dxa"/>
                  <w:noWrap w:val="0"/>
                  <w:vAlign w:val="center"/>
                </w:tcPr>
                <w:p w14:paraId="0D57F3F8">
                  <w:pPr>
                    <w:topLinePunct/>
                    <w:autoSpaceDE w:val="0"/>
                    <w:adjustRightInd w:val="0"/>
                    <w:snapToGrid w:val="0"/>
                    <w:jc w:val="center"/>
                    <w:rPr>
                      <w:color w:val="auto"/>
                      <w:szCs w:val="21"/>
                    </w:rPr>
                  </w:pPr>
                  <w:r>
                    <w:rPr>
                      <w:color w:val="auto"/>
                      <w:szCs w:val="21"/>
                    </w:rPr>
                    <w:t>是</w:t>
                  </w:r>
                </w:p>
              </w:tc>
            </w:tr>
            <w:tr w14:paraId="5C956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563A85C0">
                  <w:pPr>
                    <w:topLinePunct/>
                    <w:autoSpaceDE w:val="0"/>
                    <w:adjustRightInd w:val="0"/>
                    <w:snapToGrid w:val="0"/>
                    <w:jc w:val="center"/>
                    <w:rPr>
                      <w:color w:val="auto"/>
                      <w:kern w:val="0"/>
                      <w:szCs w:val="21"/>
                    </w:rPr>
                  </w:pPr>
                </w:p>
              </w:tc>
              <w:tc>
                <w:tcPr>
                  <w:tcW w:w="1889" w:type="dxa"/>
                  <w:noWrap w:val="0"/>
                  <w:vAlign w:val="center"/>
                </w:tcPr>
                <w:p w14:paraId="1AA44D03">
                  <w:pPr>
                    <w:topLinePunct/>
                    <w:autoSpaceDE w:val="0"/>
                    <w:adjustRightInd w:val="0"/>
                    <w:snapToGrid w:val="0"/>
                    <w:jc w:val="center"/>
                    <w:rPr>
                      <w:color w:val="auto"/>
                      <w:kern w:val="0"/>
                      <w:szCs w:val="21"/>
                      <w:lang w:bidi="ar"/>
                    </w:rPr>
                  </w:pPr>
                  <w:r>
                    <w:rPr>
                      <w:color w:val="auto"/>
                      <w:kern w:val="0"/>
                      <w:szCs w:val="21"/>
                      <w:lang w:bidi="ar"/>
                    </w:rPr>
                    <w:t>镉</w:t>
                  </w:r>
                </w:p>
              </w:tc>
              <w:tc>
                <w:tcPr>
                  <w:tcW w:w="1189" w:type="dxa"/>
                  <w:noWrap w:val="0"/>
                  <w:vAlign w:val="center"/>
                </w:tcPr>
                <w:p w14:paraId="2DC02797">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72652C8C">
                  <w:pPr>
                    <w:widowControl/>
                    <w:topLinePunct/>
                    <w:autoSpaceDE w:val="0"/>
                    <w:adjustRightInd w:val="0"/>
                    <w:snapToGrid w:val="0"/>
                    <w:jc w:val="center"/>
                    <w:textAlignment w:val="center"/>
                    <w:rPr>
                      <w:color w:val="auto"/>
                      <w:szCs w:val="21"/>
                    </w:rPr>
                  </w:pPr>
                  <w:r>
                    <w:rPr>
                      <w:color w:val="auto"/>
                      <w:szCs w:val="21"/>
                    </w:rPr>
                    <w:t>0.0001L</w:t>
                  </w:r>
                </w:p>
              </w:tc>
              <w:tc>
                <w:tcPr>
                  <w:tcW w:w="1021" w:type="dxa"/>
                  <w:noWrap w:val="0"/>
                  <w:vAlign w:val="center"/>
                </w:tcPr>
                <w:p w14:paraId="2ECDDBA7">
                  <w:pPr>
                    <w:widowControl/>
                    <w:topLinePunct/>
                    <w:autoSpaceDE w:val="0"/>
                    <w:adjustRightInd w:val="0"/>
                    <w:snapToGrid w:val="0"/>
                    <w:jc w:val="center"/>
                    <w:textAlignment w:val="center"/>
                    <w:rPr>
                      <w:color w:val="auto"/>
                      <w:szCs w:val="21"/>
                    </w:rPr>
                  </w:pPr>
                  <w:r>
                    <w:rPr>
                      <w:color w:val="auto"/>
                      <w:szCs w:val="21"/>
                    </w:rPr>
                    <w:t>0.0001L</w:t>
                  </w:r>
                </w:p>
              </w:tc>
              <w:tc>
                <w:tcPr>
                  <w:tcW w:w="1021" w:type="dxa"/>
                  <w:noWrap w:val="0"/>
                  <w:vAlign w:val="center"/>
                </w:tcPr>
                <w:p w14:paraId="267A33D9">
                  <w:pPr>
                    <w:widowControl/>
                    <w:topLinePunct/>
                    <w:autoSpaceDE w:val="0"/>
                    <w:adjustRightInd w:val="0"/>
                    <w:snapToGrid w:val="0"/>
                    <w:jc w:val="center"/>
                    <w:textAlignment w:val="center"/>
                    <w:rPr>
                      <w:color w:val="auto"/>
                      <w:szCs w:val="21"/>
                    </w:rPr>
                  </w:pPr>
                  <w:r>
                    <w:rPr>
                      <w:color w:val="auto"/>
                      <w:szCs w:val="21"/>
                    </w:rPr>
                    <w:t>0.0001L</w:t>
                  </w:r>
                </w:p>
              </w:tc>
              <w:tc>
                <w:tcPr>
                  <w:tcW w:w="808" w:type="dxa"/>
                  <w:noWrap w:val="0"/>
                  <w:vAlign w:val="center"/>
                </w:tcPr>
                <w:p w14:paraId="4E3EEB5A">
                  <w:pPr>
                    <w:topLinePunct/>
                    <w:autoSpaceDE w:val="0"/>
                    <w:adjustRightInd w:val="0"/>
                    <w:snapToGrid w:val="0"/>
                    <w:jc w:val="center"/>
                    <w:rPr>
                      <w:color w:val="auto"/>
                      <w:szCs w:val="21"/>
                    </w:rPr>
                  </w:pPr>
                  <w:r>
                    <w:rPr>
                      <w:color w:val="auto"/>
                      <w:kern w:val="0"/>
                      <w:szCs w:val="21"/>
                    </w:rPr>
                    <w:t>≤0.005</w:t>
                  </w:r>
                </w:p>
              </w:tc>
              <w:tc>
                <w:tcPr>
                  <w:tcW w:w="808" w:type="dxa"/>
                  <w:noWrap w:val="0"/>
                  <w:vAlign w:val="center"/>
                </w:tcPr>
                <w:p w14:paraId="426B0EB1">
                  <w:pPr>
                    <w:topLinePunct/>
                    <w:autoSpaceDE w:val="0"/>
                    <w:adjustRightInd w:val="0"/>
                    <w:snapToGrid w:val="0"/>
                    <w:jc w:val="center"/>
                    <w:rPr>
                      <w:color w:val="auto"/>
                      <w:szCs w:val="21"/>
                    </w:rPr>
                  </w:pPr>
                  <w:r>
                    <w:rPr>
                      <w:color w:val="auto"/>
                      <w:szCs w:val="21"/>
                    </w:rPr>
                    <w:t>是</w:t>
                  </w:r>
                </w:p>
              </w:tc>
            </w:tr>
            <w:tr w14:paraId="4681E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B01274E">
                  <w:pPr>
                    <w:topLinePunct/>
                    <w:autoSpaceDE w:val="0"/>
                    <w:adjustRightInd w:val="0"/>
                    <w:snapToGrid w:val="0"/>
                    <w:jc w:val="center"/>
                    <w:rPr>
                      <w:color w:val="auto"/>
                      <w:kern w:val="0"/>
                      <w:szCs w:val="21"/>
                    </w:rPr>
                  </w:pPr>
                </w:p>
              </w:tc>
              <w:tc>
                <w:tcPr>
                  <w:tcW w:w="1889" w:type="dxa"/>
                  <w:noWrap w:val="0"/>
                  <w:vAlign w:val="center"/>
                </w:tcPr>
                <w:p w14:paraId="4172D408">
                  <w:pPr>
                    <w:topLinePunct/>
                    <w:autoSpaceDE w:val="0"/>
                    <w:adjustRightInd w:val="0"/>
                    <w:snapToGrid w:val="0"/>
                    <w:jc w:val="center"/>
                    <w:rPr>
                      <w:color w:val="auto"/>
                      <w:kern w:val="0"/>
                      <w:szCs w:val="21"/>
                      <w:lang w:bidi="ar"/>
                    </w:rPr>
                  </w:pPr>
                  <w:r>
                    <w:rPr>
                      <w:color w:val="auto"/>
                      <w:kern w:val="0"/>
                      <w:szCs w:val="21"/>
                      <w:lang w:bidi="ar"/>
                    </w:rPr>
                    <w:t>六价铬</w:t>
                  </w:r>
                </w:p>
              </w:tc>
              <w:tc>
                <w:tcPr>
                  <w:tcW w:w="1189" w:type="dxa"/>
                  <w:noWrap w:val="0"/>
                  <w:vAlign w:val="center"/>
                </w:tcPr>
                <w:p w14:paraId="632A5496">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867CFC2">
                  <w:pPr>
                    <w:topLinePunct/>
                    <w:autoSpaceDE w:val="0"/>
                    <w:adjustRightInd w:val="0"/>
                    <w:snapToGrid w:val="0"/>
                    <w:jc w:val="center"/>
                    <w:rPr>
                      <w:color w:val="auto"/>
                      <w:szCs w:val="21"/>
                    </w:rPr>
                  </w:pPr>
                  <w:r>
                    <w:rPr>
                      <w:color w:val="auto"/>
                      <w:kern w:val="0"/>
                      <w:szCs w:val="21"/>
                    </w:rPr>
                    <w:t>0.004L</w:t>
                  </w:r>
                </w:p>
              </w:tc>
              <w:tc>
                <w:tcPr>
                  <w:tcW w:w="1021" w:type="dxa"/>
                  <w:noWrap w:val="0"/>
                  <w:vAlign w:val="center"/>
                </w:tcPr>
                <w:p w14:paraId="1F43D88A">
                  <w:pPr>
                    <w:topLinePunct/>
                    <w:autoSpaceDE w:val="0"/>
                    <w:adjustRightInd w:val="0"/>
                    <w:snapToGrid w:val="0"/>
                    <w:jc w:val="center"/>
                    <w:rPr>
                      <w:color w:val="auto"/>
                      <w:szCs w:val="21"/>
                    </w:rPr>
                  </w:pPr>
                  <w:r>
                    <w:rPr>
                      <w:color w:val="auto"/>
                      <w:kern w:val="0"/>
                      <w:szCs w:val="21"/>
                    </w:rPr>
                    <w:t>0.004L</w:t>
                  </w:r>
                </w:p>
              </w:tc>
              <w:tc>
                <w:tcPr>
                  <w:tcW w:w="1021" w:type="dxa"/>
                  <w:noWrap w:val="0"/>
                  <w:vAlign w:val="center"/>
                </w:tcPr>
                <w:p w14:paraId="3E1F2FC2">
                  <w:pPr>
                    <w:widowControl/>
                    <w:topLinePunct/>
                    <w:autoSpaceDE w:val="0"/>
                    <w:adjustRightInd w:val="0"/>
                    <w:snapToGrid w:val="0"/>
                    <w:jc w:val="center"/>
                    <w:textAlignment w:val="center"/>
                    <w:rPr>
                      <w:color w:val="auto"/>
                      <w:szCs w:val="21"/>
                    </w:rPr>
                  </w:pPr>
                  <w:r>
                    <w:rPr>
                      <w:color w:val="auto"/>
                      <w:szCs w:val="21"/>
                    </w:rPr>
                    <w:t>0.004L</w:t>
                  </w:r>
                </w:p>
              </w:tc>
              <w:tc>
                <w:tcPr>
                  <w:tcW w:w="808" w:type="dxa"/>
                  <w:noWrap w:val="0"/>
                  <w:vAlign w:val="center"/>
                </w:tcPr>
                <w:p w14:paraId="3E9CF9D1">
                  <w:pPr>
                    <w:topLinePunct/>
                    <w:autoSpaceDE w:val="0"/>
                    <w:adjustRightInd w:val="0"/>
                    <w:snapToGrid w:val="0"/>
                    <w:jc w:val="center"/>
                    <w:rPr>
                      <w:color w:val="auto"/>
                      <w:szCs w:val="21"/>
                    </w:rPr>
                  </w:pPr>
                  <w:r>
                    <w:rPr>
                      <w:color w:val="auto"/>
                      <w:kern w:val="0"/>
                      <w:szCs w:val="21"/>
                    </w:rPr>
                    <w:t>≤0.05</w:t>
                  </w:r>
                </w:p>
              </w:tc>
              <w:tc>
                <w:tcPr>
                  <w:tcW w:w="808" w:type="dxa"/>
                  <w:noWrap w:val="0"/>
                  <w:vAlign w:val="center"/>
                </w:tcPr>
                <w:p w14:paraId="258AB3C9">
                  <w:pPr>
                    <w:topLinePunct/>
                    <w:autoSpaceDE w:val="0"/>
                    <w:adjustRightInd w:val="0"/>
                    <w:snapToGrid w:val="0"/>
                    <w:jc w:val="center"/>
                    <w:rPr>
                      <w:color w:val="auto"/>
                      <w:szCs w:val="21"/>
                    </w:rPr>
                  </w:pPr>
                  <w:r>
                    <w:rPr>
                      <w:color w:val="auto"/>
                      <w:szCs w:val="21"/>
                    </w:rPr>
                    <w:t>是</w:t>
                  </w:r>
                </w:p>
              </w:tc>
            </w:tr>
            <w:tr w14:paraId="38F44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2F59C56">
                  <w:pPr>
                    <w:topLinePunct/>
                    <w:autoSpaceDE w:val="0"/>
                    <w:adjustRightInd w:val="0"/>
                    <w:snapToGrid w:val="0"/>
                    <w:jc w:val="center"/>
                    <w:rPr>
                      <w:color w:val="auto"/>
                      <w:szCs w:val="21"/>
                    </w:rPr>
                  </w:pPr>
                </w:p>
              </w:tc>
              <w:tc>
                <w:tcPr>
                  <w:tcW w:w="1889" w:type="dxa"/>
                  <w:noWrap w:val="0"/>
                  <w:vAlign w:val="center"/>
                </w:tcPr>
                <w:p w14:paraId="5DCE7254">
                  <w:pPr>
                    <w:topLinePunct/>
                    <w:autoSpaceDE w:val="0"/>
                    <w:adjustRightInd w:val="0"/>
                    <w:snapToGrid w:val="0"/>
                    <w:jc w:val="center"/>
                    <w:rPr>
                      <w:color w:val="auto"/>
                      <w:kern w:val="0"/>
                      <w:szCs w:val="21"/>
                      <w:lang w:bidi="ar"/>
                    </w:rPr>
                  </w:pPr>
                  <w:r>
                    <w:rPr>
                      <w:color w:val="auto"/>
                      <w:kern w:val="0"/>
                      <w:szCs w:val="21"/>
                      <w:lang w:bidi="ar"/>
                    </w:rPr>
                    <w:t>铅</w:t>
                  </w:r>
                </w:p>
              </w:tc>
              <w:tc>
                <w:tcPr>
                  <w:tcW w:w="1189" w:type="dxa"/>
                  <w:noWrap w:val="0"/>
                  <w:vAlign w:val="center"/>
                </w:tcPr>
                <w:p w14:paraId="3A169F46">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8DC899F">
                  <w:pPr>
                    <w:widowControl/>
                    <w:topLinePunct/>
                    <w:autoSpaceDE w:val="0"/>
                    <w:adjustRightInd w:val="0"/>
                    <w:snapToGrid w:val="0"/>
                    <w:jc w:val="center"/>
                    <w:textAlignment w:val="center"/>
                    <w:rPr>
                      <w:color w:val="auto"/>
                      <w:szCs w:val="21"/>
                    </w:rPr>
                  </w:pPr>
                  <w:r>
                    <w:rPr>
                      <w:color w:val="auto"/>
                      <w:kern w:val="0"/>
                      <w:szCs w:val="21"/>
                      <w:lang w:bidi="ar"/>
                    </w:rPr>
                    <w:t>0.001L</w:t>
                  </w:r>
                </w:p>
              </w:tc>
              <w:tc>
                <w:tcPr>
                  <w:tcW w:w="1021" w:type="dxa"/>
                  <w:noWrap w:val="0"/>
                  <w:vAlign w:val="center"/>
                </w:tcPr>
                <w:p w14:paraId="4EAF013F">
                  <w:pPr>
                    <w:widowControl/>
                    <w:topLinePunct/>
                    <w:autoSpaceDE w:val="0"/>
                    <w:adjustRightInd w:val="0"/>
                    <w:snapToGrid w:val="0"/>
                    <w:jc w:val="center"/>
                    <w:textAlignment w:val="center"/>
                    <w:rPr>
                      <w:color w:val="auto"/>
                      <w:szCs w:val="21"/>
                    </w:rPr>
                  </w:pPr>
                  <w:r>
                    <w:rPr>
                      <w:color w:val="auto"/>
                      <w:kern w:val="0"/>
                      <w:szCs w:val="21"/>
                      <w:lang w:bidi="ar"/>
                    </w:rPr>
                    <w:t>0.001L</w:t>
                  </w:r>
                </w:p>
              </w:tc>
              <w:tc>
                <w:tcPr>
                  <w:tcW w:w="1021" w:type="dxa"/>
                  <w:noWrap w:val="0"/>
                  <w:vAlign w:val="center"/>
                </w:tcPr>
                <w:p w14:paraId="187E6635">
                  <w:pPr>
                    <w:widowControl/>
                    <w:topLinePunct/>
                    <w:autoSpaceDE w:val="0"/>
                    <w:adjustRightInd w:val="0"/>
                    <w:snapToGrid w:val="0"/>
                    <w:jc w:val="center"/>
                    <w:textAlignment w:val="center"/>
                    <w:rPr>
                      <w:color w:val="auto"/>
                      <w:kern w:val="0"/>
                      <w:szCs w:val="21"/>
                      <w:lang w:bidi="ar"/>
                    </w:rPr>
                  </w:pPr>
                  <w:r>
                    <w:rPr>
                      <w:color w:val="auto"/>
                      <w:kern w:val="0"/>
                      <w:szCs w:val="21"/>
                      <w:lang w:bidi="ar"/>
                    </w:rPr>
                    <w:t>0.001L</w:t>
                  </w:r>
                </w:p>
              </w:tc>
              <w:tc>
                <w:tcPr>
                  <w:tcW w:w="808" w:type="dxa"/>
                  <w:noWrap w:val="0"/>
                  <w:vAlign w:val="center"/>
                </w:tcPr>
                <w:p w14:paraId="5F67E454">
                  <w:pPr>
                    <w:topLinePunct/>
                    <w:autoSpaceDE w:val="0"/>
                    <w:adjustRightInd w:val="0"/>
                    <w:snapToGrid w:val="0"/>
                    <w:jc w:val="center"/>
                    <w:rPr>
                      <w:color w:val="auto"/>
                      <w:szCs w:val="21"/>
                    </w:rPr>
                  </w:pPr>
                  <w:r>
                    <w:rPr>
                      <w:color w:val="auto"/>
                      <w:kern w:val="0"/>
                      <w:szCs w:val="21"/>
                    </w:rPr>
                    <w:t>≤0.01</w:t>
                  </w:r>
                </w:p>
              </w:tc>
              <w:tc>
                <w:tcPr>
                  <w:tcW w:w="808" w:type="dxa"/>
                  <w:noWrap w:val="0"/>
                  <w:vAlign w:val="center"/>
                </w:tcPr>
                <w:p w14:paraId="69A4E428">
                  <w:pPr>
                    <w:topLinePunct/>
                    <w:autoSpaceDE w:val="0"/>
                    <w:adjustRightInd w:val="0"/>
                    <w:snapToGrid w:val="0"/>
                    <w:jc w:val="center"/>
                    <w:rPr>
                      <w:color w:val="auto"/>
                      <w:szCs w:val="21"/>
                    </w:rPr>
                  </w:pPr>
                  <w:r>
                    <w:rPr>
                      <w:color w:val="auto"/>
                      <w:szCs w:val="21"/>
                    </w:rPr>
                    <w:t>是</w:t>
                  </w:r>
                </w:p>
              </w:tc>
            </w:tr>
            <w:tr w14:paraId="6EB1E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6723CC6">
                  <w:pPr>
                    <w:topLinePunct/>
                    <w:autoSpaceDE w:val="0"/>
                    <w:adjustRightInd w:val="0"/>
                    <w:snapToGrid w:val="0"/>
                    <w:jc w:val="center"/>
                    <w:rPr>
                      <w:color w:val="auto"/>
                      <w:szCs w:val="21"/>
                    </w:rPr>
                  </w:pPr>
                </w:p>
              </w:tc>
              <w:tc>
                <w:tcPr>
                  <w:tcW w:w="1889" w:type="dxa"/>
                  <w:noWrap w:val="0"/>
                  <w:vAlign w:val="center"/>
                </w:tcPr>
                <w:p w14:paraId="06AD85FC">
                  <w:pPr>
                    <w:topLinePunct/>
                    <w:autoSpaceDE w:val="0"/>
                    <w:adjustRightInd w:val="0"/>
                    <w:snapToGrid w:val="0"/>
                    <w:jc w:val="center"/>
                    <w:rPr>
                      <w:color w:val="auto"/>
                      <w:kern w:val="0"/>
                      <w:szCs w:val="21"/>
                      <w:lang w:bidi="ar"/>
                    </w:rPr>
                  </w:pPr>
                  <w:r>
                    <w:rPr>
                      <w:color w:val="auto"/>
                      <w:kern w:val="0"/>
                      <w:szCs w:val="21"/>
                      <w:lang w:bidi="ar"/>
                    </w:rPr>
                    <w:t>铁</w:t>
                  </w:r>
                </w:p>
              </w:tc>
              <w:tc>
                <w:tcPr>
                  <w:tcW w:w="1189" w:type="dxa"/>
                  <w:noWrap w:val="0"/>
                  <w:vAlign w:val="center"/>
                </w:tcPr>
                <w:p w14:paraId="2808D9B8">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17B1AC2F">
                  <w:pPr>
                    <w:topLinePunct/>
                    <w:autoSpaceDE w:val="0"/>
                    <w:adjustRightInd w:val="0"/>
                    <w:snapToGrid w:val="0"/>
                    <w:jc w:val="center"/>
                    <w:rPr>
                      <w:color w:val="auto"/>
                      <w:szCs w:val="21"/>
                    </w:rPr>
                  </w:pPr>
                  <w:r>
                    <w:rPr>
                      <w:color w:val="auto"/>
                      <w:kern w:val="0"/>
                      <w:szCs w:val="21"/>
                    </w:rPr>
                    <w:t>0.03L</w:t>
                  </w:r>
                </w:p>
              </w:tc>
              <w:tc>
                <w:tcPr>
                  <w:tcW w:w="1021" w:type="dxa"/>
                  <w:noWrap w:val="0"/>
                  <w:vAlign w:val="center"/>
                </w:tcPr>
                <w:p w14:paraId="1DDE1C9E">
                  <w:pPr>
                    <w:topLinePunct/>
                    <w:autoSpaceDE w:val="0"/>
                    <w:adjustRightInd w:val="0"/>
                    <w:snapToGrid w:val="0"/>
                    <w:jc w:val="center"/>
                    <w:rPr>
                      <w:color w:val="auto"/>
                      <w:kern w:val="0"/>
                      <w:szCs w:val="21"/>
                      <w:lang w:bidi="ar"/>
                    </w:rPr>
                  </w:pPr>
                  <w:r>
                    <w:rPr>
                      <w:color w:val="auto"/>
                      <w:kern w:val="0"/>
                      <w:szCs w:val="21"/>
                    </w:rPr>
                    <w:t>0.03</w:t>
                  </w:r>
                </w:p>
              </w:tc>
              <w:tc>
                <w:tcPr>
                  <w:tcW w:w="1021" w:type="dxa"/>
                  <w:noWrap w:val="0"/>
                  <w:vAlign w:val="center"/>
                </w:tcPr>
                <w:p w14:paraId="3AAF0E63">
                  <w:pPr>
                    <w:topLinePunct/>
                    <w:autoSpaceDE w:val="0"/>
                    <w:adjustRightInd w:val="0"/>
                    <w:snapToGrid w:val="0"/>
                    <w:jc w:val="center"/>
                    <w:rPr>
                      <w:color w:val="auto"/>
                      <w:szCs w:val="21"/>
                    </w:rPr>
                  </w:pPr>
                  <w:r>
                    <w:rPr>
                      <w:color w:val="auto"/>
                      <w:kern w:val="0"/>
                      <w:szCs w:val="21"/>
                    </w:rPr>
                    <w:t>0.03L</w:t>
                  </w:r>
                </w:p>
              </w:tc>
              <w:tc>
                <w:tcPr>
                  <w:tcW w:w="808" w:type="dxa"/>
                  <w:noWrap w:val="0"/>
                  <w:vAlign w:val="center"/>
                </w:tcPr>
                <w:p w14:paraId="7D06B2E4">
                  <w:pPr>
                    <w:topLinePunct/>
                    <w:autoSpaceDE w:val="0"/>
                    <w:adjustRightInd w:val="0"/>
                    <w:snapToGrid w:val="0"/>
                    <w:jc w:val="center"/>
                    <w:rPr>
                      <w:color w:val="auto"/>
                      <w:szCs w:val="21"/>
                    </w:rPr>
                  </w:pPr>
                  <w:r>
                    <w:rPr>
                      <w:color w:val="auto"/>
                      <w:kern w:val="0"/>
                      <w:szCs w:val="21"/>
                    </w:rPr>
                    <w:t>≤0.3</w:t>
                  </w:r>
                </w:p>
              </w:tc>
              <w:tc>
                <w:tcPr>
                  <w:tcW w:w="808" w:type="dxa"/>
                  <w:noWrap w:val="0"/>
                  <w:vAlign w:val="center"/>
                </w:tcPr>
                <w:p w14:paraId="42E56869">
                  <w:pPr>
                    <w:topLinePunct/>
                    <w:autoSpaceDE w:val="0"/>
                    <w:adjustRightInd w:val="0"/>
                    <w:snapToGrid w:val="0"/>
                    <w:jc w:val="center"/>
                    <w:rPr>
                      <w:color w:val="auto"/>
                      <w:szCs w:val="21"/>
                    </w:rPr>
                  </w:pPr>
                  <w:r>
                    <w:rPr>
                      <w:color w:val="auto"/>
                      <w:szCs w:val="21"/>
                    </w:rPr>
                    <w:t>是</w:t>
                  </w:r>
                </w:p>
              </w:tc>
            </w:tr>
            <w:tr w14:paraId="5E9BB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2B4075D">
                  <w:pPr>
                    <w:topLinePunct/>
                    <w:autoSpaceDE w:val="0"/>
                    <w:adjustRightInd w:val="0"/>
                    <w:snapToGrid w:val="0"/>
                    <w:jc w:val="center"/>
                    <w:rPr>
                      <w:color w:val="auto"/>
                      <w:szCs w:val="21"/>
                    </w:rPr>
                  </w:pPr>
                </w:p>
              </w:tc>
              <w:tc>
                <w:tcPr>
                  <w:tcW w:w="1889" w:type="dxa"/>
                  <w:noWrap w:val="0"/>
                  <w:vAlign w:val="center"/>
                </w:tcPr>
                <w:p w14:paraId="488392C5">
                  <w:pPr>
                    <w:topLinePunct/>
                    <w:autoSpaceDE w:val="0"/>
                    <w:adjustRightInd w:val="0"/>
                    <w:snapToGrid w:val="0"/>
                    <w:jc w:val="center"/>
                    <w:rPr>
                      <w:color w:val="auto"/>
                      <w:kern w:val="0"/>
                      <w:szCs w:val="21"/>
                      <w:lang w:bidi="ar"/>
                    </w:rPr>
                  </w:pPr>
                  <w:r>
                    <w:rPr>
                      <w:color w:val="auto"/>
                      <w:kern w:val="0"/>
                      <w:szCs w:val="21"/>
                      <w:lang w:bidi="ar"/>
                    </w:rPr>
                    <w:t>锰</w:t>
                  </w:r>
                </w:p>
              </w:tc>
              <w:tc>
                <w:tcPr>
                  <w:tcW w:w="1189" w:type="dxa"/>
                  <w:noWrap w:val="0"/>
                  <w:vAlign w:val="center"/>
                </w:tcPr>
                <w:p w14:paraId="5D4B817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6B84C2C">
                  <w:pPr>
                    <w:widowControl/>
                    <w:topLinePunct/>
                    <w:autoSpaceDE w:val="0"/>
                    <w:adjustRightInd w:val="0"/>
                    <w:snapToGrid w:val="0"/>
                    <w:jc w:val="center"/>
                    <w:textAlignment w:val="center"/>
                    <w:rPr>
                      <w:color w:val="auto"/>
                      <w:szCs w:val="21"/>
                    </w:rPr>
                  </w:pPr>
                  <w:r>
                    <w:rPr>
                      <w:color w:val="auto"/>
                      <w:kern w:val="0"/>
                      <w:szCs w:val="21"/>
                      <w:lang w:bidi="ar"/>
                    </w:rPr>
                    <w:t>0.01L</w:t>
                  </w:r>
                </w:p>
              </w:tc>
              <w:tc>
                <w:tcPr>
                  <w:tcW w:w="1021" w:type="dxa"/>
                  <w:noWrap w:val="0"/>
                  <w:vAlign w:val="center"/>
                </w:tcPr>
                <w:p w14:paraId="2B278168">
                  <w:pPr>
                    <w:widowControl/>
                    <w:topLinePunct/>
                    <w:autoSpaceDE w:val="0"/>
                    <w:adjustRightInd w:val="0"/>
                    <w:snapToGrid w:val="0"/>
                    <w:jc w:val="center"/>
                    <w:textAlignment w:val="center"/>
                    <w:rPr>
                      <w:color w:val="auto"/>
                      <w:kern w:val="0"/>
                      <w:szCs w:val="21"/>
                      <w:lang w:bidi="ar"/>
                    </w:rPr>
                  </w:pPr>
                  <w:r>
                    <w:rPr>
                      <w:color w:val="auto"/>
                      <w:kern w:val="0"/>
                      <w:szCs w:val="21"/>
                      <w:lang w:bidi="ar"/>
                    </w:rPr>
                    <w:t>0.01L</w:t>
                  </w:r>
                </w:p>
              </w:tc>
              <w:tc>
                <w:tcPr>
                  <w:tcW w:w="1021" w:type="dxa"/>
                  <w:noWrap w:val="0"/>
                  <w:vAlign w:val="center"/>
                </w:tcPr>
                <w:p w14:paraId="7E227D1F">
                  <w:pPr>
                    <w:widowControl/>
                    <w:topLinePunct/>
                    <w:autoSpaceDE w:val="0"/>
                    <w:adjustRightInd w:val="0"/>
                    <w:snapToGrid w:val="0"/>
                    <w:jc w:val="center"/>
                    <w:textAlignment w:val="center"/>
                    <w:rPr>
                      <w:color w:val="auto"/>
                      <w:kern w:val="0"/>
                      <w:szCs w:val="21"/>
                      <w:lang w:bidi="ar"/>
                    </w:rPr>
                  </w:pPr>
                  <w:r>
                    <w:rPr>
                      <w:color w:val="auto"/>
                      <w:kern w:val="0"/>
                      <w:szCs w:val="21"/>
                      <w:lang w:bidi="ar"/>
                    </w:rPr>
                    <w:t>0.01</w:t>
                  </w:r>
                </w:p>
              </w:tc>
              <w:tc>
                <w:tcPr>
                  <w:tcW w:w="808" w:type="dxa"/>
                  <w:noWrap w:val="0"/>
                  <w:vAlign w:val="center"/>
                </w:tcPr>
                <w:p w14:paraId="6D4289E9">
                  <w:pPr>
                    <w:topLinePunct/>
                    <w:autoSpaceDE w:val="0"/>
                    <w:adjustRightInd w:val="0"/>
                    <w:snapToGrid w:val="0"/>
                    <w:jc w:val="center"/>
                    <w:rPr>
                      <w:color w:val="auto"/>
                      <w:szCs w:val="21"/>
                    </w:rPr>
                  </w:pPr>
                  <w:r>
                    <w:rPr>
                      <w:color w:val="auto"/>
                      <w:kern w:val="0"/>
                      <w:szCs w:val="21"/>
                    </w:rPr>
                    <w:t>≤0.10</w:t>
                  </w:r>
                </w:p>
              </w:tc>
              <w:tc>
                <w:tcPr>
                  <w:tcW w:w="808" w:type="dxa"/>
                  <w:noWrap w:val="0"/>
                  <w:vAlign w:val="center"/>
                </w:tcPr>
                <w:p w14:paraId="64B6A586">
                  <w:pPr>
                    <w:topLinePunct/>
                    <w:autoSpaceDE w:val="0"/>
                    <w:adjustRightInd w:val="0"/>
                    <w:snapToGrid w:val="0"/>
                    <w:jc w:val="center"/>
                    <w:rPr>
                      <w:color w:val="auto"/>
                      <w:szCs w:val="21"/>
                    </w:rPr>
                  </w:pPr>
                  <w:r>
                    <w:rPr>
                      <w:color w:val="auto"/>
                      <w:szCs w:val="21"/>
                    </w:rPr>
                    <w:t>是</w:t>
                  </w:r>
                </w:p>
              </w:tc>
            </w:tr>
            <w:tr w14:paraId="14617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00BD82B3">
                  <w:pPr>
                    <w:topLinePunct/>
                    <w:autoSpaceDE w:val="0"/>
                    <w:adjustRightInd w:val="0"/>
                    <w:snapToGrid w:val="0"/>
                    <w:jc w:val="center"/>
                    <w:rPr>
                      <w:color w:val="auto"/>
                      <w:szCs w:val="21"/>
                    </w:rPr>
                  </w:pPr>
                </w:p>
              </w:tc>
              <w:tc>
                <w:tcPr>
                  <w:tcW w:w="1889" w:type="dxa"/>
                  <w:noWrap w:val="0"/>
                  <w:vAlign w:val="center"/>
                </w:tcPr>
                <w:p w14:paraId="2210992A">
                  <w:pPr>
                    <w:topLinePunct/>
                    <w:autoSpaceDE w:val="0"/>
                    <w:adjustRightInd w:val="0"/>
                    <w:snapToGrid w:val="0"/>
                    <w:jc w:val="center"/>
                    <w:rPr>
                      <w:color w:val="auto"/>
                      <w:kern w:val="0"/>
                      <w:szCs w:val="21"/>
                      <w:lang w:bidi="ar"/>
                    </w:rPr>
                  </w:pPr>
                  <w:r>
                    <w:rPr>
                      <w:color w:val="auto"/>
                      <w:kern w:val="0"/>
                      <w:szCs w:val="21"/>
                      <w:lang w:bidi="ar"/>
                    </w:rPr>
                    <w:t>总硬度</w:t>
                  </w:r>
                </w:p>
              </w:tc>
              <w:tc>
                <w:tcPr>
                  <w:tcW w:w="1189" w:type="dxa"/>
                  <w:noWrap w:val="0"/>
                  <w:vAlign w:val="center"/>
                </w:tcPr>
                <w:p w14:paraId="04920EEF">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32196B40">
                  <w:pPr>
                    <w:widowControl/>
                    <w:topLinePunct/>
                    <w:autoSpaceDE w:val="0"/>
                    <w:adjustRightInd w:val="0"/>
                    <w:snapToGrid w:val="0"/>
                    <w:jc w:val="center"/>
                    <w:textAlignment w:val="center"/>
                    <w:rPr>
                      <w:color w:val="auto"/>
                      <w:szCs w:val="21"/>
                    </w:rPr>
                  </w:pPr>
                  <w:r>
                    <w:rPr>
                      <w:color w:val="auto"/>
                      <w:kern w:val="0"/>
                      <w:szCs w:val="21"/>
                      <w:lang w:bidi="ar"/>
                    </w:rPr>
                    <w:t>415</w:t>
                  </w:r>
                </w:p>
              </w:tc>
              <w:tc>
                <w:tcPr>
                  <w:tcW w:w="1021" w:type="dxa"/>
                  <w:noWrap w:val="0"/>
                  <w:vAlign w:val="center"/>
                </w:tcPr>
                <w:p w14:paraId="5603E805">
                  <w:pPr>
                    <w:widowControl/>
                    <w:topLinePunct/>
                    <w:autoSpaceDE w:val="0"/>
                    <w:adjustRightInd w:val="0"/>
                    <w:snapToGrid w:val="0"/>
                    <w:jc w:val="center"/>
                    <w:textAlignment w:val="center"/>
                    <w:rPr>
                      <w:color w:val="auto"/>
                      <w:kern w:val="0"/>
                      <w:szCs w:val="21"/>
                      <w:lang w:bidi="ar"/>
                    </w:rPr>
                  </w:pPr>
                  <w:r>
                    <w:rPr>
                      <w:color w:val="auto"/>
                      <w:kern w:val="0"/>
                      <w:szCs w:val="21"/>
                      <w:lang w:bidi="ar"/>
                    </w:rPr>
                    <w:t>342</w:t>
                  </w:r>
                </w:p>
              </w:tc>
              <w:tc>
                <w:tcPr>
                  <w:tcW w:w="1021" w:type="dxa"/>
                  <w:noWrap w:val="0"/>
                  <w:vAlign w:val="center"/>
                </w:tcPr>
                <w:p w14:paraId="72B86698">
                  <w:pPr>
                    <w:widowControl/>
                    <w:topLinePunct/>
                    <w:autoSpaceDE w:val="0"/>
                    <w:adjustRightInd w:val="0"/>
                    <w:snapToGrid w:val="0"/>
                    <w:jc w:val="center"/>
                    <w:textAlignment w:val="center"/>
                    <w:rPr>
                      <w:color w:val="auto"/>
                      <w:kern w:val="0"/>
                      <w:szCs w:val="21"/>
                      <w:lang w:bidi="ar"/>
                    </w:rPr>
                  </w:pPr>
                  <w:r>
                    <w:rPr>
                      <w:color w:val="auto"/>
                      <w:kern w:val="0"/>
                      <w:szCs w:val="21"/>
                      <w:lang w:bidi="ar"/>
                    </w:rPr>
                    <w:t>274</w:t>
                  </w:r>
                </w:p>
              </w:tc>
              <w:tc>
                <w:tcPr>
                  <w:tcW w:w="808" w:type="dxa"/>
                  <w:noWrap w:val="0"/>
                  <w:vAlign w:val="center"/>
                </w:tcPr>
                <w:p w14:paraId="71362B06">
                  <w:pPr>
                    <w:topLinePunct/>
                    <w:autoSpaceDE w:val="0"/>
                    <w:adjustRightInd w:val="0"/>
                    <w:snapToGrid w:val="0"/>
                    <w:jc w:val="center"/>
                    <w:rPr>
                      <w:color w:val="auto"/>
                      <w:szCs w:val="21"/>
                    </w:rPr>
                  </w:pPr>
                  <w:r>
                    <w:rPr>
                      <w:color w:val="auto"/>
                      <w:kern w:val="0"/>
                      <w:szCs w:val="21"/>
                    </w:rPr>
                    <w:t>≤450</w:t>
                  </w:r>
                </w:p>
              </w:tc>
              <w:tc>
                <w:tcPr>
                  <w:tcW w:w="808" w:type="dxa"/>
                  <w:noWrap w:val="0"/>
                  <w:vAlign w:val="center"/>
                </w:tcPr>
                <w:p w14:paraId="6A6D6FA3">
                  <w:pPr>
                    <w:topLinePunct/>
                    <w:autoSpaceDE w:val="0"/>
                    <w:adjustRightInd w:val="0"/>
                    <w:snapToGrid w:val="0"/>
                    <w:jc w:val="center"/>
                    <w:rPr>
                      <w:color w:val="auto"/>
                      <w:szCs w:val="21"/>
                    </w:rPr>
                  </w:pPr>
                  <w:r>
                    <w:rPr>
                      <w:color w:val="auto"/>
                      <w:szCs w:val="21"/>
                    </w:rPr>
                    <w:t>是</w:t>
                  </w:r>
                </w:p>
              </w:tc>
            </w:tr>
            <w:tr w14:paraId="2DA22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ED121CE">
                  <w:pPr>
                    <w:topLinePunct/>
                    <w:autoSpaceDE w:val="0"/>
                    <w:adjustRightInd w:val="0"/>
                    <w:snapToGrid w:val="0"/>
                    <w:jc w:val="center"/>
                    <w:rPr>
                      <w:color w:val="auto"/>
                      <w:szCs w:val="21"/>
                    </w:rPr>
                  </w:pPr>
                </w:p>
              </w:tc>
              <w:tc>
                <w:tcPr>
                  <w:tcW w:w="1889" w:type="dxa"/>
                  <w:noWrap w:val="0"/>
                  <w:vAlign w:val="center"/>
                </w:tcPr>
                <w:p w14:paraId="7D0D0DF9">
                  <w:pPr>
                    <w:topLinePunct/>
                    <w:autoSpaceDE w:val="0"/>
                    <w:adjustRightInd w:val="0"/>
                    <w:snapToGrid w:val="0"/>
                    <w:jc w:val="center"/>
                    <w:rPr>
                      <w:color w:val="auto"/>
                      <w:kern w:val="0"/>
                      <w:szCs w:val="21"/>
                      <w:lang w:bidi="ar"/>
                    </w:rPr>
                  </w:pPr>
                  <w:r>
                    <w:rPr>
                      <w:color w:val="auto"/>
                      <w:kern w:val="0"/>
                      <w:szCs w:val="21"/>
                      <w:lang w:bidi="ar"/>
                    </w:rPr>
                    <w:t>溶解性总固体</w:t>
                  </w:r>
                </w:p>
              </w:tc>
              <w:tc>
                <w:tcPr>
                  <w:tcW w:w="1189" w:type="dxa"/>
                  <w:noWrap w:val="0"/>
                  <w:vAlign w:val="center"/>
                </w:tcPr>
                <w:p w14:paraId="7C968871">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0B0855CF">
                  <w:pPr>
                    <w:widowControl/>
                    <w:topLinePunct/>
                    <w:autoSpaceDE w:val="0"/>
                    <w:adjustRightInd w:val="0"/>
                    <w:snapToGrid w:val="0"/>
                    <w:jc w:val="center"/>
                    <w:textAlignment w:val="center"/>
                    <w:rPr>
                      <w:color w:val="auto"/>
                      <w:szCs w:val="21"/>
                    </w:rPr>
                  </w:pPr>
                  <w:r>
                    <w:rPr>
                      <w:color w:val="auto"/>
                      <w:szCs w:val="21"/>
                    </w:rPr>
                    <w:t>618</w:t>
                  </w:r>
                </w:p>
              </w:tc>
              <w:tc>
                <w:tcPr>
                  <w:tcW w:w="1021" w:type="dxa"/>
                  <w:noWrap w:val="0"/>
                  <w:vAlign w:val="center"/>
                </w:tcPr>
                <w:p w14:paraId="6DA9108C">
                  <w:pPr>
                    <w:widowControl/>
                    <w:topLinePunct/>
                    <w:autoSpaceDE w:val="0"/>
                    <w:adjustRightInd w:val="0"/>
                    <w:snapToGrid w:val="0"/>
                    <w:jc w:val="center"/>
                    <w:textAlignment w:val="center"/>
                    <w:rPr>
                      <w:color w:val="auto"/>
                      <w:kern w:val="0"/>
                      <w:szCs w:val="21"/>
                      <w:lang w:bidi="ar"/>
                    </w:rPr>
                  </w:pPr>
                  <w:r>
                    <w:rPr>
                      <w:color w:val="auto"/>
                      <w:kern w:val="0"/>
                      <w:szCs w:val="21"/>
                      <w:lang w:bidi="ar"/>
                    </w:rPr>
                    <w:t>507</w:t>
                  </w:r>
                </w:p>
              </w:tc>
              <w:tc>
                <w:tcPr>
                  <w:tcW w:w="1021" w:type="dxa"/>
                  <w:noWrap w:val="0"/>
                  <w:vAlign w:val="center"/>
                </w:tcPr>
                <w:p w14:paraId="2FE8B26F">
                  <w:pPr>
                    <w:widowControl/>
                    <w:topLinePunct/>
                    <w:autoSpaceDE w:val="0"/>
                    <w:adjustRightInd w:val="0"/>
                    <w:snapToGrid w:val="0"/>
                    <w:jc w:val="center"/>
                    <w:textAlignment w:val="center"/>
                    <w:rPr>
                      <w:color w:val="auto"/>
                      <w:kern w:val="0"/>
                      <w:szCs w:val="21"/>
                      <w:lang w:bidi="ar"/>
                    </w:rPr>
                  </w:pPr>
                  <w:r>
                    <w:rPr>
                      <w:color w:val="auto"/>
                      <w:kern w:val="0"/>
                      <w:szCs w:val="21"/>
                      <w:lang w:bidi="ar"/>
                    </w:rPr>
                    <w:t>489</w:t>
                  </w:r>
                </w:p>
              </w:tc>
              <w:tc>
                <w:tcPr>
                  <w:tcW w:w="808" w:type="dxa"/>
                  <w:noWrap w:val="0"/>
                  <w:vAlign w:val="center"/>
                </w:tcPr>
                <w:p w14:paraId="2BB03880">
                  <w:pPr>
                    <w:topLinePunct/>
                    <w:autoSpaceDE w:val="0"/>
                    <w:adjustRightInd w:val="0"/>
                    <w:snapToGrid w:val="0"/>
                    <w:jc w:val="center"/>
                    <w:rPr>
                      <w:color w:val="auto"/>
                      <w:szCs w:val="21"/>
                    </w:rPr>
                  </w:pPr>
                  <w:r>
                    <w:rPr>
                      <w:color w:val="auto"/>
                      <w:kern w:val="0"/>
                      <w:szCs w:val="21"/>
                    </w:rPr>
                    <w:t>≤1000</w:t>
                  </w:r>
                </w:p>
              </w:tc>
              <w:tc>
                <w:tcPr>
                  <w:tcW w:w="808" w:type="dxa"/>
                  <w:noWrap w:val="0"/>
                  <w:vAlign w:val="center"/>
                </w:tcPr>
                <w:p w14:paraId="671F0E66">
                  <w:pPr>
                    <w:topLinePunct/>
                    <w:autoSpaceDE w:val="0"/>
                    <w:adjustRightInd w:val="0"/>
                    <w:snapToGrid w:val="0"/>
                    <w:jc w:val="center"/>
                    <w:rPr>
                      <w:color w:val="auto"/>
                      <w:szCs w:val="21"/>
                    </w:rPr>
                  </w:pPr>
                  <w:r>
                    <w:rPr>
                      <w:color w:val="auto"/>
                      <w:szCs w:val="21"/>
                    </w:rPr>
                    <w:t>是</w:t>
                  </w:r>
                </w:p>
              </w:tc>
            </w:tr>
            <w:tr w14:paraId="3B008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146FC90">
                  <w:pPr>
                    <w:topLinePunct/>
                    <w:autoSpaceDE w:val="0"/>
                    <w:adjustRightInd w:val="0"/>
                    <w:snapToGrid w:val="0"/>
                    <w:jc w:val="center"/>
                    <w:rPr>
                      <w:color w:val="auto"/>
                      <w:szCs w:val="21"/>
                    </w:rPr>
                  </w:pPr>
                </w:p>
              </w:tc>
              <w:tc>
                <w:tcPr>
                  <w:tcW w:w="1889" w:type="dxa"/>
                  <w:noWrap w:val="0"/>
                  <w:vAlign w:val="center"/>
                </w:tcPr>
                <w:p w14:paraId="453E822F">
                  <w:pPr>
                    <w:topLinePunct/>
                    <w:autoSpaceDE w:val="0"/>
                    <w:adjustRightInd w:val="0"/>
                    <w:snapToGrid w:val="0"/>
                    <w:jc w:val="center"/>
                    <w:rPr>
                      <w:color w:val="auto"/>
                      <w:szCs w:val="21"/>
                    </w:rPr>
                  </w:pPr>
                  <w:r>
                    <w:rPr>
                      <w:color w:val="auto"/>
                      <w:kern w:val="0"/>
                      <w:szCs w:val="21"/>
                      <w:lang w:bidi="ar"/>
                    </w:rPr>
                    <w:t>耗氧量</w:t>
                  </w:r>
                </w:p>
              </w:tc>
              <w:tc>
                <w:tcPr>
                  <w:tcW w:w="1189" w:type="dxa"/>
                  <w:noWrap w:val="0"/>
                  <w:vAlign w:val="center"/>
                </w:tcPr>
                <w:p w14:paraId="4C149361">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0BD62767">
                  <w:pPr>
                    <w:widowControl/>
                    <w:topLinePunct/>
                    <w:autoSpaceDE w:val="0"/>
                    <w:adjustRightInd w:val="0"/>
                    <w:snapToGrid w:val="0"/>
                    <w:jc w:val="center"/>
                    <w:textAlignment w:val="center"/>
                    <w:rPr>
                      <w:color w:val="auto"/>
                      <w:szCs w:val="21"/>
                    </w:rPr>
                  </w:pPr>
                  <w:r>
                    <w:rPr>
                      <w:color w:val="auto"/>
                      <w:kern w:val="0"/>
                      <w:szCs w:val="21"/>
                      <w:lang w:bidi="ar"/>
                    </w:rPr>
                    <w:t>1.34</w:t>
                  </w:r>
                </w:p>
              </w:tc>
              <w:tc>
                <w:tcPr>
                  <w:tcW w:w="1021" w:type="dxa"/>
                  <w:noWrap w:val="0"/>
                  <w:vAlign w:val="center"/>
                </w:tcPr>
                <w:p w14:paraId="1E079001">
                  <w:pPr>
                    <w:widowControl/>
                    <w:topLinePunct/>
                    <w:autoSpaceDE w:val="0"/>
                    <w:adjustRightInd w:val="0"/>
                    <w:snapToGrid w:val="0"/>
                    <w:jc w:val="center"/>
                    <w:textAlignment w:val="center"/>
                    <w:rPr>
                      <w:color w:val="auto"/>
                      <w:kern w:val="0"/>
                      <w:szCs w:val="21"/>
                      <w:lang w:bidi="ar"/>
                    </w:rPr>
                  </w:pPr>
                  <w:r>
                    <w:rPr>
                      <w:color w:val="auto"/>
                      <w:kern w:val="0"/>
                      <w:szCs w:val="21"/>
                      <w:lang w:bidi="ar"/>
                    </w:rPr>
                    <w:t>1.27</w:t>
                  </w:r>
                </w:p>
              </w:tc>
              <w:tc>
                <w:tcPr>
                  <w:tcW w:w="1021" w:type="dxa"/>
                  <w:noWrap w:val="0"/>
                  <w:vAlign w:val="center"/>
                </w:tcPr>
                <w:p w14:paraId="2E7B78AA">
                  <w:pPr>
                    <w:widowControl/>
                    <w:topLinePunct/>
                    <w:autoSpaceDE w:val="0"/>
                    <w:adjustRightInd w:val="0"/>
                    <w:snapToGrid w:val="0"/>
                    <w:jc w:val="center"/>
                    <w:textAlignment w:val="center"/>
                    <w:rPr>
                      <w:color w:val="auto"/>
                      <w:kern w:val="0"/>
                      <w:szCs w:val="21"/>
                      <w:lang w:bidi="ar"/>
                    </w:rPr>
                  </w:pPr>
                  <w:r>
                    <w:rPr>
                      <w:color w:val="auto"/>
                      <w:kern w:val="0"/>
                      <w:szCs w:val="21"/>
                      <w:lang w:bidi="ar"/>
                    </w:rPr>
                    <w:t>1.44</w:t>
                  </w:r>
                </w:p>
              </w:tc>
              <w:tc>
                <w:tcPr>
                  <w:tcW w:w="808" w:type="dxa"/>
                  <w:noWrap w:val="0"/>
                  <w:vAlign w:val="center"/>
                </w:tcPr>
                <w:p w14:paraId="7625E821">
                  <w:pPr>
                    <w:topLinePunct/>
                    <w:autoSpaceDE w:val="0"/>
                    <w:adjustRightInd w:val="0"/>
                    <w:snapToGrid w:val="0"/>
                    <w:jc w:val="center"/>
                    <w:rPr>
                      <w:color w:val="auto"/>
                      <w:szCs w:val="21"/>
                    </w:rPr>
                  </w:pPr>
                  <w:r>
                    <w:rPr>
                      <w:color w:val="auto"/>
                      <w:kern w:val="0"/>
                      <w:szCs w:val="21"/>
                    </w:rPr>
                    <w:t>≤3.0</w:t>
                  </w:r>
                </w:p>
              </w:tc>
              <w:tc>
                <w:tcPr>
                  <w:tcW w:w="808" w:type="dxa"/>
                  <w:noWrap w:val="0"/>
                  <w:vAlign w:val="center"/>
                </w:tcPr>
                <w:p w14:paraId="548DE7F2">
                  <w:pPr>
                    <w:topLinePunct/>
                    <w:autoSpaceDE w:val="0"/>
                    <w:adjustRightInd w:val="0"/>
                    <w:snapToGrid w:val="0"/>
                    <w:jc w:val="center"/>
                    <w:rPr>
                      <w:color w:val="auto"/>
                      <w:szCs w:val="21"/>
                    </w:rPr>
                  </w:pPr>
                  <w:r>
                    <w:rPr>
                      <w:color w:val="auto"/>
                      <w:szCs w:val="21"/>
                    </w:rPr>
                    <w:t>是</w:t>
                  </w:r>
                </w:p>
              </w:tc>
            </w:tr>
            <w:tr w14:paraId="7A139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18CDB15">
                  <w:pPr>
                    <w:topLinePunct/>
                    <w:autoSpaceDE w:val="0"/>
                    <w:adjustRightInd w:val="0"/>
                    <w:snapToGrid w:val="0"/>
                    <w:jc w:val="center"/>
                    <w:rPr>
                      <w:color w:val="auto"/>
                      <w:szCs w:val="21"/>
                    </w:rPr>
                  </w:pPr>
                </w:p>
              </w:tc>
              <w:tc>
                <w:tcPr>
                  <w:tcW w:w="1889" w:type="dxa"/>
                  <w:noWrap w:val="0"/>
                  <w:vAlign w:val="center"/>
                </w:tcPr>
                <w:p w14:paraId="635E37B6">
                  <w:pPr>
                    <w:topLinePunct/>
                    <w:autoSpaceDE w:val="0"/>
                    <w:adjustRightInd w:val="0"/>
                    <w:snapToGrid w:val="0"/>
                    <w:jc w:val="center"/>
                    <w:rPr>
                      <w:color w:val="auto"/>
                      <w:kern w:val="0"/>
                      <w:szCs w:val="21"/>
                      <w:lang w:bidi="ar"/>
                    </w:rPr>
                  </w:pPr>
                  <w:r>
                    <w:rPr>
                      <w:color w:val="auto"/>
                      <w:kern w:val="0"/>
                      <w:szCs w:val="21"/>
                      <w:lang w:bidi="ar"/>
                    </w:rPr>
                    <w:t>硫酸盐</w:t>
                  </w:r>
                </w:p>
              </w:tc>
              <w:tc>
                <w:tcPr>
                  <w:tcW w:w="1189" w:type="dxa"/>
                  <w:noWrap w:val="0"/>
                  <w:vAlign w:val="center"/>
                </w:tcPr>
                <w:p w14:paraId="6F818138">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0464327">
                  <w:pPr>
                    <w:widowControl/>
                    <w:topLinePunct/>
                    <w:autoSpaceDE w:val="0"/>
                    <w:adjustRightInd w:val="0"/>
                    <w:snapToGrid w:val="0"/>
                    <w:jc w:val="center"/>
                    <w:textAlignment w:val="center"/>
                    <w:rPr>
                      <w:color w:val="auto"/>
                      <w:szCs w:val="21"/>
                    </w:rPr>
                  </w:pPr>
                  <w:r>
                    <w:rPr>
                      <w:color w:val="auto"/>
                      <w:szCs w:val="21"/>
                    </w:rPr>
                    <w:t>148</w:t>
                  </w:r>
                </w:p>
              </w:tc>
              <w:tc>
                <w:tcPr>
                  <w:tcW w:w="1021" w:type="dxa"/>
                  <w:noWrap w:val="0"/>
                  <w:vAlign w:val="center"/>
                </w:tcPr>
                <w:p w14:paraId="57E41876">
                  <w:pPr>
                    <w:widowControl/>
                    <w:topLinePunct/>
                    <w:autoSpaceDE w:val="0"/>
                    <w:adjustRightInd w:val="0"/>
                    <w:snapToGrid w:val="0"/>
                    <w:jc w:val="center"/>
                    <w:textAlignment w:val="center"/>
                    <w:rPr>
                      <w:color w:val="auto"/>
                      <w:kern w:val="0"/>
                      <w:szCs w:val="21"/>
                      <w:lang w:bidi="ar"/>
                    </w:rPr>
                  </w:pPr>
                  <w:r>
                    <w:rPr>
                      <w:color w:val="auto"/>
                      <w:kern w:val="0"/>
                      <w:szCs w:val="21"/>
                      <w:lang w:bidi="ar"/>
                    </w:rPr>
                    <w:t>86.3</w:t>
                  </w:r>
                </w:p>
              </w:tc>
              <w:tc>
                <w:tcPr>
                  <w:tcW w:w="1021" w:type="dxa"/>
                  <w:noWrap w:val="0"/>
                  <w:vAlign w:val="center"/>
                </w:tcPr>
                <w:p w14:paraId="4EE1728E">
                  <w:pPr>
                    <w:widowControl/>
                    <w:topLinePunct/>
                    <w:autoSpaceDE w:val="0"/>
                    <w:adjustRightInd w:val="0"/>
                    <w:snapToGrid w:val="0"/>
                    <w:jc w:val="center"/>
                    <w:textAlignment w:val="center"/>
                    <w:rPr>
                      <w:color w:val="auto"/>
                      <w:kern w:val="0"/>
                      <w:szCs w:val="21"/>
                      <w:lang w:bidi="ar"/>
                    </w:rPr>
                  </w:pPr>
                  <w:r>
                    <w:rPr>
                      <w:color w:val="auto"/>
                      <w:kern w:val="0"/>
                      <w:szCs w:val="21"/>
                      <w:lang w:bidi="ar"/>
                    </w:rPr>
                    <w:t>104</w:t>
                  </w:r>
                </w:p>
              </w:tc>
              <w:tc>
                <w:tcPr>
                  <w:tcW w:w="808" w:type="dxa"/>
                  <w:noWrap w:val="0"/>
                  <w:vAlign w:val="center"/>
                </w:tcPr>
                <w:p w14:paraId="0C1B7698">
                  <w:pPr>
                    <w:topLinePunct/>
                    <w:autoSpaceDE w:val="0"/>
                    <w:adjustRightInd w:val="0"/>
                    <w:snapToGrid w:val="0"/>
                    <w:jc w:val="center"/>
                    <w:rPr>
                      <w:color w:val="auto"/>
                      <w:szCs w:val="21"/>
                    </w:rPr>
                  </w:pPr>
                  <w:r>
                    <w:rPr>
                      <w:color w:val="auto"/>
                      <w:kern w:val="0"/>
                      <w:szCs w:val="21"/>
                    </w:rPr>
                    <w:t>≤250</w:t>
                  </w:r>
                </w:p>
              </w:tc>
              <w:tc>
                <w:tcPr>
                  <w:tcW w:w="808" w:type="dxa"/>
                  <w:noWrap w:val="0"/>
                  <w:vAlign w:val="center"/>
                </w:tcPr>
                <w:p w14:paraId="4C1C61D4">
                  <w:pPr>
                    <w:topLinePunct/>
                    <w:autoSpaceDE w:val="0"/>
                    <w:adjustRightInd w:val="0"/>
                    <w:snapToGrid w:val="0"/>
                    <w:jc w:val="center"/>
                    <w:rPr>
                      <w:color w:val="auto"/>
                      <w:szCs w:val="21"/>
                    </w:rPr>
                  </w:pPr>
                  <w:r>
                    <w:rPr>
                      <w:color w:val="auto"/>
                      <w:szCs w:val="21"/>
                    </w:rPr>
                    <w:t>是</w:t>
                  </w:r>
                </w:p>
              </w:tc>
            </w:tr>
            <w:tr w14:paraId="5C628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802021A">
                  <w:pPr>
                    <w:topLinePunct/>
                    <w:autoSpaceDE w:val="0"/>
                    <w:adjustRightInd w:val="0"/>
                    <w:snapToGrid w:val="0"/>
                    <w:jc w:val="center"/>
                    <w:rPr>
                      <w:color w:val="auto"/>
                      <w:szCs w:val="21"/>
                    </w:rPr>
                  </w:pPr>
                </w:p>
              </w:tc>
              <w:tc>
                <w:tcPr>
                  <w:tcW w:w="1889" w:type="dxa"/>
                  <w:noWrap w:val="0"/>
                  <w:vAlign w:val="center"/>
                </w:tcPr>
                <w:p w14:paraId="42BF36C1">
                  <w:pPr>
                    <w:topLinePunct/>
                    <w:autoSpaceDE w:val="0"/>
                    <w:adjustRightInd w:val="0"/>
                    <w:snapToGrid w:val="0"/>
                    <w:jc w:val="center"/>
                    <w:rPr>
                      <w:color w:val="auto"/>
                      <w:kern w:val="0"/>
                      <w:szCs w:val="21"/>
                      <w:lang w:bidi="ar"/>
                    </w:rPr>
                  </w:pPr>
                  <w:r>
                    <w:rPr>
                      <w:color w:val="auto"/>
                      <w:kern w:val="0"/>
                      <w:szCs w:val="21"/>
                      <w:lang w:bidi="ar"/>
                    </w:rPr>
                    <w:t>氯化物</w:t>
                  </w:r>
                </w:p>
              </w:tc>
              <w:tc>
                <w:tcPr>
                  <w:tcW w:w="1189" w:type="dxa"/>
                  <w:noWrap w:val="0"/>
                  <w:vAlign w:val="center"/>
                </w:tcPr>
                <w:p w14:paraId="4F7538CD">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1B3300D8">
                  <w:pPr>
                    <w:widowControl/>
                    <w:topLinePunct/>
                    <w:autoSpaceDE w:val="0"/>
                    <w:adjustRightInd w:val="0"/>
                    <w:snapToGrid w:val="0"/>
                    <w:jc w:val="center"/>
                    <w:textAlignment w:val="center"/>
                    <w:rPr>
                      <w:color w:val="auto"/>
                      <w:szCs w:val="21"/>
                    </w:rPr>
                  </w:pPr>
                  <w:r>
                    <w:rPr>
                      <w:color w:val="auto"/>
                      <w:szCs w:val="21"/>
                    </w:rPr>
                    <w:t>142</w:t>
                  </w:r>
                </w:p>
              </w:tc>
              <w:tc>
                <w:tcPr>
                  <w:tcW w:w="1021" w:type="dxa"/>
                  <w:noWrap w:val="0"/>
                  <w:vAlign w:val="center"/>
                </w:tcPr>
                <w:p w14:paraId="53474149">
                  <w:pPr>
                    <w:widowControl/>
                    <w:topLinePunct/>
                    <w:autoSpaceDE w:val="0"/>
                    <w:adjustRightInd w:val="0"/>
                    <w:snapToGrid w:val="0"/>
                    <w:jc w:val="center"/>
                    <w:textAlignment w:val="center"/>
                    <w:rPr>
                      <w:color w:val="auto"/>
                      <w:kern w:val="0"/>
                      <w:szCs w:val="21"/>
                      <w:lang w:bidi="ar"/>
                    </w:rPr>
                  </w:pPr>
                  <w:r>
                    <w:rPr>
                      <w:color w:val="auto"/>
                      <w:kern w:val="0"/>
                      <w:szCs w:val="21"/>
                      <w:lang w:bidi="ar"/>
                    </w:rPr>
                    <w:t>127</w:t>
                  </w:r>
                </w:p>
              </w:tc>
              <w:tc>
                <w:tcPr>
                  <w:tcW w:w="1021" w:type="dxa"/>
                  <w:noWrap w:val="0"/>
                  <w:vAlign w:val="center"/>
                </w:tcPr>
                <w:p w14:paraId="71C34DE1">
                  <w:pPr>
                    <w:widowControl/>
                    <w:topLinePunct/>
                    <w:autoSpaceDE w:val="0"/>
                    <w:adjustRightInd w:val="0"/>
                    <w:snapToGrid w:val="0"/>
                    <w:jc w:val="center"/>
                    <w:textAlignment w:val="center"/>
                    <w:rPr>
                      <w:color w:val="auto"/>
                      <w:kern w:val="0"/>
                      <w:szCs w:val="21"/>
                      <w:lang w:bidi="ar"/>
                    </w:rPr>
                  </w:pPr>
                  <w:r>
                    <w:rPr>
                      <w:color w:val="auto"/>
                      <w:kern w:val="0"/>
                      <w:szCs w:val="21"/>
                      <w:lang w:bidi="ar"/>
                    </w:rPr>
                    <w:t>114</w:t>
                  </w:r>
                </w:p>
              </w:tc>
              <w:tc>
                <w:tcPr>
                  <w:tcW w:w="808" w:type="dxa"/>
                  <w:noWrap w:val="0"/>
                  <w:vAlign w:val="center"/>
                </w:tcPr>
                <w:p w14:paraId="2DFA09A6">
                  <w:pPr>
                    <w:topLinePunct/>
                    <w:autoSpaceDE w:val="0"/>
                    <w:adjustRightInd w:val="0"/>
                    <w:snapToGrid w:val="0"/>
                    <w:jc w:val="center"/>
                    <w:rPr>
                      <w:color w:val="auto"/>
                      <w:szCs w:val="21"/>
                    </w:rPr>
                  </w:pPr>
                  <w:r>
                    <w:rPr>
                      <w:color w:val="auto"/>
                      <w:kern w:val="0"/>
                      <w:szCs w:val="21"/>
                    </w:rPr>
                    <w:t>≤250</w:t>
                  </w:r>
                </w:p>
              </w:tc>
              <w:tc>
                <w:tcPr>
                  <w:tcW w:w="808" w:type="dxa"/>
                  <w:noWrap w:val="0"/>
                  <w:vAlign w:val="center"/>
                </w:tcPr>
                <w:p w14:paraId="30474B0B">
                  <w:pPr>
                    <w:topLinePunct/>
                    <w:autoSpaceDE w:val="0"/>
                    <w:adjustRightInd w:val="0"/>
                    <w:snapToGrid w:val="0"/>
                    <w:jc w:val="center"/>
                    <w:rPr>
                      <w:color w:val="auto"/>
                      <w:szCs w:val="21"/>
                    </w:rPr>
                  </w:pPr>
                  <w:r>
                    <w:rPr>
                      <w:color w:val="auto"/>
                      <w:szCs w:val="21"/>
                    </w:rPr>
                    <w:t>是</w:t>
                  </w:r>
                </w:p>
              </w:tc>
            </w:tr>
            <w:tr w14:paraId="4F01B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5FB650C5">
                  <w:pPr>
                    <w:topLinePunct/>
                    <w:autoSpaceDE w:val="0"/>
                    <w:adjustRightInd w:val="0"/>
                    <w:snapToGrid w:val="0"/>
                    <w:jc w:val="center"/>
                    <w:rPr>
                      <w:color w:val="auto"/>
                      <w:szCs w:val="21"/>
                    </w:rPr>
                  </w:pPr>
                </w:p>
              </w:tc>
              <w:tc>
                <w:tcPr>
                  <w:tcW w:w="1889" w:type="dxa"/>
                  <w:noWrap w:val="0"/>
                  <w:vAlign w:val="center"/>
                </w:tcPr>
                <w:p w14:paraId="422EECDA">
                  <w:pPr>
                    <w:topLinePunct/>
                    <w:autoSpaceDE w:val="0"/>
                    <w:adjustRightInd w:val="0"/>
                    <w:snapToGrid w:val="0"/>
                    <w:jc w:val="center"/>
                    <w:rPr>
                      <w:color w:val="auto"/>
                      <w:kern w:val="0"/>
                      <w:szCs w:val="21"/>
                      <w:lang w:bidi="ar"/>
                    </w:rPr>
                  </w:pPr>
                  <w:r>
                    <w:rPr>
                      <w:color w:val="auto"/>
                      <w:kern w:val="0"/>
                      <w:szCs w:val="21"/>
                      <w:lang w:bidi="ar"/>
                    </w:rPr>
                    <w:t>总大肠菌群数</w:t>
                  </w:r>
                </w:p>
              </w:tc>
              <w:tc>
                <w:tcPr>
                  <w:tcW w:w="1189" w:type="dxa"/>
                  <w:noWrap w:val="0"/>
                  <w:vAlign w:val="center"/>
                </w:tcPr>
                <w:p w14:paraId="63532A37">
                  <w:pPr>
                    <w:topLinePunct/>
                    <w:autoSpaceDE w:val="0"/>
                    <w:adjustRightInd w:val="0"/>
                    <w:snapToGrid w:val="0"/>
                    <w:jc w:val="center"/>
                    <w:rPr>
                      <w:color w:val="auto"/>
                      <w:szCs w:val="21"/>
                    </w:rPr>
                  </w:pPr>
                  <w:r>
                    <w:rPr>
                      <w:color w:val="auto"/>
                      <w:kern w:val="0"/>
                      <w:szCs w:val="21"/>
                    </w:rPr>
                    <w:t>MPN/100mL</w:t>
                  </w:r>
                </w:p>
              </w:tc>
              <w:tc>
                <w:tcPr>
                  <w:tcW w:w="1021" w:type="dxa"/>
                  <w:noWrap w:val="0"/>
                  <w:vAlign w:val="center"/>
                </w:tcPr>
                <w:p w14:paraId="103D6BF3">
                  <w:pPr>
                    <w:topLinePunct/>
                    <w:autoSpaceDE w:val="0"/>
                    <w:adjustRightInd w:val="0"/>
                    <w:snapToGrid w:val="0"/>
                    <w:jc w:val="center"/>
                    <w:rPr>
                      <w:color w:val="auto"/>
                      <w:szCs w:val="21"/>
                    </w:rPr>
                  </w:pPr>
                  <w:r>
                    <w:rPr>
                      <w:color w:val="auto"/>
                      <w:kern w:val="0"/>
                      <w:szCs w:val="21"/>
                    </w:rPr>
                    <w:t>1</w:t>
                  </w:r>
                </w:p>
              </w:tc>
              <w:tc>
                <w:tcPr>
                  <w:tcW w:w="1021" w:type="dxa"/>
                  <w:noWrap w:val="0"/>
                  <w:vAlign w:val="center"/>
                </w:tcPr>
                <w:p w14:paraId="29F9D2E6">
                  <w:pPr>
                    <w:widowControl/>
                    <w:topLinePunct/>
                    <w:autoSpaceDE w:val="0"/>
                    <w:adjustRightInd w:val="0"/>
                    <w:snapToGrid w:val="0"/>
                    <w:jc w:val="center"/>
                    <w:textAlignment w:val="center"/>
                    <w:rPr>
                      <w:color w:val="auto"/>
                      <w:kern w:val="0"/>
                      <w:szCs w:val="21"/>
                      <w:lang w:bidi="ar"/>
                    </w:rPr>
                  </w:pPr>
                  <w:r>
                    <w:rPr>
                      <w:color w:val="auto"/>
                      <w:kern w:val="0"/>
                      <w:szCs w:val="21"/>
                      <w:lang w:bidi="ar"/>
                    </w:rPr>
                    <w:t>2</w:t>
                  </w:r>
                </w:p>
              </w:tc>
              <w:tc>
                <w:tcPr>
                  <w:tcW w:w="1021" w:type="dxa"/>
                  <w:noWrap w:val="0"/>
                  <w:vAlign w:val="center"/>
                </w:tcPr>
                <w:p w14:paraId="4D20ADAE">
                  <w:pPr>
                    <w:widowControl/>
                    <w:topLinePunct/>
                    <w:autoSpaceDE w:val="0"/>
                    <w:adjustRightInd w:val="0"/>
                    <w:snapToGrid w:val="0"/>
                    <w:jc w:val="center"/>
                    <w:textAlignment w:val="center"/>
                    <w:rPr>
                      <w:color w:val="auto"/>
                      <w:kern w:val="0"/>
                      <w:szCs w:val="21"/>
                      <w:lang w:bidi="ar"/>
                    </w:rPr>
                  </w:pPr>
                  <w:r>
                    <w:rPr>
                      <w:color w:val="auto"/>
                      <w:kern w:val="0"/>
                      <w:szCs w:val="21"/>
                      <w:lang w:bidi="ar"/>
                    </w:rPr>
                    <w:t>2</w:t>
                  </w:r>
                </w:p>
              </w:tc>
              <w:tc>
                <w:tcPr>
                  <w:tcW w:w="808" w:type="dxa"/>
                  <w:noWrap w:val="0"/>
                  <w:vAlign w:val="center"/>
                </w:tcPr>
                <w:p w14:paraId="2D918692">
                  <w:pPr>
                    <w:topLinePunct/>
                    <w:autoSpaceDE w:val="0"/>
                    <w:adjustRightInd w:val="0"/>
                    <w:snapToGrid w:val="0"/>
                    <w:jc w:val="center"/>
                    <w:rPr>
                      <w:color w:val="auto"/>
                      <w:szCs w:val="21"/>
                    </w:rPr>
                  </w:pPr>
                  <w:r>
                    <w:rPr>
                      <w:color w:val="auto"/>
                      <w:kern w:val="0"/>
                      <w:szCs w:val="21"/>
                    </w:rPr>
                    <w:t>≤3.0</w:t>
                  </w:r>
                </w:p>
              </w:tc>
              <w:tc>
                <w:tcPr>
                  <w:tcW w:w="808" w:type="dxa"/>
                  <w:noWrap w:val="0"/>
                  <w:vAlign w:val="center"/>
                </w:tcPr>
                <w:p w14:paraId="0FD26496">
                  <w:pPr>
                    <w:topLinePunct/>
                    <w:autoSpaceDE w:val="0"/>
                    <w:adjustRightInd w:val="0"/>
                    <w:snapToGrid w:val="0"/>
                    <w:jc w:val="center"/>
                    <w:rPr>
                      <w:color w:val="auto"/>
                      <w:szCs w:val="21"/>
                    </w:rPr>
                  </w:pPr>
                  <w:r>
                    <w:rPr>
                      <w:color w:val="auto"/>
                      <w:szCs w:val="21"/>
                    </w:rPr>
                    <w:t>是</w:t>
                  </w:r>
                </w:p>
              </w:tc>
            </w:tr>
            <w:tr w14:paraId="5EB92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0507F1D6">
                  <w:pPr>
                    <w:topLinePunct/>
                    <w:autoSpaceDE w:val="0"/>
                    <w:adjustRightInd w:val="0"/>
                    <w:snapToGrid w:val="0"/>
                    <w:jc w:val="center"/>
                    <w:rPr>
                      <w:color w:val="auto"/>
                      <w:szCs w:val="21"/>
                    </w:rPr>
                  </w:pPr>
                </w:p>
              </w:tc>
              <w:tc>
                <w:tcPr>
                  <w:tcW w:w="1889" w:type="dxa"/>
                  <w:noWrap w:val="0"/>
                  <w:vAlign w:val="center"/>
                </w:tcPr>
                <w:p w14:paraId="1A0EA6D9">
                  <w:pPr>
                    <w:topLinePunct/>
                    <w:autoSpaceDE w:val="0"/>
                    <w:adjustRightInd w:val="0"/>
                    <w:snapToGrid w:val="0"/>
                    <w:jc w:val="center"/>
                    <w:rPr>
                      <w:color w:val="auto"/>
                      <w:kern w:val="0"/>
                      <w:szCs w:val="21"/>
                      <w:lang w:bidi="ar"/>
                    </w:rPr>
                  </w:pPr>
                  <w:r>
                    <w:rPr>
                      <w:color w:val="auto"/>
                      <w:kern w:val="0"/>
                      <w:szCs w:val="21"/>
                      <w:lang w:bidi="ar"/>
                    </w:rPr>
                    <w:t>细菌总数</w:t>
                  </w:r>
                </w:p>
              </w:tc>
              <w:tc>
                <w:tcPr>
                  <w:tcW w:w="1189" w:type="dxa"/>
                  <w:noWrap w:val="0"/>
                  <w:vAlign w:val="center"/>
                </w:tcPr>
                <w:p w14:paraId="5F2D5616">
                  <w:pPr>
                    <w:topLinePunct/>
                    <w:autoSpaceDE w:val="0"/>
                    <w:adjustRightInd w:val="0"/>
                    <w:snapToGrid w:val="0"/>
                    <w:jc w:val="center"/>
                    <w:rPr>
                      <w:color w:val="auto"/>
                      <w:szCs w:val="21"/>
                    </w:rPr>
                  </w:pPr>
                  <w:r>
                    <w:rPr>
                      <w:color w:val="auto"/>
                      <w:kern w:val="0"/>
                      <w:szCs w:val="21"/>
                    </w:rPr>
                    <w:t>CFU/mL</w:t>
                  </w:r>
                </w:p>
              </w:tc>
              <w:tc>
                <w:tcPr>
                  <w:tcW w:w="1021" w:type="dxa"/>
                  <w:noWrap w:val="0"/>
                  <w:vAlign w:val="center"/>
                </w:tcPr>
                <w:p w14:paraId="7A96312E">
                  <w:pPr>
                    <w:topLinePunct/>
                    <w:autoSpaceDE w:val="0"/>
                    <w:adjustRightInd w:val="0"/>
                    <w:snapToGrid w:val="0"/>
                    <w:jc w:val="center"/>
                    <w:rPr>
                      <w:color w:val="auto"/>
                      <w:szCs w:val="21"/>
                    </w:rPr>
                  </w:pPr>
                  <w:r>
                    <w:rPr>
                      <w:color w:val="auto"/>
                      <w:kern w:val="0"/>
                      <w:szCs w:val="21"/>
                    </w:rPr>
                    <w:t>51</w:t>
                  </w:r>
                </w:p>
              </w:tc>
              <w:tc>
                <w:tcPr>
                  <w:tcW w:w="1021" w:type="dxa"/>
                  <w:noWrap w:val="0"/>
                  <w:vAlign w:val="center"/>
                </w:tcPr>
                <w:p w14:paraId="6433A715">
                  <w:pPr>
                    <w:widowControl/>
                    <w:topLinePunct/>
                    <w:autoSpaceDE w:val="0"/>
                    <w:adjustRightInd w:val="0"/>
                    <w:snapToGrid w:val="0"/>
                    <w:jc w:val="center"/>
                    <w:textAlignment w:val="center"/>
                    <w:rPr>
                      <w:color w:val="auto"/>
                      <w:kern w:val="0"/>
                      <w:szCs w:val="21"/>
                      <w:lang w:bidi="ar"/>
                    </w:rPr>
                  </w:pPr>
                  <w:r>
                    <w:rPr>
                      <w:color w:val="auto"/>
                      <w:kern w:val="0"/>
                      <w:szCs w:val="21"/>
                      <w:lang w:bidi="ar"/>
                    </w:rPr>
                    <w:t>36</w:t>
                  </w:r>
                </w:p>
              </w:tc>
              <w:tc>
                <w:tcPr>
                  <w:tcW w:w="1021" w:type="dxa"/>
                  <w:noWrap w:val="0"/>
                  <w:vAlign w:val="center"/>
                </w:tcPr>
                <w:p w14:paraId="2EDFE8E7">
                  <w:pPr>
                    <w:widowControl/>
                    <w:topLinePunct/>
                    <w:autoSpaceDE w:val="0"/>
                    <w:adjustRightInd w:val="0"/>
                    <w:snapToGrid w:val="0"/>
                    <w:jc w:val="center"/>
                    <w:textAlignment w:val="center"/>
                    <w:rPr>
                      <w:color w:val="auto"/>
                      <w:kern w:val="0"/>
                      <w:szCs w:val="21"/>
                      <w:lang w:bidi="ar"/>
                    </w:rPr>
                  </w:pPr>
                  <w:r>
                    <w:rPr>
                      <w:color w:val="auto"/>
                      <w:kern w:val="0"/>
                      <w:szCs w:val="21"/>
                      <w:lang w:bidi="ar"/>
                    </w:rPr>
                    <w:t>40</w:t>
                  </w:r>
                </w:p>
              </w:tc>
              <w:tc>
                <w:tcPr>
                  <w:tcW w:w="808" w:type="dxa"/>
                  <w:noWrap w:val="0"/>
                  <w:vAlign w:val="center"/>
                </w:tcPr>
                <w:p w14:paraId="4B6C6B06">
                  <w:pPr>
                    <w:topLinePunct/>
                    <w:autoSpaceDE w:val="0"/>
                    <w:adjustRightInd w:val="0"/>
                    <w:snapToGrid w:val="0"/>
                    <w:jc w:val="center"/>
                    <w:rPr>
                      <w:color w:val="auto"/>
                      <w:szCs w:val="21"/>
                    </w:rPr>
                  </w:pPr>
                  <w:r>
                    <w:rPr>
                      <w:color w:val="auto"/>
                      <w:kern w:val="0"/>
                      <w:szCs w:val="21"/>
                    </w:rPr>
                    <w:t>≤100</w:t>
                  </w:r>
                </w:p>
              </w:tc>
              <w:tc>
                <w:tcPr>
                  <w:tcW w:w="808" w:type="dxa"/>
                  <w:noWrap w:val="0"/>
                  <w:vAlign w:val="center"/>
                </w:tcPr>
                <w:p w14:paraId="4D56E343">
                  <w:pPr>
                    <w:topLinePunct/>
                    <w:autoSpaceDE w:val="0"/>
                    <w:adjustRightInd w:val="0"/>
                    <w:snapToGrid w:val="0"/>
                    <w:jc w:val="center"/>
                    <w:rPr>
                      <w:color w:val="auto"/>
                      <w:szCs w:val="21"/>
                    </w:rPr>
                  </w:pPr>
                  <w:r>
                    <w:rPr>
                      <w:color w:val="auto"/>
                      <w:szCs w:val="21"/>
                    </w:rPr>
                    <w:t>是</w:t>
                  </w:r>
                </w:p>
              </w:tc>
            </w:tr>
            <w:tr w14:paraId="4BEE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5818D83">
                  <w:pPr>
                    <w:topLinePunct/>
                    <w:autoSpaceDE w:val="0"/>
                    <w:adjustRightInd w:val="0"/>
                    <w:snapToGrid w:val="0"/>
                    <w:jc w:val="center"/>
                    <w:rPr>
                      <w:color w:val="auto"/>
                      <w:szCs w:val="21"/>
                    </w:rPr>
                  </w:pPr>
                </w:p>
              </w:tc>
              <w:tc>
                <w:tcPr>
                  <w:tcW w:w="1889" w:type="dxa"/>
                  <w:noWrap w:val="0"/>
                  <w:vAlign w:val="center"/>
                </w:tcPr>
                <w:p w14:paraId="453022B8">
                  <w:pPr>
                    <w:topLinePunct/>
                    <w:autoSpaceDE w:val="0"/>
                    <w:adjustRightInd w:val="0"/>
                    <w:snapToGrid w:val="0"/>
                    <w:jc w:val="center"/>
                    <w:rPr>
                      <w:color w:val="auto"/>
                      <w:kern w:val="0"/>
                      <w:szCs w:val="21"/>
                      <w:lang w:bidi="ar"/>
                    </w:rPr>
                  </w:pPr>
                  <w:r>
                    <w:rPr>
                      <w:color w:val="auto"/>
                      <w:kern w:val="0"/>
                      <w:szCs w:val="21"/>
                    </w:rPr>
                    <w:t>氟化物</w:t>
                  </w:r>
                </w:p>
              </w:tc>
              <w:tc>
                <w:tcPr>
                  <w:tcW w:w="1189" w:type="dxa"/>
                  <w:noWrap w:val="0"/>
                  <w:vAlign w:val="center"/>
                </w:tcPr>
                <w:p w14:paraId="43AA89D9">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2D97EE7">
                  <w:pPr>
                    <w:topLinePunct/>
                    <w:autoSpaceDE w:val="0"/>
                    <w:adjustRightInd w:val="0"/>
                    <w:snapToGrid w:val="0"/>
                    <w:jc w:val="center"/>
                    <w:rPr>
                      <w:color w:val="auto"/>
                      <w:kern w:val="0"/>
                      <w:szCs w:val="21"/>
                    </w:rPr>
                  </w:pPr>
                  <w:r>
                    <w:rPr>
                      <w:color w:val="auto"/>
                      <w:kern w:val="0"/>
                      <w:szCs w:val="21"/>
                    </w:rPr>
                    <w:t>0.56</w:t>
                  </w:r>
                </w:p>
              </w:tc>
              <w:tc>
                <w:tcPr>
                  <w:tcW w:w="1021" w:type="dxa"/>
                  <w:noWrap w:val="0"/>
                  <w:vAlign w:val="center"/>
                </w:tcPr>
                <w:p w14:paraId="2CE00095">
                  <w:pPr>
                    <w:topLinePunct/>
                    <w:autoSpaceDE w:val="0"/>
                    <w:adjustRightInd w:val="0"/>
                    <w:snapToGrid w:val="0"/>
                    <w:jc w:val="center"/>
                    <w:rPr>
                      <w:color w:val="auto"/>
                      <w:kern w:val="0"/>
                      <w:szCs w:val="21"/>
                    </w:rPr>
                  </w:pPr>
                  <w:r>
                    <w:rPr>
                      <w:color w:val="auto"/>
                      <w:kern w:val="0"/>
                      <w:szCs w:val="21"/>
                    </w:rPr>
                    <w:t>0.62</w:t>
                  </w:r>
                </w:p>
              </w:tc>
              <w:tc>
                <w:tcPr>
                  <w:tcW w:w="1021" w:type="dxa"/>
                  <w:noWrap w:val="0"/>
                  <w:vAlign w:val="center"/>
                </w:tcPr>
                <w:p w14:paraId="4B43CBEB">
                  <w:pPr>
                    <w:topLinePunct/>
                    <w:autoSpaceDE w:val="0"/>
                    <w:adjustRightInd w:val="0"/>
                    <w:snapToGrid w:val="0"/>
                    <w:jc w:val="center"/>
                    <w:rPr>
                      <w:color w:val="auto"/>
                      <w:kern w:val="0"/>
                      <w:szCs w:val="21"/>
                    </w:rPr>
                  </w:pPr>
                  <w:r>
                    <w:rPr>
                      <w:color w:val="auto"/>
                      <w:kern w:val="0"/>
                      <w:szCs w:val="21"/>
                    </w:rPr>
                    <w:t>0.59</w:t>
                  </w:r>
                </w:p>
              </w:tc>
              <w:tc>
                <w:tcPr>
                  <w:tcW w:w="808" w:type="dxa"/>
                  <w:noWrap w:val="0"/>
                  <w:vAlign w:val="center"/>
                </w:tcPr>
                <w:p w14:paraId="6EEAD4FD">
                  <w:pPr>
                    <w:topLinePunct/>
                    <w:autoSpaceDE w:val="0"/>
                    <w:adjustRightInd w:val="0"/>
                    <w:snapToGrid w:val="0"/>
                    <w:jc w:val="center"/>
                    <w:rPr>
                      <w:color w:val="auto"/>
                      <w:szCs w:val="21"/>
                    </w:rPr>
                  </w:pPr>
                  <w:r>
                    <w:rPr>
                      <w:color w:val="auto"/>
                      <w:kern w:val="0"/>
                      <w:szCs w:val="21"/>
                    </w:rPr>
                    <w:t>≤1.0</w:t>
                  </w:r>
                </w:p>
              </w:tc>
              <w:tc>
                <w:tcPr>
                  <w:tcW w:w="808" w:type="dxa"/>
                  <w:noWrap w:val="0"/>
                  <w:vAlign w:val="center"/>
                </w:tcPr>
                <w:p w14:paraId="29830ACE">
                  <w:pPr>
                    <w:topLinePunct/>
                    <w:autoSpaceDE w:val="0"/>
                    <w:adjustRightInd w:val="0"/>
                    <w:snapToGrid w:val="0"/>
                    <w:jc w:val="center"/>
                    <w:rPr>
                      <w:color w:val="auto"/>
                      <w:szCs w:val="21"/>
                    </w:rPr>
                  </w:pPr>
                  <w:r>
                    <w:rPr>
                      <w:color w:val="auto"/>
                      <w:szCs w:val="21"/>
                    </w:rPr>
                    <w:t>是</w:t>
                  </w:r>
                </w:p>
              </w:tc>
            </w:tr>
            <w:tr w14:paraId="2104B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restart"/>
                  <w:noWrap w:val="0"/>
                  <w:vAlign w:val="center"/>
                </w:tcPr>
                <w:p w14:paraId="3F7CAD1B">
                  <w:pPr>
                    <w:topLinePunct/>
                    <w:autoSpaceDE w:val="0"/>
                    <w:adjustRightInd w:val="0"/>
                    <w:snapToGrid w:val="0"/>
                    <w:jc w:val="center"/>
                    <w:rPr>
                      <w:color w:val="auto"/>
                      <w:szCs w:val="21"/>
                    </w:rPr>
                  </w:pPr>
                  <w:r>
                    <w:rPr>
                      <w:color w:val="auto"/>
                      <w:szCs w:val="21"/>
                    </w:rPr>
                    <w:t>2022年</w:t>
                  </w:r>
                </w:p>
                <w:p w14:paraId="6ACD3BF7">
                  <w:pPr>
                    <w:topLinePunct/>
                    <w:autoSpaceDE w:val="0"/>
                    <w:adjustRightInd w:val="0"/>
                    <w:snapToGrid w:val="0"/>
                    <w:jc w:val="center"/>
                    <w:rPr>
                      <w:color w:val="auto"/>
                      <w:szCs w:val="21"/>
                    </w:rPr>
                  </w:pPr>
                  <w:r>
                    <w:rPr>
                      <w:color w:val="auto"/>
                      <w:szCs w:val="21"/>
                    </w:rPr>
                    <w:t>7月</w:t>
                  </w:r>
                </w:p>
                <w:p w14:paraId="4718B514">
                  <w:pPr>
                    <w:topLinePunct/>
                    <w:autoSpaceDE w:val="0"/>
                    <w:adjustRightInd w:val="0"/>
                    <w:snapToGrid w:val="0"/>
                    <w:jc w:val="center"/>
                    <w:rPr>
                      <w:color w:val="auto"/>
                      <w:szCs w:val="21"/>
                    </w:rPr>
                  </w:pPr>
                  <w:r>
                    <w:rPr>
                      <w:color w:val="auto"/>
                      <w:szCs w:val="21"/>
                    </w:rPr>
                    <w:t>20日</w:t>
                  </w:r>
                </w:p>
              </w:tc>
              <w:tc>
                <w:tcPr>
                  <w:tcW w:w="1889" w:type="dxa"/>
                  <w:noWrap w:val="0"/>
                  <w:vAlign w:val="center"/>
                </w:tcPr>
                <w:p w14:paraId="72C97219">
                  <w:pPr>
                    <w:widowControl/>
                    <w:topLinePunct/>
                    <w:autoSpaceDE w:val="0"/>
                    <w:adjustRightInd w:val="0"/>
                    <w:snapToGrid w:val="0"/>
                    <w:jc w:val="center"/>
                    <w:textAlignment w:val="center"/>
                    <w:rPr>
                      <w:color w:val="auto"/>
                      <w:szCs w:val="21"/>
                    </w:rPr>
                  </w:pPr>
                  <w:r>
                    <w:rPr>
                      <w:color w:val="auto"/>
                      <w:kern w:val="0"/>
                      <w:szCs w:val="21"/>
                      <w:lang w:bidi="ar"/>
                    </w:rPr>
                    <w:t>pH</w:t>
                  </w:r>
                </w:p>
              </w:tc>
              <w:tc>
                <w:tcPr>
                  <w:tcW w:w="1189" w:type="dxa"/>
                  <w:noWrap w:val="0"/>
                  <w:vAlign w:val="center"/>
                </w:tcPr>
                <w:p w14:paraId="2CA4B20B">
                  <w:pPr>
                    <w:widowControl/>
                    <w:topLinePunct/>
                    <w:autoSpaceDE w:val="0"/>
                    <w:adjustRightInd w:val="0"/>
                    <w:snapToGrid w:val="0"/>
                    <w:jc w:val="center"/>
                    <w:textAlignment w:val="center"/>
                    <w:rPr>
                      <w:color w:val="auto"/>
                      <w:szCs w:val="21"/>
                    </w:rPr>
                  </w:pPr>
                  <w:r>
                    <w:rPr>
                      <w:color w:val="auto"/>
                      <w:kern w:val="0"/>
                      <w:szCs w:val="21"/>
                      <w:lang w:bidi="ar"/>
                    </w:rPr>
                    <w:t>无量纲</w:t>
                  </w:r>
                </w:p>
              </w:tc>
              <w:tc>
                <w:tcPr>
                  <w:tcW w:w="1021" w:type="dxa"/>
                  <w:noWrap w:val="0"/>
                  <w:vAlign w:val="center"/>
                </w:tcPr>
                <w:p w14:paraId="36438A9A">
                  <w:pPr>
                    <w:widowControl/>
                    <w:topLinePunct/>
                    <w:autoSpaceDE w:val="0"/>
                    <w:adjustRightInd w:val="0"/>
                    <w:snapToGrid w:val="0"/>
                    <w:jc w:val="center"/>
                    <w:textAlignment w:val="center"/>
                    <w:rPr>
                      <w:color w:val="auto"/>
                      <w:szCs w:val="21"/>
                    </w:rPr>
                  </w:pPr>
                  <w:r>
                    <w:rPr>
                      <w:color w:val="auto"/>
                      <w:szCs w:val="21"/>
                    </w:rPr>
                    <w:t>7.17</w:t>
                  </w:r>
                </w:p>
              </w:tc>
              <w:tc>
                <w:tcPr>
                  <w:tcW w:w="1021" w:type="dxa"/>
                  <w:noWrap w:val="0"/>
                  <w:vAlign w:val="center"/>
                </w:tcPr>
                <w:p w14:paraId="749EA640">
                  <w:pPr>
                    <w:widowControl/>
                    <w:topLinePunct/>
                    <w:autoSpaceDE w:val="0"/>
                    <w:adjustRightInd w:val="0"/>
                    <w:snapToGrid w:val="0"/>
                    <w:jc w:val="center"/>
                    <w:textAlignment w:val="center"/>
                    <w:rPr>
                      <w:color w:val="auto"/>
                      <w:szCs w:val="21"/>
                    </w:rPr>
                  </w:pPr>
                  <w:r>
                    <w:rPr>
                      <w:color w:val="auto"/>
                      <w:szCs w:val="21"/>
                    </w:rPr>
                    <w:t>7.39</w:t>
                  </w:r>
                </w:p>
              </w:tc>
              <w:tc>
                <w:tcPr>
                  <w:tcW w:w="1021" w:type="dxa"/>
                  <w:noWrap w:val="0"/>
                  <w:vAlign w:val="center"/>
                </w:tcPr>
                <w:p w14:paraId="5F6A9238">
                  <w:pPr>
                    <w:widowControl/>
                    <w:topLinePunct/>
                    <w:autoSpaceDE w:val="0"/>
                    <w:adjustRightInd w:val="0"/>
                    <w:snapToGrid w:val="0"/>
                    <w:jc w:val="center"/>
                    <w:textAlignment w:val="center"/>
                    <w:rPr>
                      <w:color w:val="auto"/>
                      <w:kern w:val="0"/>
                      <w:szCs w:val="21"/>
                      <w:lang w:bidi="ar"/>
                    </w:rPr>
                  </w:pPr>
                  <w:r>
                    <w:rPr>
                      <w:color w:val="auto"/>
                      <w:kern w:val="0"/>
                      <w:szCs w:val="21"/>
                      <w:lang w:bidi="ar"/>
                    </w:rPr>
                    <w:t>7.45</w:t>
                  </w:r>
                </w:p>
              </w:tc>
              <w:tc>
                <w:tcPr>
                  <w:tcW w:w="808" w:type="dxa"/>
                  <w:noWrap w:val="0"/>
                  <w:vAlign w:val="center"/>
                </w:tcPr>
                <w:p w14:paraId="0C67F436">
                  <w:pPr>
                    <w:topLinePunct/>
                    <w:autoSpaceDE w:val="0"/>
                    <w:adjustRightInd w:val="0"/>
                    <w:snapToGrid w:val="0"/>
                    <w:jc w:val="center"/>
                    <w:rPr>
                      <w:color w:val="auto"/>
                      <w:szCs w:val="21"/>
                    </w:rPr>
                  </w:pPr>
                  <w:r>
                    <w:rPr>
                      <w:color w:val="auto"/>
                      <w:kern w:val="0"/>
                      <w:szCs w:val="21"/>
                    </w:rPr>
                    <w:t>6.5~8.5</w:t>
                  </w:r>
                </w:p>
              </w:tc>
              <w:tc>
                <w:tcPr>
                  <w:tcW w:w="808" w:type="dxa"/>
                  <w:noWrap w:val="0"/>
                  <w:vAlign w:val="center"/>
                </w:tcPr>
                <w:p w14:paraId="22DD2E6C">
                  <w:pPr>
                    <w:topLinePunct/>
                    <w:autoSpaceDE w:val="0"/>
                    <w:adjustRightInd w:val="0"/>
                    <w:snapToGrid w:val="0"/>
                    <w:jc w:val="center"/>
                    <w:rPr>
                      <w:color w:val="auto"/>
                      <w:szCs w:val="21"/>
                    </w:rPr>
                  </w:pPr>
                  <w:r>
                    <w:rPr>
                      <w:color w:val="auto"/>
                      <w:szCs w:val="21"/>
                    </w:rPr>
                    <w:t>是</w:t>
                  </w:r>
                </w:p>
              </w:tc>
            </w:tr>
            <w:tr w14:paraId="05987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CF1AE78">
                  <w:pPr>
                    <w:topLinePunct/>
                    <w:autoSpaceDE w:val="0"/>
                    <w:adjustRightInd w:val="0"/>
                    <w:snapToGrid w:val="0"/>
                    <w:jc w:val="center"/>
                    <w:rPr>
                      <w:color w:val="auto"/>
                      <w:szCs w:val="21"/>
                    </w:rPr>
                  </w:pPr>
                </w:p>
              </w:tc>
              <w:tc>
                <w:tcPr>
                  <w:tcW w:w="1889" w:type="dxa"/>
                  <w:noWrap w:val="0"/>
                  <w:vAlign w:val="center"/>
                </w:tcPr>
                <w:p w14:paraId="7D6C79B5">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性阳</w:t>
                  </w:r>
                  <w:r>
                    <w:rPr>
                      <w:color w:val="auto"/>
                      <w:kern w:val="0"/>
                      <w:szCs w:val="21"/>
                    </w:rPr>
                    <w:t>离子K</w:t>
                  </w:r>
                  <w:r>
                    <w:rPr>
                      <w:color w:val="auto"/>
                      <w:kern w:val="0"/>
                      <w:szCs w:val="21"/>
                      <w:vertAlign w:val="superscript"/>
                    </w:rPr>
                    <w:t>+</w:t>
                  </w:r>
                </w:p>
              </w:tc>
              <w:tc>
                <w:tcPr>
                  <w:tcW w:w="1189" w:type="dxa"/>
                  <w:noWrap w:val="0"/>
                  <w:vAlign w:val="center"/>
                </w:tcPr>
                <w:p w14:paraId="52A7790B">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1E7B1275">
                  <w:pPr>
                    <w:widowControl/>
                    <w:topLinePunct/>
                    <w:autoSpaceDE w:val="0"/>
                    <w:adjustRightInd w:val="0"/>
                    <w:snapToGrid w:val="0"/>
                    <w:jc w:val="center"/>
                    <w:textAlignment w:val="center"/>
                    <w:rPr>
                      <w:color w:val="auto"/>
                      <w:szCs w:val="21"/>
                    </w:rPr>
                  </w:pPr>
                  <w:r>
                    <w:rPr>
                      <w:color w:val="auto"/>
                      <w:kern w:val="0"/>
                      <w:szCs w:val="21"/>
                      <w:lang w:bidi="ar"/>
                    </w:rPr>
                    <w:t>11.8</w:t>
                  </w:r>
                </w:p>
              </w:tc>
              <w:tc>
                <w:tcPr>
                  <w:tcW w:w="1021" w:type="dxa"/>
                  <w:noWrap w:val="0"/>
                  <w:vAlign w:val="center"/>
                </w:tcPr>
                <w:p w14:paraId="73B3A827">
                  <w:pPr>
                    <w:widowControl/>
                    <w:topLinePunct/>
                    <w:autoSpaceDE w:val="0"/>
                    <w:adjustRightInd w:val="0"/>
                    <w:snapToGrid w:val="0"/>
                    <w:jc w:val="center"/>
                    <w:textAlignment w:val="center"/>
                    <w:rPr>
                      <w:color w:val="auto"/>
                      <w:kern w:val="0"/>
                      <w:szCs w:val="21"/>
                      <w:lang w:bidi="ar"/>
                    </w:rPr>
                  </w:pPr>
                  <w:r>
                    <w:rPr>
                      <w:color w:val="auto"/>
                      <w:kern w:val="0"/>
                      <w:szCs w:val="21"/>
                      <w:lang w:bidi="ar"/>
                    </w:rPr>
                    <w:t>9.32</w:t>
                  </w:r>
                </w:p>
              </w:tc>
              <w:tc>
                <w:tcPr>
                  <w:tcW w:w="1021" w:type="dxa"/>
                  <w:noWrap w:val="0"/>
                  <w:vAlign w:val="center"/>
                </w:tcPr>
                <w:p w14:paraId="50F59C45">
                  <w:pPr>
                    <w:widowControl/>
                    <w:topLinePunct/>
                    <w:autoSpaceDE w:val="0"/>
                    <w:adjustRightInd w:val="0"/>
                    <w:snapToGrid w:val="0"/>
                    <w:jc w:val="center"/>
                    <w:textAlignment w:val="center"/>
                    <w:rPr>
                      <w:color w:val="auto"/>
                      <w:kern w:val="0"/>
                      <w:szCs w:val="21"/>
                      <w:lang w:bidi="ar"/>
                    </w:rPr>
                  </w:pPr>
                  <w:r>
                    <w:rPr>
                      <w:color w:val="auto"/>
                      <w:kern w:val="0"/>
                      <w:szCs w:val="21"/>
                      <w:lang w:bidi="ar"/>
                    </w:rPr>
                    <w:t>9.55</w:t>
                  </w:r>
                </w:p>
              </w:tc>
              <w:tc>
                <w:tcPr>
                  <w:tcW w:w="808" w:type="dxa"/>
                  <w:noWrap w:val="0"/>
                  <w:vAlign w:val="center"/>
                </w:tcPr>
                <w:p w14:paraId="43C022D5">
                  <w:pPr>
                    <w:topLinePunct/>
                    <w:autoSpaceDE w:val="0"/>
                    <w:adjustRightInd w:val="0"/>
                    <w:snapToGrid w:val="0"/>
                    <w:jc w:val="center"/>
                    <w:rPr>
                      <w:color w:val="auto"/>
                      <w:szCs w:val="21"/>
                    </w:rPr>
                  </w:pPr>
                  <w:r>
                    <w:rPr>
                      <w:color w:val="auto"/>
                      <w:szCs w:val="21"/>
                    </w:rPr>
                    <w:t>--</w:t>
                  </w:r>
                </w:p>
              </w:tc>
              <w:tc>
                <w:tcPr>
                  <w:tcW w:w="808" w:type="dxa"/>
                  <w:noWrap w:val="0"/>
                  <w:vAlign w:val="center"/>
                </w:tcPr>
                <w:p w14:paraId="36BA39CB">
                  <w:pPr>
                    <w:topLinePunct/>
                    <w:autoSpaceDE w:val="0"/>
                    <w:adjustRightInd w:val="0"/>
                    <w:snapToGrid w:val="0"/>
                    <w:jc w:val="center"/>
                    <w:rPr>
                      <w:color w:val="auto"/>
                      <w:szCs w:val="21"/>
                    </w:rPr>
                  </w:pPr>
                  <w:r>
                    <w:rPr>
                      <w:color w:val="auto"/>
                      <w:szCs w:val="21"/>
                    </w:rPr>
                    <w:t>--</w:t>
                  </w:r>
                </w:p>
              </w:tc>
            </w:tr>
            <w:tr w14:paraId="69644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5B72DAB7">
                  <w:pPr>
                    <w:topLinePunct/>
                    <w:autoSpaceDE w:val="0"/>
                    <w:adjustRightInd w:val="0"/>
                    <w:snapToGrid w:val="0"/>
                    <w:jc w:val="center"/>
                    <w:rPr>
                      <w:color w:val="auto"/>
                      <w:szCs w:val="21"/>
                    </w:rPr>
                  </w:pPr>
                </w:p>
              </w:tc>
              <w:tc>
                <w:tcPr>
                  <w:tcW w:w="1889" w:type="dxa"/>
                  <w:noWrap w:val="0"/>
                  <w:vAlign w:val="center"/>
                </w:tcPr>
                <w:p w14:paraId="55460905">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性阳离</w:t>
                  </w:r>
                  <w:r>
                    <w:rPr>
                      <w:color w:val="auto"/>
                      <w:kern w:val="0"/>
                      <w:szCs w:val="21"/>
                    </w:rPr>
                    <w:t>子Na</w:t>
                  </w:r>
                  <w:r>
                    <w:rPr>
                      <w:color w:val="auto"/>
                      <w:kern w:val="0"/>
                      <w:szCs w:val="21"/>
                      <w:vertAlign w:val="superscript"/>
                    </w:rPr>
                    <w:t>+</w:t>
                  </w:r>
                </w:p>
              </w:tc>
              <w:tc>
                <w:tcPr>
                  <w:tcW w:w="1189" w:type="dxa"/>
                  <w:noWrap w:val="0"/>
                  <w:vAlign w:val="center"/>
                </w:tcPr>
                <w:p w14:paraId="0EB449E3">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5ED187F1">
                  <w:pPr>
                    <w:widowControl/>
                    <w:topLinePunct/>
                    <w:autoSpaceDE w:val="0"/>
                    <w:adjustRightInd w:val="0"/>
                    <w:snapToGrid w:val="0"/>
                    <w:jc w:val="center"/>
                    <w:textAlignment w:val="center"/>
                    <w:rPr>
                      <w:color w:val="auto"/>
                      <w:szCs w:val="21"/>
                    </w:rPr>
                  </w:pPr>
                  <w:r>
                    <w:rPr>
                      <w:color w:val="auto"/>
                      <w:szCs w:val="21"/>
                    </w:rPr>
                    <w:t>73.4</w:t>
                  </w:r>
                </w:p>
              </w:tc>
              <w:tc>
                <w:tcPr>
                  <w:tcW w:w="1021" w:type="dxa"/>
                  <w:noWrap w:val="0"/>
                  <w:vAlign w:val="center"/>
                </w:tcPr>
                <w:p w14:paraId="403A0833">
                  <w:pPr>
                    <w:widowControl/>
                    <w:topLinePunct/>
                    <w:autoSpaceDE w:val="0"/>
                    <w:adjustRightInd w:val="0"/>
                    <w:snapToGrid w:val="0"/>
                    <w:jc w:val="center"/>
                    <w:textAlignment w:val="center"/>
                    <w:rPr>
                      <w:color w:val="auto"/>
                      <w:kern w:val="0"/>
                      <w:szCs w:val="21"/>
                      <w:lang w:bidi="ar"/>
                    </w:rPr>
                  </w:pPr>
                  <w:r>
                    <w:rPr>
                      <w:color w:val="auto"/>
                      <w:kern w:val="0"/>
                      <w:szCs w:val="21"/>
                      <w:lang w:bidi="ar"/>
                    </w:rPr>
                    <w:t>54.4</w:t>
                  </w:r>
                </w:p>
              </w:tc>
              <w:tc>
                <w:tcPr>
                  <w:tcW w:w="1021" w:type="dxa"/>
                  <w:noWrap w:val="0"/>
                  <w:vAlign w:val="center"/>
                </w:tcPr>
                <w:p w14:paraId="061CCFE0">
                  <w:pPr>
                    <w:widowControl/>
                    <w:topLinePunct/>
                    <w:autoSpaceDE w:val="0"/>
                    <w:adjustRightInd w:val="0"/>
                    <w:snapToGrid w:val="0"/>
                    <w:jc w:val="center"/>
                    <w:textAlignment w:val="center"/>
                    <w:rPr>
                      <w:color w:val="auto"/>
                      <w:kern w:val="0"/>
                      <w:szCs w:val="21"/>
                      <w:lang w:bidi="ar"/>
                    </w:rPr>
                  </w:pPr>
                  <w:r>
                    <w:rPr>
                      <w:color w:val="auto"/>
                      <w:kern w:val="0"/>
                      <w:szCs w:val="21"/>
                      <w:lang w:bidi="ar"/>
                    </w:rPr>
                    <w:t>57.5</w:t>
                  </w:r>
                </w:p>
              </w:tc>
              <w:tc>
                <w:tcPr>
                  <w:tcW w:w="808" w:type="dxa"/>
                  <w:noWrap w:val="0"/>
                  <w:vAlign w:val="center"/>
                </w:tcPr>
                <w:p w14:paraId="0221A2B1">
                  <w:pPr>
                    <w:topLinePunct/>
                    <w:autoSpaceDE w:val="0"/>
                    <w:adjustRightInd w:val="0"/>
                    <w:snapToGrid w:val="0"/>
                    <w:jc w:val="center"/>
                    <w:rPr>
                      <w:color w:val="auto"/>
                      <w:szCs w:val="21"/>
                    </w:rPr>
                  </w:pPr>
                  <w:r>
                    <w:rPr>
                      <w:color w:val="auto"/>
                      <w:szCs w:val="21"/>
                    </w:rPr>
                    <w:t>--</w:t>
                  </w:r>
                </w:p>
              </w:tc>
              <w:tc>
                <w:tcPr>
                  <w:tcW w:w="808" w:type="dxa"/>
                  <w:noWrap w:val="0"/>
                  <w:vAlign w:val="center"/>
                </w:tcPr>
                <w:p w14:paraId="21324521">
                  <w:pPr>
                    <w:topLinePunct/>
                    <w:autoSpaceDE w:val="0"/>
                    <w:adjustRightInd w:val="0"/>
                    <w:snapToGrid w:val="0"/>
                    <w:jc w:val="center"/>
                    <w:rPr>
                      <w:color w:val="auto"/>
                      <w:szCs w:val="21"/>
                    </w:rPr>
                  </w:pPr>
                  <w:r>
                    <w:rPr>
                      <w:color w:val="auto"/>
                      <w:szCs w:val="21"/>
                    </w:rPr>
                    <w:t>--</w:t>
                  </w:r>
                </w:p>
              </w:tc>
            </w:tr>
            <w:tr w14:paraId="2DB59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18FA9EB">
                  <w:pPr>
                    <w:topLinePunct/>
                    <w:autoSpaceDE w:val="0"/>
                    <w:adjustRightInd w:val="0"/>
                    <w:snapToGrid w:val="0"/>
                    <w:jc w:val="center"/>
                    <w:rPr>
                      <w:color w:val="auto"/>
                      <w:szCs w:val="21"/>
                    </w:rPr>
                  </w:pPr>
                </w:p>
              </w:tc>
              <w:tc>
                <w:tcPr>
                  <w:tcW w:w="1889" w:type="dxa"/>
                  <w:noWrap w:val="0"/>
                  <w:vAlign w:val="center"/>
                </w:tcPr>
                <w:p w14:paraId="653D586C">
                  <w:pPr>
                    <w:topLinePunct/>
                    <w:autoSpaceDE w:val="0"/>
                    <w:adjustRightInd w:val="0"/>
                    <w:snapToGrid w:val="0"/>
                    <w:jc w:val="center"/>
                    <w:rPr>
                      <w:color w:val="auto"/>
                      <w:kern w:val="0"/>
                      <w:szCs w:val="21"/>
                      <w:lang w:bidi="ar"/>
                    </w:rPr>
                  </w:pPr>
                  <w:r>
                    <w:rPr>
                      <w:color w:val="auto"/>
                      <w:kern w:val="0"/>
                      <w:szCs w:val="21"/>
                    </w:rPr>
                    <w:t>可</w:t>
                  </w:r>
                  <w:r>
                    <w:rPr>
                      <w:color w:val="auto"/>
                      <w:kern w:val="0"/>
                      <w:szCs w:val="21"/>
                      <w:lang w:bidi="ar"/>
                    </w:rPr>
                    <w:t>溶性阳离</w:t>
                  </w:r>
                  <w:r>
                    <w:rPr>
                      <w:color w:val="auto"/>
                      <w:kern w:val="0"/>
                      <w:szCs w:val="21"/>
                    </w:rPr>
                    <w:t>子Ca</w:t>
                  </w:r>
                  <w:r>
                    <w:rPr>
                      <w:color w:val="auto"/>
                      <w:kern w:val="0"/>
                      <w:szCs w:val="21"/>
                      <w:vertAlign w:val="superscript"/>
                    </w:rPr>
                    <w:t>2+</w:t>
                  </w:r>
                </w:p>
              </w:tc>
              <w:tc>
                <w:tcPr>
                  <w:tcW w:w="1189" w:type="dxa"/>
                  <w:noWrap w:val="0"/>
                  <w:vAlign w:val="center"/>
                </w:tcPr>
                <w:p w14:paraId="0AB4544D">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0BD988F4">
                  <w:pPr>
                    <w:widowControl/>
                    <w:topLinePunct/>
                    <w:autoSpaceDE w:val="0"/>
                    <w:adjustRightInd w:val="0"/>
                    <w:snapToGrid w:val="0"/>
                    <w:jc w:val="center"/>
                    <w:textAlignment w:val="center"/>
                    <w:rPr>
                      <w:color w:val="auto"/>
                      <w:szCs w:val="21"/>
                    </w:rPr>
                  </w:pPr>
                  <w:r>
                    <w:rPr>
                      <w:color w:val="auto"/>
                      <w:szCs w:val="21"/>
                    </w:rPr>
                    <w:t>67.2</w:t>
                  </w:r>
                </w:p>
              </w:tc>
              <w:tc>
                <w:tcPr>
                  <w:tcW w:w="1021" w:type="dxa"/>
                  <w:noWrap w:val="0"/>
                  <w:vAlign w:val="center"/>
                </w:tcPr>
                <w:p w14:paraId="2A76C2CF">
                  <w:pPr>
                    <w:widowControl/>
                    <w:topLinePunct/>
                    <w:autoSpaceDE w:val="0"/>
                    <w:adjustRightInd w:val="0"/>
                    <w:snapToGrid w:val="0"/>
                    <w:jc w:val="center"/>
                    <w:textAlignment w:val="center"/>
                    <w:rPr>
                      <w:color w:val="auto"/>
                      <w:kern w:val="0"/>
                      <w:szCs w:val="21"/>
                      <w:lang w:bidi="ar"/>
                    </w:rPr>
                  </w:pPr>
                  <w:r>
                    <w:rPr>
                      <w:color w:val="auto"/>
                      <w:kern w:val="0"/>
                      <w:szCs w:val="21"/>
                      <w:lang w:bidi="ar"/>
                    </w:rPr>
                    <w:t>64.1</w:t>
                  </w:r>
                </w:p>
              </w:tc>
              <w:tc>
                <w:tcPr>
                  <w:tcW w:w="1021" w:type="dxa"/>
                  <w:noWrap w:val="0"/>
                  <w:vAlign w:val="center"/>
                </w:tcPr>
                <w:p w14:paraId="0D576A2F">
                  <w:pPr>
                    <w:widowControl/>
                    <w:topLinePunct/>
                    <w:autoSpaceDE w:val="0"/>
                    <w:adjustRightInd w:val="0"/>
                    <w:snapToGrid w:val="0"/>
                    <w:jc w:val="center"/>
                    <w:textAlignment w:val="center"/>
                    <w:rPr>
                      <w:color w:val="auto"/>
                      <w:kern w:val="0"/>
                      <w:szCs w:val="21"/>
                      <w:lang w:bidi="ar"/>
                    </w:rPr>
                  </w:pPr>
                  <w:r>
                    <w:rPr>
                      <w:color w:val="auto"/>
                      <w:kern w:val="0"/>
                      <w:szCs w:val="21"/>
                      <w:lang w:bidi="ar"/>
                    </w:rPr>
                    <w:t>53.9</w:t>
                  </w:r>
                </w:p>
              </w:tc>
              <w:tc>
                <w:tcPr>
                  <w:tcW w:w="808" w:type="dxa"/>
                  <w:noWrap w:val="0"/>
                  <w:vAlign w:val="center"/>
                </w:tcPr>
                <w:p w14:paraId="61258A98">
                  <w:pPr>
                    <w:topLinePunct/>
                    <w:autoSpaceDE w:val="0"/>
                    <w:adjustRightInd w:val="0"/>
                    <w:snapToGrid w:val="0"/>
                    <w:jc w:val="center"/>
                    <w:rPr>
                      <w:color w:val="auto"/>
                      <w:szCs w:val="21"/>
                    </w:rPr>
                  </w:pPr>
                  <w:r>
                    <w:rPr>
                      <w:color w:val="auto"/>
                      <w:szCs w:val="21"/>
                    </w:rPr>
                    <w:t>--</w:t>
                  </w:r>
                </w:p>
              </w:tc>
              <w:tc>
                <w:tcPr>
                  <w:tcW w:w="808" w:type="dxa"/>
                  <w:noWrap w:val="0"/>
                  <w:vAlign w:val="center"/>
                </w:tcPr>
                <w:p w14:paraId="3B530F8E">
                  <w:pPr>
                    <w:topLinePunct/>
                    <w:autoSpaceDE w:val="0"/>
                    <w:adjustRightInd w:val="0"/>
                    <w:snapToGrid w:val="0"/>
                    <w:jc w:val="center"/>
                    <w:rPr>
                      <w:color w:val="auto"/>
                      <w:szCs w:val="21"/>
                    </w:rPr>
                  </w:pPr>
                  <w:r>
                    <w:rPr>
                      <w:color w:val="auto"/>
                      <w:szCs w:val="21"/>
                    </w:rPr>
                    <w:t>--</w:t>
                  </w:r>
                </w:p>
              </w:tc>
            </w:tr>
            <w:tr w14:paraId="4C753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1DB7691">
                  <w:pPr>
                    <w:topLinePunct/>
                    <w:autoSpaceDE w:val="0"/>
                    <w:adjustRightInd w:val="0"/>
                    <w:snapToGrid w:val="0"/>
                    <w:jc w:val="center"/>
                    <w:rPr>
                      <w:color w:val="auto"/>
                      <w:szCs w:val="21"/>
                    </w:rPr>
                  </w:pPr>
                </w:p>
              </w:tc>
              <w:tc>
                <w:tcPr>
                  <w:tcW w:w="1889" w:type="dxa"/>
                  <w:noWrap w:val="0"/>
                  <w:vAlign w:val="center"/>
                </w:tcPr>
                <w:p w14:paraId="6E81763E">
                  <w:pPr>
                    <w:topLinePunct/>
                    <w:autoSpaceDE w:val="0"/>
                    <w:adjustRightInd w:val="0"/>
                    <w:snapToGrid w:val="0"/>
                    <w:jc w:val="center"/>
                    <w:rPr>
                      <w:color w:val="auto"/>
                      <w:kern w:val="0"/>
                      <w:szCs w:val="21"/>
                      <w:lang w:bidi="ar"/>
                    </w:rPr>
                  </w:pPr>
                  <w:r>
                    <w:rPr>
                      <w:color w:val="auto"/>
                      <w:kern w:val="0"/>
                      <w:szCs w:val="21"/>
                    </w:rPr>
                    <w:t>可溶</w:t>
                  </w:r>
                  <w:r>
                    <w:rPr>
                      <w:color w:val="auto"/>
                      <w:kern w:val="0"/>
                      <w:szCs w:val="21"/>
                      <w:lang w:bidi="ar"/>
                    </w:rPr>
                    <w:t>性</w:t>
                  </w:r>
                  <w:r>
                    <w:rPr>
                      <w:color w:val="auto"/>
                      <w:kern w:val="0"/>
                      <w:szCs w:val="21"/>
                    </w:rPr>
                    <w:t>阳离子Mg</w:t>
                  </w:r>
                  <w:r>
                    <w:rPr>
                      <w:color w:val="auto"/>
                      <w:kern w:val="0"/>
                      <w:szCs w:val="21"/>
                      <w:vertAlign w:val="superscript"/>
                    </w:rPr>
                    <w:t>2+</w:t>
                  </w:r>
                </w:p>
              </w:tc>
              <w:tc>
                <w:tcPr>
                  <w:tcW w:w="1189" w:type="dxa"/>
                  <w:noWrap w:val="0"/>
                  <w:vAlign w:val="center"/>
                </w:tcPr>
                <w:p w14:paraId="71C5A54D">
                  <w:pPr>
                    <w:topLinePunct/>
                    <w:autoSpaceDE w:val="0"/>
                    <w:adjustRightInd w:val="0"/>
                    <w:snapToGrid w:val="0"/>
                    <w:jc w:val="center"/>
                    <w:rPr>
                      <w:color w:val="auto"/>
                      <w:kern w:val="0"/>
                      <w:szCs w:val="21"/>
                      <w:lang w:bidi="ar"/>
                    </w:rPr>
                  </w:pPr>
                  <w:r>
                    <w:rPr>
                      <w:color w:val="auto"/>
                      <w:kern w:val="0"/>
                      <w:szCs w:val="21"/>
                    </w:rPr>
                    <w:t>mg/L</w:t>
                  </w:r>
                </w:p>
              </w:tc>
              <w:tc>
                <w:tcPr>
                  <w:tcW w:w="1021" w:type="dxa"/>
                  <w:noWrap w:val="0"/>
                  <w:vAlign w:val="center"/>
                </w:tcPr>
                <w:p w14:paraId="036F75B1">
                  <w:pPr>
                    <w:widowControl/>
                    <w:topLinePunct/>
                    <w:autoSpaceDE w:val="0"/>
                    <w:adjustRightInd w:val="0"/>
                    <w:snapToGrid w:val="0"/>
                    <w:jc w:val="center"/>
                    <w:textAlignment w:val="center"/>
                    <w:rPr>
                      <w:color w:val="auto"/>
                      <w:szCs w:val="21"/>
                    </w:rPr>
                  </w:pPr>
                  <w:r>
                    <w:rPr>
                      <w:color w:val="auto"/>
                      <w:szCs w:val="21"/>
                    </w:rPr>
                    <w:t>56.7</w:t>
                  </w:r>
                </w:p>
              </w:tc>
              <w:tc>
                <w:tcPr>
                  <w:tcW w:w="1021" w:type="dxa"/>
                  <w:noWrap w:val="0"/>
                  <w:vAlign w:val="center"/>
                </w:tcPr>
                <w:p w14:paraId="5855BD88">
                  <w:pPr>
                    <w:widowControl/>
                    <w:topLinePunct/>
                    <w:autoSpaceDE w:val="0"/>
                    <w:adjustRightInd w:val="0"/>
                    <w:snapToGrid w:val="0"/>
                    <w:jc w:val="center"/>
                    <w:textAlignment w:val="center"/>
                    <w:rPr>
                      <w:color w:val="auto"/>
                      <w:kern w:val="0"/>
                      <w:szCs w:val="21"/>
                      <w:lang w:bidi="ar"/>
                    </w:rPr>
                  </w:pPr>
                  <w:r>
                    <w:rPr>
                      <w:color w:val="auto"/>
                      <w:kern w:val="0"/>
                      <w:szCs w:val="21"/>
                      <w:lang w:bidi="ar"/>
                    </w:rPr>
                    <w:t>42.0</w:t>
                  </w:r>
                </w:p>
              </w:tc>
              <w:tc>
                <w:tcPr>
                  <w:tcW w:w="1021" w:type="dxa"/>
                  <w:noWrap w:val="0"/>
                  <w:vAlign w:val="center"/>
                </w:tcPr>
                <w:p w14:paraId="3089EDC3">
                  <w:pPr>
                    <w:widowControl/>
                    <w:topLinePunct/>
                    <w:autoSpaceDE w:val="0"/>
                    <w:adjustRightInd w:val="0"/>
                    <w:snapToGrid w:val="0"/>
                    <w:jc w:val="center"/>
                    <w:textAlignment w:val="center"/>
                    <w:rPr>
                      <w:color w:val="auto"/>
                      <w:kern w:val="0"/>
                      <w:szCs w:val="21"/>
                      <w:lang w:bidi="ar"/>
                    </w:rPr>
                  </w:pPr>
                  <w:r>
                    <w:rPr>
                      <w:color w:val="auto"/>
                      <w:kern w:val="0"/>
                      <w:szCs w:val="21"/>
                      <w:lang w:bidi="ar"/>
                    </w:rPr>
                    <w:t>36.5</w:t>
                  </w:r>
                </w:p>
              </w:tc>
              <w:tc>
                <w:tcPr>
                  <w:tcW w:w="808" w:type="dxa"/>
                  <w:noWrap w:val="0"/>
                  <w:vAlign w:val="center"/>
                </w:tcPr>
                <w:p w14:paraId="5123925C">
                  <w:pPr>
                    <w:topLinePunct/>
                    <w:autoSpaceDE w:val="0"/>
                    <w:adjustRightInd w:val="0"/>
                    <w:snapToGrid w:val="0"/>
                    <w:jc w:val="center"/>
                    <w:rPr>
                      <w:color w:val="auto"/>
                      <w:szCs w:val="21"/>
                    </w:rPr>
                  </w:pPr>
                  <w:r>
                    <w:rPr>
                      <w:color w:val="auto"/>
                      <w:szCs w:val="21"/>
                    </w:rPr>
                    <w:t>--</w:t>
                  </w:r>
                </w:p>
              </w:tc>
              <w:tc>
                <w:tcPr>
                  <w:tcW w:w="808" w:type="dxa"/>
                  <w:noWrap w:val="0"/>
                  <w:vAlign w:val="center"/>
                </w:tcPr>
                <w:p w14:paraId="16026C50">
                  <w:pPr>
                    <w:topLinePunct/>
                    <w:autoSpaceDE w:val="0"/>
                    <w:adjustRightInd w:val="0"/>
                    <w:snapToGrid w:val="0"/>
                    <w:jc w:val="center"/>
                    <w:rPr>
                      <w:color w:val="auto"/>
                      <w:szCs w:val="21"/>
                    </w:rPr>
                  </w:pPr>
                  <w:r>
                    <w:rPr>
                      <w:color w:val="auto"/>
                      <w:szCs w:val="21"/>
                    </w:rPr>
                    <w:t>--</w:t>
                  </w:r>
                </w:p>
              </w:tc>
            </w:tr>
            <w:tr w14:paraId="1FA5B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187241D4">
                  <w:pPr>
                    <w:topLinePunct/>
                    <w:autoSpaceDE w:val="0"/>
                    <w:adjustRightInd w:val="0"/>
                    <w:snapToGrid w:val="0"/>
                    <w:jc w:val="center"/>
                    <w:rPr>
                      <w:color w:val="auto"/>
                      <w:szCs w:val="21"/>
                    </w:rPr>
                  </w:pPr>
                </w:p>
              </w:tc>
              <w:tc>
                <w:tcPr>
                  <w:tcW w:w="1889" w:type="dxa"/>
                  <w:noWrap w:val="0"/>
                  <w:vAlign w:val="center"/>
                </w:tcPr>
                <w:p w14:paraId="21AEF498">
                  <w:pPr>
                    <w:topLinePunct/>
                    <w:autoSpaceDE w:val="0"/>
                    <w:adjustRightInd w:val="0"/>
                    <w:snapToGrid w:val="0"/>
                    <w:jc w:val="center"/>
                    <w:rPr>
                      <w:color w:val="auto"/>
                      <w:szCs w:val="21"/>
                    </w:rPr>
                  </w:pPr>
                  <w:r>
                    <w:rPr>
                      <w:color w:val="auto"/>
                      <w:kern w:val="0"/>
                      <w:szCs w:val="21"/>
                    </w:rPr>
                    <w:t>无机阴离子Cl</w:t>
                  </w:r>
                  <w:r>
                    <w:rPr>
                      <w:color w:val="auto"/>
                      <w:kern w:val="0"/>
                      <w:szCs w:val="21"/>
                      <w:vertAlign w:val="superscript"/>
                    </w:rPr>
                    <w:t>-</w:t>
                  </w:r>
                </w:p>
              </w:tc>
              <w:tc>
                <w:tcPr>
                  <w:tcW w:w="1189" w:type="dxa"/>
                  <w:noWrap w:val="0"/>
                  <w:vAlign w:val="center"/>
                </w:tcPr>
                <w:p w14:paraId="6B542DB5">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6CA623DB">
                  <w:pPr>
                    <w:widowControl/>
                    <w:topLinePunct/>
                    <w:autoSpaceDE w:val="0"/>
                    <w:adjustRightInd w:val="0"/>
                    <w:snapToGrid w:val="0"/>
                    <w:jc w:val="center"/>
                    <w:textAlignment w:val="center"/>
                    <w:rPr>
                      <w:color w:val="auto"/>
                      <w:szCs w:val="21"/>
                    </w:rPr>
                  </w:pPr>
                  <w:r>
                    <w:rPr>
                      <w:color w:val="auto"/>
                      <w:szCs w:val="21"/>
                    </w:rPr>
                    <w:t>129</w:t>
                  </w:r>
                </w:p>
              </w:tc>
              <w:tc>
                <w:tcPr>
                  <w:tcW w:w="1021" w:type="dxa"/>
                  <w:noWrap w:val="0"/>
                  <w:vAlign w:val="center"/>
                </w:tcPr>
                <w:p w14:paraId="4CDFFAE6">
                  <w:pPr>
                    <w:widowControl/>
                    <w:topLinePunct/>
                    <w:autoSpaceDE w:val="0"/>
                    <w:adjustRightInd w:val="0"/>
                    <w:snapToGrid w:val="0"/>
                    <w:jc w:val="center"/>
                    <w:textAlignment w:val="center"/>
                    <w:rPr>
                      <w:color w:val="auto"/>
                      <w:kern w:val="0"/>
                      <w:szCs w:val="21"/>
                      <w:lang w:bidi="ar"/>
                    </w:rPr>
                  </w:pPr>
                  <w:r>
                    <w:rPr>
                      <w:color w:val="auto"/>
                      <w:kern w:val="0"/>
                      <w:szCs w:val="21"/>
                      <w:lang w:bidi="ar"/>
                    </w:rPr>
                    <w:t>114</w:t>
                  </w:r>
                </w:p>
              </w:tc>
              <w:tc>
                <w:tcPr>
                  <w:tcW w:w="1021" w:type="dxa"/>
                  <w:noWrap w:val="0"/>
                  <w:vAlign w:val="center"/>
                </w:tcPr>
                <w:p w14:paraId="18BBADDC">
                  <w:pPr>
                    <w:widowControl/>
                    <w:topLinePunct/>
                    <w:autoSpaceDE w:val="0"/>
                    <w:adjustRightInd w:val="0"/>
                    <w:snapToGrid w:val="0"/>
                    <w:jc w:val="center"/>
                    <w:textAlignment w:val="center"/>
                    <w:rPr>
                      <w:color w:val="auto"/>
                      <w:kern w:val="0"/>
                      <w:szCs w:val="21"/>
                      <w:lang w:bidi="ar"/>
                    </w:rPr>
                  </w:pPr>
                  <w:r>
                    <w:rPr>
                      <w:color w:val="auto"/>
                      <w:kern w:val="0"/>
                      <w:szCs w:val="21"/>
                      <w:lang w:bidi="ar"/>
                    </w:rPr>
                    <w:t>104</w:t>
                  </w:r>
                </w:p>
              </w:tc>
              <w:tc>
                <w:tcPr>
                  <w:tcW w:w="808" w:type="dxa"/>
                  <w:noWrap w:val="0"/>
                  <w:vAlign w:val="center"/>
                </w:tcPr>
                <w:p w14:paraId="2428EDF7">
                  <w:pPr>
                    <w:topLinePunct/>
                    <w:autoSpaceDE w:val="0"/>
                    <w:adjustRightInd w:val="0"/>
                    <w:snapToGrid w:val="0"/>
                    <w:jc w:val="center"/>
                    <w:rPr>
                      <w:color w:val="auto"/>
                      <w:szCs w:val="21"/>
                    </w:rPr>
                  </w:pPr>
                  <w:r>
                    <w:rPr>
                      <w:color w:val="auto"/>
                      <w:szCs w:val="21"/>
                    </w:rPr>
                    <w:t>--</w:t>
                  </w:r>
                </w:p>
              </w:tc>
              <w:tc>
                <w:tcPr>
                  <w:tcW w:w="808" w:type="dxa"/>
                  <w:noWrap w:val="0"/>
                  <w:vAlign w:val="center"/>
                </w:tcPr>
                <w:p w14:paraId="504BB070">
                  <w:pPr>
                    <w:topLinePunct/>
                    <w:autoSpaceDE w:val="0"/>
                    <w:adjustRightInd w:val="0"/>
                    <w:snapToGrid w:val="0"/>
                    <w:jc w:val="center"/>
                    <w:rPr>
                      <w:color w:val="auto"/>
                      <w:szCs w:val="21"/>
                    </w:rPr>
                  </w:pPr>
                  <w:r>
                    <w:rPr>
                      <w:color w:val="auto"/>
                      <w:szCs w:val="21"/>
                    </w:rPr>
                    <w:t>--</w:t>
                  </w:r>
                </w:p>
              </w:tc>
            </w:tr>
            <w:tr w14:paraId="5214E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5F97C45E">
                  <w:pPr>
                    <w:topLinePunct/>
                    <w:autoSpaceDE w:val="0"/>
                    <w:adjustRightInd w:val="0"/>
                    <w:snapToGrid w:val="0"/>
                    <w:jc w:val="center"/>
                    <w:rPr>
                      <w:color w:val="auto"/>
                      <w:szCs w:val="21"/>
                    </w:rPr>
                  </w:pPr>
                </w:p>
              </w:tc>
              <w:tc>
                <w:tcPr>
                  <w:tcW w:w="1889" w:type="dxa"/>
                  <w:noWrap w:val="0"/>
                  <w:vAlign w:val="center"/>
                </w:tcPr>
                <w:p w14:paraId="08DAE187">
                  <w:pPr>
                    <w:topLinePunct/>
                    <w:autoSpaceDE w:val="0"/>
                    <w:adjustRightInd w:val="0"/>
                    <w:snapToGrid w:val="0"/>
                    <w:jc w:val="center"/>
                    <w:rPr>
                      <w:color w:val="auto"/>
                      <w:szCs w:val="21"/>
                    </w:rPr>
                  </w:pPr>
                  <w:r>
                    <w:rPr>
                      <w:color w:val="auto"/>
                      <w:kern w:val="0"/>
                      <w:szCs w:val="21"/>
                    </w:rPr>
                    <w:t>无机阴离子SO</w:t>
                  </w:r>
                  <w:r>
                    <w:rPr>
                      <w:color w:val="auto"/>
                      <w:kern w:val="0"/>
                      <w:szCs w:val="21"/>
                      <w:vertAlign w:val="subscript"/>
                    </w:rPr>
                    <w:t>4</w:t>
                  </w:r>
                  <w:r>
                    <w:rPr>
                      <w:color w:val="auto"/>
                      <w:kern w:val="0"/>
                      <w:szCs w:val="21"/>
                      <w:vertAlign w:val="superscript"/>
                    </w:rPr>
                    <w:t>2-</w:t>
                  </w:r>
                </w:p>
              </w:tc>
              <w:tc>
                <w:tcPr>
                  <w:tcW w:w="1189" w:type="dxa"/>
                  <w:noWrap w:val="0"/>
                  <w:vAlign w:val="center"/>
                </w:tcPr>
                <w:p w14:paraId="47F85CAE">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027C170">
                  <w:pPr>
                    <w:topLinePunct/>
                    <w:autoSpaceDE w:val="0"/>
                    <w:adjustRightInd w:val="0"/>
                    <w:snapToGrid w:val="0"/>
                    <w:jc w:val="center"/>
                    <w:rPr>
                      <w:color w:val="auto"/>
                      <w:szCs w:val="21"/>
                    </w:rPr>
                  </w:pPr>
                  <w:r>
                    <w:rPr>
                      <w:color w:val="auto"/>
                      <w:kern w:val="0"/>
                      <w:szCs w:val="21"/>
                    </w:rPr>
                    <w:t>132</w:t>
                  </w:r>
                </w:p>
              </w:tc>
              <w:tc>
                <w:tcPr>
                  <w:tcW w:w="1021" w:type="dxa"/>
                  <w:noWrap w:val="0"/>
                  <w:vAlign w:val="center"/>
                </w:tcPr>
                <w:p w14:paraId="4A6E5D28">
                  <w:pPr>
                    <w:topLinePunct/>
                    <w:autoSpaceDE w:val="0"/>
                    <w:adjustRightInd w:val="0"/>
                    <w:snapToGrid w:val="0"/>
                    <w:jc w:val="center"/>
                    <w:rPr>
                      <w:color w:val="auto"/>
                      <w:kern w:val="0"/>
                      <w:szCs w:val="21"/>
                      <w:lang w:bidi="ar"/>
                    </w:rPr>
                  </w:pPr>
                  <w:r>
                    <w:rPr>
                      <w:color w:val="auto"/>
                      <w:kern w:val="0"/>
                      <w:szCs w:val="21"/>
                      <w:lang w:bidi="ar"/>
                    </w:rPr>
                    <w:t>74.5</w:t>
                  </w:r>
                </w:p>
              </w:tc>
              <w:tc>
                <w:tcPr>
                  <w:tcW w:w="1021" w:type="dxa"/>
                  <w:noWrap w:val="0"/>
                  <w:vAlign w:val="center"/>
                </w:tcPr>
                <w:p w14:paraId="45A0CF3D">
                  <w:pPr>
                    <w:topLinePunct/>
                    <w:autoSpaceDE w:val="0"/>
                    <w:adjustRightInd w:val="0"/>
                    <w:snapToGrid w:val="0"/>
                    <w:jc w:val="center"/>
                    <w:rPr>
                      <w:color w:val="auto"/>
                      <w:kern w:val="0"/>
                      <w:szCs w:val="21"/>
                      <w:lang w:bidi="ar"/>
                    </w:rPr>
                  </w:pPr>
                  <w:r>
                    <w:rPr>
                      <w:color w:val="auto"/>
                      <w:kern w:val="0"/>
                      <w:szCs w:val="21"/>
                      <w:lang w:bidi="ar"/>
                    </w:rPr>
                    <w:t>93.4</w:t>
                  </w:r>
                </w:p>
              </w:tc>
              <w:tc>
                <w:tcPr>
                  <w:tcW w:w="808" w:type="dxa"/>
                  <w:noWrap w:val="0"/>
                  <w:vAlign w:val="center"/>
                </w:tcPr>
                <w:p w14:paraId="7435A0E4">
                  <w:pPr>
                    <w:topLinePunct/>
                    <w:autoSpaceDE w:val="0"/>
                    <w:adjustRightInd w:val="0"/>
                    <w:snapToGrid w:val="0"/>
                    <w:jc w:val="center"/>
                    <w:rPr>
                      <w:color w:val="auto"/>
                      <w:szCs w:val="21"/>
                    </w:rPr>
                  </w:pPr>
                  <w:r>
                    <w:rPr>
                      <w:color w:val="auto"/>
                      <w:szCs w:val="21"/>
                    </w:rPr>
                    <w:t>--</w:t>
                  </w:r>
                </w:p>
              </w:tc>
              <w:tc>
                <w:tcPr>
                  <w:tcW w:w="808" w:type="dxa"/>
                  <w:noWrap w:val="0"/>
                  <w:vAlign w:val="center"/>
                </w:tcPr>
                <w:p w14:paraId="42932CE1">
                  <w:pPr>
                    <w:topLinePunct/>
                    <w:autoSpaceDE w:val="0"/>
                    <w:adjustRightInd w:val="0"/>
                    <w:snapToGrid w:val="0"/>
                    <w:jc w:val="center"/>
                    <w:rPr>
                      <w:color w:val="auto"/>
                      <w:szCs w:val="21"/>
                    </w:rPr>
                  </w:pPr>
                  <w:r>
                    <w:rPr>
                      <w:color w:val="auto"/>
                      <w:szCs w:val="21"/>
                    </w:rPr>
                    <w:t>--</w:t>
                  </w:r>
                </w:p>
              </w:tc>
            </w:tr>
            <w:tr w14:paraId="543A6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E262619">
                  <w:pPr>
                    <w:topLinePunct/>
                    <w:autoSpaceDE w:val="0"/>
                    <w:adjustRightInd w:val="0"/>
                    <w:snapToGrid w:val="0"/>
                    <w:jc w:val="center"/>
                    <w:rPr>
                      <w:color w:val="auto"/>
                      <w:szCs w:val="21"/>
                    </w:rPr>
                  </w:pPr>
                </w:p>
              </w:tc>
              <w:tc>
                <w:tcPr>
                  <w:tcW w:w="1889" w:type="dxa"/>
                  <w:noWrap w:val="0"/>
                  <w:vAlign w:val="center"/>
                </w:tcPr>
                <w:p w14:paraId="76A90C7F">
                  <w:pPr>
                    <w:topLinePunct/>
                    <w:autoSpaceDE w:val="0"/>
                    <w:adjustRightInd w:val="0"/>
                    <w:snapToGrid w:val="0"/>
                    <w:jc w:val="center"/>
                    <w:rPr>
                      <w:color w:val="auto"/>
                      <w:szCs w:val="21"/>
                    </w:rPr>
                  </w:pPr>
                  <w:r>
                    <w:rPr>
                      <w:color w:val="auto"/>
                      <w:kern w:val="0"/>
                      <w:szCs w:val="21"/>
                      <w:lang w:bidi="ar"/>
                    </w:rPr>
                    <w:t>重碳酸盐</w:t>
                  </w:r>
                </w:p>
              </w:tc>
              <w:tc>
                <w:tcPr>
                  <w:tcW w:w="1189" w:type="dxa"/>
                  <w:noWrap w:val="0"/>
                  <w:vAlign w:val="center"/>
                </w:tcPr>
                <w:p w14:paraId="63CCC1F6">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CF5AF75">
                  <w:pPr>
                    <w:topLinePunct/>
                    <w:autoSpaceDE w:val="0"/>
                    <w:adjustRightInd w:val="0"/>
                    <w:snapToGrid w:val="0"/>
                    <w:jc w:val="center"/>
                    <w:rPr>
                      <w:color w:val="auto"/>
                      <w:szCs w:val="21"/>
                    </w:rPr>
                  </w:pPr>
                  <w:r>
                    <w:rPr>
                      <w:color w:val="auto"/>
                      <w:kern w:val="0"/>
                      <w:szCs w:val="21"/>
                    </w:rPr>
                    <w:t>205</w:t>
                  </w:r>
                </w:p>
              </w:tc>
              <w:tc>
                <w:tcPr>
                  <w:tcW w:w="1021" w:type="dxa"/>
                  <w:noWrap w:val="0"/>
                  <w:vAlign w:val="center"/>
                </w:tcPr>
                <w:p w14:paraId="22C686BA">
                  <w:pPr>
                    <w:topLinePunct/>
                    <w:autoSpaceDE w:val="0"/>
                    <w:adjustRightInd w:val="0"/>
                    <w:snapToGrid w:val="0"/>
                    <w:jc w:val="center"/>
                    <w:rPr>
                      <w:color w:val="auto"/>
                      <w:kern w:val="0"/>
                      <w:szCs w:val="21"/>
                      <w:lang w:bidi="ar"/>
                    </w:rPr>
                  </w:pPr>
                  <w:r>
                    <w:rPr>
                      <w:color w:val="auto"/>
                      <w:kern w:val="0"/>
                      <w:szCs w:val="21"/>
                      <w:lang w:bidi="ar"/>
                    </w:rPr>
                    <w:t>201</w:t>
                  </w:r>
                </w:p>
              </w:tc>
              <w:tc>
                <w:tcPr>
                  <w:tcW w:w="1021" w:type="dxa"/>
                  <w:noWrap w:val="0"/>
                  <w:vAlign w:val="center"/>
                </w:tcPr>
                <w:p w14:paraId="70A05AD2">
                  <w:pPr>
                    <w:topLinePunct/>
                    <w:autoSpaceDE w:val="0"/>
                    <w:adjustRightInd w:val="0"/>
                    <w:snapToGrid w:val="0"/>
                    <w:jc w:val="center"/>
                    <w:rPr>
                      <w:color w:val="auto"/>
                      <w:szCs w:val="21"/>
                    </w:rPr>
                  </w:pPr>
                  <w:r>
                    <w:rPr>
                      <w:color w:val="auto"/>
                      <w:szCs w:val="21"/>
                    </w:rPr>
                    <w:t>224</w:t>
                  </w:r>
                </w:p>
              </w:tc>
              <w:tc>
                <w:tcPr>
                  <w:tcW w:w="808" w:type="dxa"/>
                  <w:noWrap w:val="0"/>
                  <w:vAlign w:val="center"/>
                </w:tcPr>
                <w:p w14:paraId="20FF0F5C">
                  <w:pPr>
                    <w:topLinePunct/>
                    <w:autoSpaceDE w:val="0"/>
                    <w:adjustRightInd w:val="0"/>
                    <w:snapToGrid w:val="0"/>
                    <w:jc w:val="center"/>
                    <w:rPr>
                      <w:color w:val="auto"/>
                      <w:szCs w:val="21"/>
                    </w:rPr>
                  </w:pPr>
                  <w:r>
                    <w:rPr>
                      <w:color w:val="auto"/>
                      <w:szCs w:val="21"/>
                    </w:rPr>
                    <w:t>--</w:t>
                  </w:r>
                </w:p>
              </w:tc>
              <w:tc>
                <w:tcPr>
                  <w:tcW w:w="808" w:type="dxa"/>
                  <w:noWrap w:val="0"/>
                  <w:vAlign w:val="center"/>
                </w:tcPr>
                <w:p w14:paraId="7639C7BA">
                  <w:pPr>
                    <w:topLinePunct/>
                    <w:autoSpaceDE w:val="0"/>
                    <w:adjustRightInd w:val="0"/>
                    <w:snapToGrid w:val="0"/>
                    <w:jc w:val="center"/>
                    <w:rPr>
                      <w:color w:val="auto"/>
                      <w:szCs w:val="21"/>
                    </w:rPr>
                  </w:pPr>
                  <w:r>
                    <w:rPr>
                      <w:color w:val="auto"/>
                      <w:szCs w:val="21"/>
                    </w:rPr>
                    <w:t>--</w:t>
                  </w:r>
                </w:p>
              </w:tc>
            </w:tr>
            <w:tr w14:paraId="3E1B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1DA8BA4">
                  <w:pPr>
                    <w:topLinePunct/>
                    <w:autoSpaceDE w:val="0"/>
                    <w:adjustRightInd w:val="0"/>
                    <w:snapToGrid w:val="0"/>
                    <w:jc w:val="center"/>
                    <w:rPr>
                      <w:color w:val="auto"/>
                      <w:szCs w:val="21"/>
                    </w:rPr>
                  </w:pPr>
                </w:p>
              </w:tc>
              <w:tc>
                <w:tcPr>
                  <w:tcW w:w="1889" w:type="dxa"/>
                  <w:noWrap w:val="0"/>
                  <w:vAlign w:val="center"/>
                </w:tcPr>
                <w:p w14:paraId="6BD4B16E">
                  <w:pPr>
                    <w:topLinePunct/>
                    <w:autoSpaceDE w:val="0"/>
                    <w:adjustRightInd w:val="0"/>
                    <w:snapToGrid w:val="0"/>
                    <w:jc w:val="center"/>
                    <w:rPr>
                      <w:color w:val="auto"/>
                      <w:szCs w:val="21"/>
                    </w:rPr>
                  </w:pPr>
                  <w:r>
                    <w:rPr>
                      <w:color w:val="auto"/>
                      <w:kern w:val="0"/>
                      <w:szCs w:val="21"/>
                    </w:rPr>
                    <w:t>碳酸盐</w:t>
                  </w:r>
                </w:p>
              </w:tc>
              <w:tc>
                <w:tcPr>
                  <w:tcW w:w="1189" w:type="dxa"/>
                  <w:noWrap w:val="0"/>
                  <w:vAlign w:val="center"/>
                </w:tcPr>
                <w:p w14:paraId="4656CCF8">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66C0426">
                  <w:pPr>
                    <w:widowControl/>
                    <w:topLinePunct/>
                    <w:autoSpaceDE w:val="0"/>
                    <w:adjustRightInd w:val="0"/>
                    <w:snapToGrid w:val="0"/>
                    <w:jc w:val="center"/>
                    <w:textAlignment w:val="center"/>
                    <w:rPr>
                      <w:color w:val="auto"/>
                      <w:szCs w:val="21"/>
                    </w:rPr>
                  </w:pPr>
                  <w:r>
                    <w:rPr>
                      <w:color w:val="auto"/>
                      <w:kern w:val="0"/>
                      <w:szCs w:val="21"/>
                      <w:lang w:bidi="ar"/>
                    </w:rPr>
                    <w:t>0</w:t>
                  </w:r>
                </w:p>
              </w:tc>
              <w:tc>
                <w:tcPr>
                  <w:tcW w:w="1021" w:type="dxa"/>
                  <w:noWrap w:val="0"/>
                  <w:vAlign w:val="center"/>
                </w:tcPr>
                <w:p w14:paraId="2720A334">
                  <w:pPr>
                    <w:widowControl/>
                    <w:topLinePunct/>
                    <w:autoSpaceDE w:val="0"/>
                    <w:adjustRightInd w:val="0"/>
                    <w:snapToGrid w:val="0"/>
                    <w:jc w:val="center"/>
                    <w:textAlignment w:val="center"/>
                    <w:rPr>
                      <w:color w:val="auto"/>
                      <w:kern w:val="0"/>
                      <w:szCs w:val="21"/>
                      <w:lang w:bidi="ar"/>
                    </w:rPr>
                  </w:pPr>
                  <w:r>
                    <w:rPr>
                      <w:color w:val="auto"/>
                      <w:kern w:val="0"/>
                      <w:szCs w:val="21"/>
                      <w:lang w:bidi="ar"/>
                    </w:rPr>
                    <w:t>0</w:t>
                  </w:r>
                </w:p>
              </w:tc>
              <w:tc>
                <w:tcPr>
                  <w:tcW w:w="1021" w:type="dxa"/>
                  <w:noWrap w:val="0"/>
                  <w:vAlign w:val="center"/>
                </w:tcPr>
                <w:p w14:paraId="4D95BEF3">
                  <w:pPr>
                    <w:widowControl/>
                    <w:topLinePunct/>
                    <w:autoSpaceDE w:val="0"/>
                    <w:adjustRightInd w:val="0"/>
                    <w:snapToGrid w:val="0"/>
                    <w:jc w:val="center"/>
                    <w:textAlignment w:val="center"/>
                    <w:rPr>
                      <w:color w:val="auto"/>
                      <w:kern w:val="0"/>
                      <w:szCs w:val="21"/>
                      <w:lang w:bidi="ar"/>
                    </w:rPr>
                  </w:pPr>
                  <w:r>
                    <w:rPr>
                      <w:color w:val="auto"/>
                      <w:kern w:val="0"/>
                      <w:szCs w:val="21"/>
                      <w:lang w:bidi="ar"/>
                    </w:rPr>
                    <w:t>0</w:t>
                  </w:r>
                </w:p>
              </w:tc>
              <w:tc>
                <w:tcPr>
                  <w:tcW w:w="808" w:type="dxa"/>
                  <w:noWrap w:val="0"/>
                  <w:vAlign w:val="center"/>
                </w:tcPr>
                <w:p w14:paraId="0066FF96">
                  <w:pPr>
                    <w:topLinePunct/>
                    <w:autoSpaceDE w:val="0"/>
                    <w:adjustRightInd w:val="0"/>
                    <w:snapToGrid w:val="0"/>
                    <w:jc w:val="center"/>
                    <w:rPr>
                      <w:color w:val="auto"/>
                      <w:szCs w:val="21"/>
                    </w:rPr>
                  </w:pPr>
                  <w:r>
                    <w:rPr>
                      <w:color w:val="auto"/>
                      <w:szCs w:val="21"/>
                    </w:rPr>
                    <w:t>--</w:t>
                  </w:r>
                </w:p>
              </w:tc>
              <w:tc>
                <w:tcPr>
                  <w:tcW w:w="808" w:type="dxa"/>
                  <w:noWrap w:val="0"/>
                  <w:vAlign w:val="center"/>
                </w:tcPr>
                <w:p w14:paraId="2B9AE522">
                  <w:pPr>
                    <w:topLinePunct/>
                    <w:autoSpaceDE w:val="0"/>
                    <w:adjustRightInd w:val="0"/>
                    <w:snapToGrid w:val="0"/>
                    <w:jc w:val="center"/>
                    <w:rPr>
                      <w:color w:val="auto"/>
                      <w:szCs w:val="21"/>
                    </w:rPr>
                  </w:pPr>
                  <w:r>
                    <w:rPr>
                      <w:color w:val="auto"/>
                      <w:szCs w:val="21"/>
                    </w:rPr>
                    <w:t>--</w:t>
                  </w:r>
                </w:p>
              </w:tc>
            </w:tr>
            <w:tr w14:paraId="7B89E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396273D">
                  <w:pPr>
                    <w:topLinePunct/>
                    <w:autoSpaceDE w:val="0"/>
                    <w:adjustRightInd w:val="0"/>
                    <w:snapToGrid w:val="0"/>
                    <w:jc w:val="center"/>
                    <w:rPr>
                      <w:color w:val="auto"/>
                      <w:szCs w:val="21"/>
                    </w:rPr>
                  </w:pPr>
                </w:p>
              </w:tc>
              <w:tc>
                <w:tcPr>
                  <w:tcW w:w="1889" w:type="dxa"/>
                  <w:noWrap w:val="0"/>
                  <w:vAlign w:val="center"/>
                </w:tcPr>
                <w:p w14:paraId="71C774AE">
                  <w:pPr>
                    <w:topLinePunct/>
                    <w:autoSpaceDE w:val="0"/>
                    <w:adjustRightInd w:val="0"/>
                    <w:snapToGrid w:val="0"/>
                    <w:jc w:val="center"/>
                    <w:rPr>
                      <w:color w:val="auto"/>
                      <w:szCs w:val="21"/>
                    </w:rPr>
                  </w:pPr>
                  <w:r>
                    <w:rPr>
                      <w:color w:val="auto"/>
                      <w:kern w:val="0"/>
                      <w:szCs w:val="21"/>
                      <w:lang w:bidi="ar"/>
                    </w:rPr>
                    <w:t>氨氮</w:t>
                  </w:r>
                </w:p>
              </w:tc>
              <w:tc>
                <w:tcPr>
                  <w:tcW w:w="1189" w:type="dxa"/>
                  <w:noWrap w:val="0"/>
                  <w:vAlign w:val="center"/>
                </w:tcPr>
                <w:p w14:paraId="3FA28195">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13066FB1">
                  <w:pPr>
                    <w:widowControl/>
                    <w:topLinePunct/>
                    <w:autoSpaceDE w:val="0"/>
                    <w:adjustRightInd w:val="0"/>
                    <w:snapToGrid w:val="0"/>
                    <w:jc w:val="center"/>
                    <w:textAlignment w:val="center"/>
                    <w:rPr>
                      <w:color w:val="auto"/>
                      <w:szCs w:val="21"/>
                    </w:rPr>
                  </w:pPr>
                  <w:r>
                    <w:rPr>
                      <w:color w:val="auto"/>
                      <w:szCs w:val="21"/>
                    </w:rPr>
                    <w:t>0.220</w:t>
                  </w:r>
                </w:p>
              </w:tc>
              <w:tc>
                <w:tcPr>
                  <w:tcW w:w="1021" w:type="dxa"/>
                  <w:noWrap w:val="0"/>
                  <w:vAlign w:val="center"/>
                </w:tcPr>
                <w:p w14:paraId="32344DA8">
                  <w:pPr>
                    <w:widowControl/>
                    <w:topLinePunct/>
                    <w:autoSpaceDE w:val="0"/>
                    <w:adjustRightInd w:val="0"/>
                    <w:snapToGrid w:val="0"/>
                    <w:jc w:val="center"/>
                    <w:textAlignment w:val="center"/>
                    <w:rPr>
                      <w:color w:val="auto"/>
                      <w:szCs w:val="21"/>
                    </w:rPr>
                  </w:pPr>
                  <w:r>
                    <w:rPr>
                      <w:color w:val="auto"/>
                      <w:szCs w:val="21"/>
                    </w:rPr>
                    <w:t>0.236</w:t>
                  </w:r>
                </w:p>
              </w:tc>
              <w:tc>
                <w:tcPr>
                  <w:tcW w:w="1021" w:type="dxa"/>
                  <w:noWrap w:val="0"/>
                  <w:vAlign w:val="center"/>
                </w:tcPr>
                <w:p w14:paraId="2063424A">
                  <w:pPr>
                    <w:widowControl/>
                    <w:topLinePunct/>
                    <w:autoSpaceDE w:val="0"/>
                    <w:adjustRightInd w:val="0"/>
                    <w:snapToGrid w:val="0"/>
                    <w:jc w:val="center"/>
                    <w:textAlignment w:val="center"/>
                    <w:rPr>
                      <w:color w:val="auto"/>
                      <w:szCs w:val="21"/>
                    </w:rPr>
                  </w:pPr>
                  <w:r>
                    <w:rPr>
                      <w:color w:val="auto"/>
                      <w:szCs w:val="21"/>
                    </w:rPr>
                    <w:t>0.210</w:t>
                  </w:r>
                </w:p>
              </w:tc>
              <w:tc>
                <w:tcPr>
                  <w:tcW w:w="808" w:type="dxa"/>
                  <w:noWrap w:val="0"/>
                  <w:vAlign w:val="center"/>
                </w:tcPr>
                <w:p w14:paraId="234EB0FD">
                  <w:pPr>
                    <w:topLinePunct/>
                    <w:autoSpaceDE w:val="0"/>
                    <w:adjustRightInd w:val="0"/>
                    <w:snapToGrid w:val="0"/>
                    <w:jc w:val="center"/>
                    <w:rPr>
                      <w:color w:val="auto"/>
                      <w:szCs w:val="21"/>
                    </w:rPr>
                  </w:pPr>
                  <w:r>
                    <w:rPr>
                      <w:color w:val="auto"/>
                      <w:kern w:val="0"/>
                      <w:szCs w:val="21"/>
                    </w:rPr>
                    <w:t>≤0.50</w:t>
                  </w:r>
                </w:p>
              </w:tc>
              <w:tc>
                <w:tcPr>
                  <w:tcW w:w="808" w:type="dxa"/>
                  <w:noWrap w:val="0"/>
                  <w:vAlign w:val="center"/>
                </w:tcPr>
                <w:p w14:paraId="0C877851">
                  <w:pPr>
                    <w:topLinePunct/>
                    <w:autoSpaceDE w:val="0"/>
                    <w:adjustRightInd w:val="0"/>
                    <w:snapToGrid w:val="0"/>
                    <w:jc w:val="center"/>
                    <w:rPr>
                      <w:color w:val="auto"/>
                      <w:szCs w:val="21"/>
                    </w:rPr>
                  </w:pPr>
                  <w:r>
                    <w:rPr>
                      <w:color w:val="auto"/>
                      <w:szCs w:val="21"/>
                    </w:rPr>
                    <w:t>是</w:t>
                  </w:r>
                </w:p>
              </w:tc>
            </w:tr>
            <w:tr w14:paraId="25398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159A53A6">
                  <w:pPr>
                    <w:topLinePunct/>
                    <w:autoSpaceDE w:val="0"/>
                    <w:adjustRightInd w:val="0"/>
                    <w:snapToGrid w:val="0"/>
                    <w:jc w:val="center"/>
                    <w:rPr>
                      <w:color w:val="auto"/>
                      <w:szCs w:val="21"/>
                    </w:rPr>
                  </w:pPr>
                </w:p>
              </w:tc>
              <w:tc>
                <w:tcPr>
                  <w:tcW w:w="1889" w:type="dxa"/>
                  <w:noWrap w:val="0"/>
                  <w:vAlign w:val="center"/>
                </w:tcPr>
                <w:p w14:paraId="1EDA4AD9">
                  <w:pPr>
                    <w:topLinePunct/>
                    <w:autoSpaceDE w:val="0"/>
                    <w:adjustRightInd w:val="0"/>
                    <w:snapToGrid w:val="0"/>
                    <w:jc w:val="center"/>
                    <w:rPr>
                      <w:color w:val="auto"/>
                      <w:szCs w:val="21"/>
                    </w:rPr>
                  </w:pPr>
                  <w:r>
                    <w:rPr>
                      <w:color w:val="auto"/>
                      <w:kern w:val="0"/>
                      <w:szCs w:val="21"/>
                      <w:lang w:bidi="ar"/>
                    </w:rPr>
                    <w:t>亚硝酸盐氮</w:t>
                  </w:r>
                </w:p>
              </w:tc>
              <w:tc>
                <w:tcPr>
                  <w:tcW w:w="1189" w:type="dxa"/>
                  <w:noWrap w:val="0"/>
                  <w:vAlign w:val="center"/>
                </w:tcPr>
                <w:p w14:paraId="3624C6EE">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AA47451">
                  <w:pPr>
                    <w:topLinePunct/>
                    <w:autoSpaceDE w:val="0"/>
                    <w:adjustRightInd w:val="0"/>
                    <w:snapToGrid w:val="0"/>
                    <w:jc w:val="center"/>
                    <w:rPr>
                      <w:color w:val="auto"/>
                      <w:szCs w:val="21"/>
                    </w:rPr>
                  </w:pPr>
                  <w:r>
                    <w:rPr>
                      <w:color w:val="auto"/>
                      <w:kern w:val="0"/>
                      <w:szCs w:val="21"/>
                    </w:rPr>
                    <w:t>0.016</w:t>
                  </w:r>
                </w:p>
              </w:tc>
              <w:tc>
                <w:tcPr>
                  <w:tcW w:w="1021" w:type="dxa"/>
                  <w:noWrap w:val="0"/>
                  <w:vAlign w:val="center"/>
                </w:tcPr>
                <w:p w14:paraId="59634BCE">
                  <w:pPr>
                    <w:topLinePunct/>
                    <w:autoSpaceDE w:val="0"/>
                    <w:adjustRightInd w:val="0"/>
                    <w:snapToGrid w:val="0"/>
                    <w:jc w:val="center"/>
                    <w:rPr>
                      <w:color w:val="auto"/>
                      <w:szCs w:val="21"/>
                    </w:rPr>
                  </w:pPr>
                  <w:r>
                    <w:rPr>
                      <w:color w:val="auto"/>
                      <w:kern w:val="0"/>
                      <w:szCs w:val="21"/>
                    </w:rPr>
                    <w:t>0.010</w:t>
                  </w:r>
                </w:p>
              </w:tc>
              <w:tc>
                <w:tcPr>
                  <w:tcW w:w="1021" w:type="dxa"/>
                  <w:noWrap w:val="0"/>
                  <w:vAlign w:val="center"/>
                </w:tcPr>
                <w:p w14:paraId="2ABAB898">
                  <w:pPr>
                    <w:topLinePunct/>
                    <w:autoSpaceDE w:val="0"/>
                    <w:adjustRightInd w:val="0"/>
                    <w:snapToGrid w:val="0"/>
                    <w:jc w:val="center"/>
                    <w:rPr>
                      <w:color w:val="auto"/>
                      <w:szCs w:val="21"/>
                    </w:rPr>
                  </w:pPr>
                  <w:r>
                    <w:rPr>
                      <w:color w:val="auto"/>
                      <w:kern w:val="0"/>
                      <w:szCs w:val="21"/>
                    </w:rPr>
                    <w:t>0.006</w:t>
                  </w:r>
                </w:p>
              </w:tc>
              <w:tc>
                <w:tcPr>
                  <w:tcW w:w="808" w:type="dxa"/>
                  <w:noWrap w:val="0"/>
                  <w:vAlign w:val="center"/>
                </w:tcPr>
                <w:p w14:paraId="58240562">
                  <w:pPr>
                    <w:topLinePunct/>
                    <w:autoSpaceDE w:val="0"/>
                    <w:adjustRightInd w:val="0"/>
                    <w:snapToGrid w:val="0"/>
                    <w:jc w:val="center"/>
                    <w:rPr>
                      <w:color w:val="auto"/>
                      <w:szCs w:val="21"/>
                    </w:rPr>
                  </w:pPr>
                  <w:r>
                    <w:rPr>
                      <w:color w:val="auto"/>
                      <w:kern w:val="0"/>
                      <w:szCs w:val="21"/>
                    </w:rPr>
                    <w:t>≤1.00</w:t>
                  </w:r>
                </w:p>
              </w:tc>
              <w:tc>
                <w:tcPr>
                  <w:tcW w:w="808" w:type="dxa"/>
                  <w:noWrap w:val="0"/>
                  <w:vAlign w:val="center"/>
                </w:tcPr>
                <w:p w14:paraId="214204E2">
                  <w:pPr>
                    <w:topLinePunct/>
                    <w:autoSpaceDE w:val="0"/>
                    <w:adjustRightInd w:val="0"/>
                    <w:snapToGrid w:val="0"/>
                    <w:jc w:val="center"/>
                    <w:rPr>
                      <w:color w:val="auto"/>
                      <w:szCs w:val="21"/>
                    </w:rPr>
                  </w:pPr>
                  <w:r>
                    <w:rPr>
                      <w:color w:val="auto"/>
                      <w:szCs w:val="21"/>
                    </w:rPr>
                    <w:t>是</w:t>
                  </w:r>
                </w:p>
              </w:tc>
            </w:tr>
            <w:tr w14:paraId="4B29C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B7F1223">
                  <w:pPr>
                    <w:topLinePunct/>
                    <w:autoSpaceDE w:val="0"/>
                    <w:adjustRightInd w:val="0"/>
                    <w:snapToGrid w:val="0"/>
                    <w:jc w:val="center"/>
                    <w:rPr>
                      <w:color w:val="auto"/>
                      <w:szCs w:val="21"/>
                    </w:rPr>
                  </w:pPr>
                </w:p>
              </w:tc>
              <w:tc>
                <w:tcPr>
                  <w:tcW w:w="1889" w:type="dxa"/>
                  <w:noWrap w:val="0"/>
                  <w:vAlign w:val="center"/>
                </w:tcPr>
                <w:p w14:paraId="7A70F82D">
                  <w:pPr>
                    <w:topLinePunct/>
                    <w:autoSpaceDE w:val="0"/>
                    <w:adjustRightInd w:val="0"/>
                    <w:snapToGrid w:val="0"/>
                    <w:jc w:val="center"/>
                    <w:rPr>
                      <w:color w:val="auto"/>
                      <w:szCs w:val="21"/>
                    </w:rPr>
                  </w:pPr>
                  <w:r>
                    <w:rPr>
                      <w:color w:val="auto"/>
                      <w:kern w:val="0"/>
                      <w:szCs w:val="21"/>
                      <w:lang w:bidi="ar"/>
                    </w:rPr>
                    <w:t>硝酸盐氮</w:t>
                  </w:r>
                </w:p>
              </w:tc>
              <w:tc>
                <w:tcPr>
                  <w:tcW w:w="1189" w:type="dxa"/>
                  <w:noWrap w:val="0"/>
                  <w:vAlign w:val="center"/>
                </w:tcPr>
                <w:p w14:paraId="7D900F07">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066C4C39">
                  <w:pPr>
                    <w:widowControl/>
                    <w:topLinePunct/>
                    <w:autoSpaceDE w:val="0"/>
                    <w:adjustRightInd w:val="0"/>
                    <w:snapToGrid w:val="0"/>
                    <w:jc w:val="center"/>
                    <w:textAlignment w:val="center"/>
                    <w:rPr>
                      <w:color w:val="auto"/>
                      <w:szCs w:val="21"/>
                    </w:rPr>
                  </w:pPr>
                  <w:r>
                    <w:rPr>
                      <w:color w:val="auto"/>
                      <w:szCs w:val="21"/>
                    </w:rPr>
                    <w:t>10.8</w:t>
                  </w:r>
                </w:p>
              </w:tc>
              <w:tc>
                <w:tcPr>
                  <w:tcW w:w="1021" w:type="dxa"/>
                  <w:noWrap w:val="0"/>
                  <w:vAlign w:val="center"/>
                </w:tcPr>
                <w:p w14:paraId="5E2393C2">
                  <w:pPr>
                    <w:widowControl/>
                    <w:topLinePunct/>
                    <w:autoSpaceDE w:val="0"/>
                    <w:adjustRightInd w:val="0"/>
                    <w:snapToGrid w:val="0"/>
                    <w:jc w:val="center"/>
                    <w:textAlignment w:val="center"/>
                    <w:rPr>
                      <w:color w:val="auto"/>
                      <w:szCs w:val="21"/>
                    </w:rPr>
                  </w:pPr>
                  <w:r>
                    <w:rPr>
                      <w:color w:val="auto"/>
                      <w:szCs w:val="21"/>
                    </w:rPr>
                    <w:t>9.65</w:t>
                  </w:r>
                </w:p>
              </w:tc>
              <w:tc>
                <w:tcPr>
                  <w:tcW w:w="1021" w:type="dxa"/>
                  <w:noWrap w:val="0"/>
                  <w:vAlign w:val="center"/>
                </w:tcPr>
                <w:p w14:paraId="018B5002">
                  <w:pPr>
                    <w:widowControl/>
                    <w:topLinePunct/>
                    <w:autoSpaceDE w:val="0"/>
                    <w:adjustRightInd w:val="0"/>
                    <w:snapToGrid w:val="0"/>
                    <w:jc w:val="center"/>
                    <w:textAlignment w:val="center"/>
                    <w:rPr>
                      <w:color w:val="auto"/>
                      <w:szCs w:val="21"/>
                    </w:rPr>
                  </w:pPr>
                  <w:r>
                    <w:rPr>
                      <w:color w:val="auto"/>
                      <w:szCs w:val="21"/>
                    </w:rPr>
                    <w:t>8.22</w:t>
                  </w:r>
                </w:p>
              </w:tc>
              <w:tc>
                <w:tcPr>
                  <w:tcW w:w="808" w:type="dxa"/>
                  <w:noWrap w:val="0"/>
                  <w:vAlign w:val="center"/>
                </w:tcPr>
                <w:p w14:paraId="1E366EE2">
                  <w:pPr>
                    <w:topLinePunct/>
                    <w:autoSpaceDE w:val="0"/>
                    <w:adjustRightInd w:val="0"/>
                    <w:snapToGrid w:val="0"/>
                    <w:jc w:val="center"/>
                    <w:rPr>
                      <w:color w:val="auto"/>
                      <w:szCs w:val="21"/>
                    </w:rPr>
                  </w:pPr>
                  <w:r>
                    <w:rPr>
                      <w:color w:val="auto"/>
                      <w:kern w:val="0"/>
                      <w:szCs w:val="21"/>
                    </w:rPr>
                    <w:t>≤20.0</w:t>
                  </w:r>
                </w:p>
              </w:tc>
              <w:tc>
                <w:tcPr>
                  <w:tcW w:w="808" w:type="dxa"/>
                  <w:noWrap w:val="0"/>
                  <w:vAlign w:val="center"/>
                </w:tcPr>
                <w:p w14:paraId="492AEE55">
                  <w:pPr>
                    <w:topLinePunct/>
                    <w:autoSpaceDE w:val="0"/>
                    <w:adjustRightInd w:val="0"/>
                    <w:snapToGrid w:val="0"/>
                    <w:jc w:val="center"/>
                    <w:rPr>
                      <w:color w:val="auto"/>
                      <w:szCs w:val="21"/>
                    </w:rPr>
                  </w:pPr>
                  <w:r>
                    <w:rPr>
                      <w:color w:val="auto"/>
                      <w:szCs w:val="21"/>
                    </w:rPr>
                    <w:t>是</w:t>
                  </w:r>
                </w:p>
              </w:tc>
            </w:tr>
            <w:tr w14:paraId="1A81FD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7487B3C">
                  <w:pPr>
                    <w:topLinePunct/>
                    <w:autoSpaceDE w:val="0"/>
                    <w:adjustRightInd w:val="0"/>
                    <w:snapToGrid w:val="0"/>
                    <w:jc w:val="center"/>
                    <w:rPr>
                      <w:color w:val="auto"/>
                      <w:szCs w:val="21"/>
                    </w:rPr>
                  </w:pPr>
                </w:p>
              </w:tc>
              <w:tc>
                <w:tcPr>
                  <w:tcW w:w="1889" w:type="dxa"/>
                  <w:noWrap w:val="0"/>
                  <w:vAlign w:val="center"/>
                </w:tcPr>
                <w:p w14:paraId="3519AEC3">
                  <w:pPr>
                    <w:topLinePunct/>
                    <w:autoSpaceDE w:val="0"/>
                    <w:adjustRightInd w:val="0"/>
                    <w:snapToGrid w:val="0"/>
                    <w:jc w:val="center"/>
                    <w:rPr>
                      <w:color w:val="auto"/>
                      <w:kern w:val="0"/>
                      <w:szCs w:val="21"/>
                      <w:lang w:bidi="ar"/>
                    </w:rPr>
                  </w:pPr>
                  <w:r>
                    <w:rPr>
                      <w:color w:val="auto"/>
                      <w:kern w:val="0"/>
                      <w:szCs w:val="21"/>
                      <w:lang w:bidi="ar"/>
                    </w:rPr>
                    <w:t>挥发酚</w:t>
                  </w:r>
                </w:p>
              </w:tc>
              <w:tc>
                <w:tcPr>
                  <w:tcW w:w="1189" w:type="dxa"/>
                  <w:noWrap w:val="0"/>
                  <w:vAlign w:val="center"/>
                </w:tcPr>
                <w:p w14:paraId="174F82BB">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366CF1A7">
                  <w:pPr>
                    <w:topLinePunct/>
                    <w:autoSpaceDE w:val="0"/>
                    <w:adjustRightInd w:val="0"/>
                    <w:snapToGrid w:val="0"/>
                    <w:jc w:val="center"/>
                    <w:rPr>
                      <w:color w:val="auto"/>
                      <w:szCs w:val="21"/>
                    </w:rPr>
                  </w:pPr>
                  <w:r>
                    <w:rPr>
                      <w:color w:val="auto"/>
                      <w:kern w:val="0"/>
                      <w:szCs w:val="21"/>
                    </w:rPr>
                    <w:t>0.0003L</w:t>
                  </w:r>
                </w:p>
              </w:tc>
              <w:tc>
                <w:tcPr>
                  <w:tcW w:w="1021" w:type="dxa"/>
                  <w:noWrap w:val="0"/>
                  <w:vAlign w:val="center"/>
                </w:tcPr>
                <w:p w14:paraId="0D5B106D">
                  <w:pPr>
                    <w:topLinePunct/>
                    <w:autoSpaceDE w:val="0"/>
                    <w:adjustRightInd w:val="0"/>
                    <w:snapToGrid w:val="0"/>
                    <w:jc w:val="center"/>
                    <w:rPr>
                      <w:color w:val="auto"/>
                      <w:kern w:val="0"/>
                      <w:szCs w:val="21"/>
                      <w:lang w:bidi="ar"/>
                    </w:rPr>
                  </w:pPr>
                  <w:r>
                    <w:rPr>
                      <w:color w:val="auto"/>
                      <w:kern w:val="0"/>
                      <w:szCs w:val="21"/>
                    </w:rPr>
                    <w:t>0.0003L</w:t>
                  </w:r>
                </w:p>
              </w:tc>
              <w:tc>
                <w:tcPr>
                  <w:tcW w:w="1021" w:type="dxa"/>
                  <w:noWrap w:val="0"/>
                  <w:vAlign w:val="center"/>
                </w:tcPr>
                <w:p w14:paraId="570AC67F">
                  <w:pPr>
                    <w:topLinePunct/>
                    <w:autoSpaceDE w:val="0"/>
                    <w:adjustRightInd w:val="0"/>
                    <w:snapToGrid w:val="0"/>
                    <w:jc w:val="center"/>
                    <w:rPr>
                      <w:color w:val="auto"/>
                      <w:kern w:val="0"/>
                      <w:szCs w:val="21"/>
                      <w:lang w:bidi="ar"/>
                    </w:rPr>
                  </w:pPr>
                  <w:r>
                    <w:rPr>
                      <w:color w:val="auto"/>
                      <w:kern w:val="0"/>
                      <w:szCs w:val="21"/>
                    </w:rPr>
                    <w:t>0.0003L</w:t>
                  </w:r>
                </w:p>
              </w:tc>
              <w:tc>
                <w:tcPr>
                  <w:tcW w:w="808" w:type="dxa"/>
                  <w:noWrap w:val="0"/>
                  <w:vAlign w:val="center"/>
                </w:tcPr>
                <w:p w14:paraId="33AA5355">
                  <w:pPr>
                    <w:topLinePunct/>
                    <w:autoSpaceDE w:val="0"/>
                    <w:adjustRightInd w:val="0"/>
                    <w:snapToGrid w:val="0"/>
                    <w:jc w:val="center"/>
                    <w:rPr>
                      <w:color w:val="auto"/>
                      <w:szCs w:val="21"/>
                    </w:rPr>
                  </w:pPr>
                  <w:r>
                    <w:rPr>
                      <w:color w:val="auto"/>
                      <w:kern w:val="0"/>
                      <w:szCs w:val="21"/>
                    </w:rPr>
                    <w:t>≤0.002</w:t>
                  </w:r>
                </w:p>
              </w:tc>
              <w:tc>
                <w:tcPr>
                  <w:tcW w:w="808" w:type="dxa"/>
                  <w:noWrap w:val="0"/>
                  <w:vAlign w:val="center"/>
                </w:tcPr>
                <w:p w14:paraId="12F9E875">
                  <w:pPr>
                    <w:topLinePunct/>
                    <w:autoSpaceDE w:val="0"/>
                    <w:adjustRightInd w:val="0"/>
                    <w:snapToGrid w:val="0"/>
                    <w:jc w:val="center"/>
                    <w:rPr>
                      <w:color w:val="auto"/>
                      <w:szCs w:val="21"/>
                    </w:rPr>
                  </w:pPr>
                  <w:r>
                    <w:rPr>
                      <w:color w:val="auto"/>
                      <w:szCs w:val="21"/>
                    </w:rPr>
                    <w:t>是</w:t>
                  </w:r>
                </w:p>
              </w:tc>
            </w:tr>
            <w:tr w14:paraId="6D115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107AD07">
                  <w:pPr>
                    <w:topLinePunct/>
                    <w:autoSpaceDE w:val="0"/>
                    <w:adjustRightInd w:val="0"/>
                    <w:snapToGrid w:val="0"/>
                    <w:jc w:val="center"/>
                    <w:rPr>
                      <w:color w:val="auto"/>
                      <w:szCs w:val="21"/>
                    </w:rPr>
                  </w:pPr>
                </w:p>
              </w:tc>
              <w:tc>
                <w:tcPr>
                  <w:tcW w:w="1889" w:type="dxa"/>
                  <w:noWrap w:val="0"/>
                  <w:vAlign w:val="center"/>
                </w:tcPr>
                <w:p w14:paraId="12FC638B">
                  <w:pPr>
                    <w:topLinePunct/>
                    <w:autoSpaceDE w:val="0"/>
                    <w:adjustRightInd w:val="0"/>
                    <w:snapToGrid w:val="0"/>
                    <w:jc w:val="center"/>
                    <w:rPr>
                      <w:color w:val="auto"/>
                      <w:kern w:val="0"/>
                      <w:szCs w:val="21"/>
                      <w:lang w:bidi="ar"/>
                    </w:rPr>
                  </w:pPr>
                  <w:r>
                    <w:rPr>
                      <w:color w:val="auto"/>
                      <w:kern w:val="0"/>
                      <w:szCs w:val="21"/>
                      <w:lang w:bidi="ar"/>
                    </w:rPr>
                    <w:t>氰化物</w:t>
                  </w:r>
                </w:p>
              </w:tc>
              <w:tc>
                <w:tcPr>
                  <w:tcW w:w="1189" w:type="dxa"/>
                  <w:noWrap w:val="0"/>
                  <w:vAlign w:val="center"/>
                </w:tcPr>
                <w:p w14:paraId="3EBB96B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435F43CC">
                  <w:pPr>
                    <w:widowControl/>
                    <w:topLinePunct/>
                    <w:autoSpaceDE w:val="0"/>
                    <w:adjustRightInd w:val="0"/>
                    <w:snapToGrid w:val="0"/>
                    <w:jc w:val="center"/>
                    <w:textAlignment w:val="center"/>
                    <w:rPr>
                      <w:color w:val="auto"/>
                      <w:szCs w:val="21"/>
                    </w:rPr>
                  </w:pPr>
                  <w:r>
                    <w:rPr>
                      <w:color w:val="auto"/>
                      <w:kern w:val="0"/>
                      <w:szCs w:val="21"/>
                      <w:lang w:bidi="ar"/>
                    </w:rPr>
                    <w:t>0.004L</w:t>
                  </w:r>
                </w:p>
              </w:tc>
              <w:tc>
                <w:tcPr>
                  <w:tcW w:w="1021" w:type="dxa"/>
                  <w:noWrap w:val="0"/>
                  <w:vAlign w:val="center"/>
                </w:tcPr>
                <w:p w14:paraId="6736143E">
                  <w:pPr>
                    <w:widowControl/>
                    <w:topLinePunct/>
                    <w:autoSpaceDE w:val="0"/>
                    <w:adjustRightInd w:val="0"/>
                    <w:snapToGrid w:val="0"/>
                    <w:jc w:val="center"/>
                    <w:textAlignment w:val="center"/>
                    <w:rPr>
                      <w:color w:val="auto"/>
                      <w:kern w:val="0"/>
                      <w:szCs w:val="21"/>
                      <w:lang w:bidi="ar"/>
                    </w:rPr>
                  </w:pPr>
                  <w:r>
                    <w:rPr>
                      <w:color w:val="auto"/>
                      <w:kern w:val="0"/>
                      <w:szCs w:val="21"/>
                      <w:lang w:bidi="ar"/>
                    </w:rPr>
                    <w:t>0.004L</w:t>
                  </w:r>
                </w:p>
              </w:tc>
              <w:tc>
                <w:tcPr>
                  <w:tcW w:w="1021" w:type="dxa"/>
                  <w:noWrap w:val="0"/>
                  <w:vAlign w:val="center"/>
                </w:tcPr>
                <w:p w14:paraId="05AED1D7">
                  <w:pPr>
                    <w:widowControl/>
                    <w:topLinePunct/>
                    <w:autoSpaceDE w:val="0"/>
                    <w:adjustRightInd w:val="0"/>
                    <w:snapToGrid w:val="0"/>
                    <w:jc w:val="center"/>
                    <w:textAlignment w:val="center"/>
                    <w:rPr>
                      <w:color w:val="auto"/>
                      <w:kern w:val="0"/>
                      <w:szCs w:val="21"/>
                      <w:lang w:bidi="ar"/>
                    </w:rPr>
                  </w:pPr>
                  <w:r>
                    <w:rPr>
                      <w:color w:val="auto"/>
                      <w:kern w:val="0"/>
                      <w:szCs w:val="21"/>
                      <w:lang w:bidi="ar"/>
                    </w:rPr>
                    <w:t>0.004L</w:t>
                  </w:r>
                </w:p>
              </w:tc>
              <w:tc>
                <w:tcPr>
                  <w:tcW w:w="808" w:type="dxa"/>
                  <w:noWrap w:val="0"/>
                  <w:vAlign w:val="center"/>
                </w:tcPr>
                <w:p w14:paraId="37389B31">
                  <w:pPr>
                    <w:topLinePunct/>
                    <w:autoSpaceDE w:val="0"/>
                    <w:adjustRightInd w:val="0"/>
                    <w:snapToGrid w:val="0"/>
                    <w:jc w:val="center"/>
                    <w:rPr>
                      <w:color w:val="auto"/>
                      <w:szCs w:val="21"/>
                    </w:rPr>
                  </w:pPr>
                  <w:r>
                    <w:rPr>
                      <w:color w:val="auto"/>
                      <w:kern w:val="0"/>
                      <w:szCs w:val="21"/>
                    </w:rPr>
                    <w:t>≤0.05</w:t>
                  </w:r>
                </w:p>
              </w:tc>
              <w:tc>
                <w:tcPr>
                  <w:tcW w:w="808" w:type="dxa"/>
                  <w:noWrap w:val="0"/>
                  <w:vAlign w:val="center"/>
                </w:tcPr>
                <w:p w14:paraId="4E1F5CD2">
                  <w:pPr>
                    <w:topLinePunct/>
                    <w:autoSpaceDE w:val="0"/>
                    <w:adjustRightInd w:val="0"/>
                    <w:snapToGrid w:val="0"/>
                    <w:jc w:val="center"/>
                    <w:rPr>
                      <w:color w:val="auto"/>
                      <w:szCs w:val="21"/>
                    </w:rPr>
                  </w:pPr>
                  <w:r>
                    <w:rPr>
                      <w:color w:val="auto"/>
                      <w:szCs w:val="21"/>
                    </w:rPr>
                    <w:t>是</w:t>
                  </w:r>
                </w:p>
              </w:tc>
            </w:tr>
            <w:tr w14:paraId="360C5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1CE4CFA">
                  <w:pPr>
                    <w:topLinePunct/>
                    <w:autoSpaceDE w:val="0"/>
                    <w:adjustRightInd w:val="0"/>
                    <w:snapToGrid w:val="0"/>
                    <w:jc w:val="center"/>
                    <w:rPr>
                      <w:color w:val="auto"/>
                      <w:szCs w:val="21"/>
                    </w:rPr>
                  </w:pPr>
                </w:p>
              </w:tc>
              <w:tc>
                <w:tcPr>
                  <w:tcW w:w="1889" w:type="dxa"/>
                  <w:noWrap w:val="0"/>
                  <w:vAlign w:val="center"/>
                </w:tcPr>
                <w:p w14:paraId="1F2CDE16">
                  <w:pPr>
                    <w:topLinePunct/>
                    <w:autoSpaceDE w:val="0"/>
                    <w:adjustRightInd w:val="0"/>
                    <w:snapToGrid w:val="0"/>
                    <w:jc w:val="center"/>
                    <w:rPr>
                      <w:color w:val="auto"/>
                      <w:kern w:val="0"/>
                      <w:szCs w:val="21"/>
                      <w:lang w:bidi="ar"/>
                    </w:rPr>
                  </w:pPr>
                  <w:r>
                    <w:rPr>
                      <w:color w:val="auto"/>
                      <w:kern w:val="0"/>
                      <w:szCs w:val="21"/>
                      <w:lang w:bidi="ar"/>
                    </w:rPr>
                    <w:t>汞</w:t>
                  </w:r>
                </w:p>
              </w:tc>
              <w:tc>
                <w:tcPr>
                  <w:tcW w:w="1189" w:type="dxa"/>
                  <w:noWrap w:val="0"/>
                  <w:vAlign w:val="center"/>
                </w:tcPr>
                <w:p w14:paraId="6A3D8306">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72972DEF">
                  <w:pPr>
                    <w:widowControl/>
                    <w:topLinePunct/>
                    <w:autoSpaceDE w:val="0"/>
                    <w:adjustRightInd w:val="0"/>
                    <w:snapToGrid w:val="0"/>
                    <w:jc w:val="center"/>
                    <w:textAlignment w:val="center"/>
                    <w:rPr>
                      <w:color w:val="auto"/>
                      <w:szCs w:val="21"/>
                    </w:rPr>
                  </w:pPr>
                  <w:r>
                    <w:rPr>
                      <w:color w:val="auto"/>
                      <w:szCs w:val="21"/>
                    </w:rPr>
                    <w:t>0.00004L</w:t>
                  </w:r>
                </w:p>
              </w:tc>
              <w:tc>
                <w:tcPr>
                  <w:tcW w:w="1021" w:type="dxa"/>
                  <w:noWrap w:val="0"/>
                  <w:vAlign w:val="center"/>
                </w:tcPr>
                <w:p w14:paraId="700F86F3">
                  <w:pPr>
                    <w:widowControl/>
                    <w:topLinePunct/>
                    <w:autoSpaceDE w:val="0"/>
                    <w:adjustRightInd w:val="0"/>
                    <w:snapToGrid w:val="0"/>
                    <w:jc w:val="center"/>
                    <w:textAlignment w:val="center"/>
                    <w:rPr>
                      <w:color w:val="auto"/>
                      <w:szCs w:val="21"/>
                    </w:rPr>
                  </w:pPr>
                  <w:r>
                    <w:rPr>
                      <w:color w:val="auto"/>
                      <w:szCs w:val="21"/>
                    </w:rPr>
                    <w:t>0.00004L</w:t>
                  </w:r>
                </w:p>
              </w:tc>
              <w:tc>
                <w:tcPr>
                  <w:tcW w:w="1021" w:type="dxa"/>
                  <w:noWrap w:val="0"/>
                  <w:vAlign w:val="center"/>
                </w:tcPr>
                <w:p w14:paraId="455F80A8">
                  <w:pPr>
                    <w:widowControl/>
                    <w:topLinePunct/>
                    <w:autoSpaceDE w:val="0"/>
                    <w:adjustRightInd w:val="0"/>
                    <w:snapToGrid w:val="0"/>
                    <w:jc w:val="center"/>
                    <w:textAlignment w:val="center"/>
                    <w:rPr>
                      <w:color w:val="auto"/>
                      <w:kern w:val="0"/>
                      <w:szCs w:val="21"/>
                      <w:lang w:bidi="ar"/>
                    </w:rPr>
                  </w:pPr>
                  <w:r>
                    <w:rPr>
                      <w:color w:val="auto"/>
                      <w:szCs w:val="21"/>
                    </w:rPr>
                    <w:t>0.00004L</w:t>
                  </w:r>
                </w:p>
              </w:tc>
              <w:tc>
                <w:tcPr>
                  <w:tcW w:w="808" w:type="dxa"/>
                  <w:noWrap w:val="0"/>
                  <w:vAlign w:val="center"/>
                </w:tcPr>
                <w:p w14:paraId="7AB0E0C4">
                  <w:pPr>
                    <w:topLinePunct/>
                    <w:autoSpaceDE w:val="0"/>
                    <w:adjustRightInd w:val="0"/>
                    <w:snapToGrid w:val="0"/>
                    <w:jc w:val="center"/>
                    <w:rPr>
                      <w:color w:val="auto"/>
                      <w:szCs w:val="21"/>
                    </w:rPr>
                  </w:pPr>
                  <w:r>
                    <w:rPr>
                      <w:color w:val="auto"/>
                      <w:kern w:val="0"/>
                      <w:szCs w:val="21"/>
                    </w:rPr>
                    <w:t>≤0.001</w:t>
                  </w:r>
                </w:p>
              </w:tc>
              <w:tc>
                <w:tcPr>
                  <w:tcW w:w="808" w:type="dxa"/>
                  <w:noWrap w:val="0"/>
                  <w:vAlign w:val="center"/>
                </w:tcPr>
                <w:p w14:paraId="48D8CE79">
                  <w:pPr>
                    <w:topLinePunct/>
                    <w:autoSpaceDE w:val="0"/>
                    <w:adjustRightInd w:val="0"/>
                    <w:snapToGrid w:val="0"/>
                    <w:jc w:val="center"/>
                    <w:rPr>
                      <w:color w:val="auto"/>
                      <w:szCs w:val="21"/>
                    </w:rPr>
                  </w:pPr>
                  <w:r>
                    <w:rPr>
                      <w:color w:val="auto"/>
                      <w:szCs w:val="21"/>
                    </w:rPr>
                    <w:t>是</w:t>
                  </w:r>
                </w:p>
              </w:tc>
            </w:tr>
            <w:tr w14:paraId="5465F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00D4B35E">
                  <w:pPr>
                    <w:topLinePunct/>
                    <w:autoSpaceDE w:val="0"/>
                    <w:adjustRightInd w:val="0"/>
                    <w:snapToGrid w:val="0"/>
                    <w:jc w:val="center"/>
                    <w:rPr>
                      <w:color w:val="auto"/>
                      <w:szCs w:val="21"/>
                    </w:rPr>
                  </w:pPr>
                </w:p>
              </w:tc>
              <w:tc>
                <w:tcPr>
                  <w:tcW w:w="1889" w:type="dxa"/>
                  <w:noWrap w:val="0"/>
                  <w:vAlign w:val="center"/>
                </w:tcPr>
                <w:p w14:paraId="76FB336F">
                  <w:pPr>
                    <w:topLinePunct/>
                    <w:autoSpaceDE w:val="0"/>
                    <w:adjustRightInd w:val="0"/>
                    <w:snapToGrid w:val="0"/>
                    <w:jc w:val="center"/>
                    <w:rPr>
                      <w:color w:val="auto"/>
                      <w:kern w:val="0"/>
                      <w:szCs w:val="21"/>
                      <w:lang w:bidi="ar"/>
                    </w:rPr>
                  </w:pPr>
                  <w:r>
                    <w:rPr>
                      <w:color w:val="auto"/>
                      <w:kern w:val="0"/>
                      <w:szCs w:val="21"/>
                      <w:lang w:bidi="ar"/>
                    </w:rPr>
                    <w:t>砷</w:t>
                  </w:r>
                </w:p>
              </w:tc>
              <w:tc>
                <w:tcPr>
                  <w:tcW w:w="1189" w:type="dxa"/>
                  <w:noWrap w:val="0"/>
                  <w:vAlign w:val="center"/>
                </w:tcPr>
                <w:p w14:paraId="440DE1FB">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3AA60082">
                  <w:pPr>
                    <w:widowControl/>
                    <w:topLinePunct/>
                    <w:autoSpaceDE w:val="0"/>
                    <w:adjustRightInd w:val="0"/>
                    <w:snapToGrid w:val="0"/>
                    <w:jc w:val="center"/>
                    <w:textAlignment w:val="center"/>
                    <w:rPr>
                      <w:color w:val="auto"/>
                      <w:szCs w:val="21"/>
                    </w:rPr>
                  </w:pPr>
                  <w:r>
                    <w:rPr>
                      <w:color w:val="auto"/>
                      <w:szCs w:val="21"/>
                    </w:rPr>
                    <w:t>0.0003L</w:t>
                  </w:r>
                </w:p>
              </w:tc>
              <w:tc>
                <w:tcPr>
                  <w:tcW w:w="1021" w:type="dxa"/>
                  <w:noWrap w:val="0"/>
                  <w:vAlign w:val="center"/>
                </w:tcPr>
                <w:p w14:paraId="6DED54FB">
                  <w:pPr>
                    <w:widowControl/>
                    <w:topLinePunct/>
                    <w:autoSpaceDE w:val="0"/>
                    <w:adjustRightInd w:val="0"/>
                    <w:snapToGrid w:val="0"/>
                    <w:jc w:val="center"/>
                    <w:textAlignment w:val="center"/>
                    <w:rPr>
                      <w:color w:val="auto"/>
                      <w:szCs w:val="21"/>
                    </w:rPr>
                  </w:pPr>
                  <w:r>
                    <w:rPr>
                      <w:color w:val="auto"/>
                      <w:szCs w:val="21"/>
                    </w:rPr>
                    <w:t>0.0003L</w:t>
                  </w:r>
                </w:p>
              </w:tc>
              <w:tc>
                <w:tcPr>
                  <w:tcW w:w="1021" w:type="dxa"/>
                  <w:noWrap w:val="0"/>
                  <w:vAlign w:val="center"/>
                </w:tcPr>
                <w:p w14:paraId="760044FA">
                  <w:pPr>
                    <w:widowControl/>
                    <w:topLinePunct/>
                    <w:autoSpaceDE w:val="0"/>
                    <w:adjustRightInd w:val="0"/>
                    <w:snapToGrid w:val="0"/>
                    <w:jc w:val="center"/>
                    <w:textAlignment w:val="center"/>
                    <w:rPr>
                      <w:color w:val="auto"/>
                      <w:kern w:val="0"/>
                      <w:szCs w:val="21"/>
                      <w:lang w:bidi="ar"/>
                    </w:rPr>
                  </w:pPr>
                  <w:r>
                    <w:rPr>
                      <w:color w:val="auto"/>
                      <w:szCs w:val="21"/>
                    </w:rPr>
                    <w:t>0.0003L</w:t>
                  </w:r>
                </w:p>
              </w:tc>
              <w:tc>
                <w:tcPr>
                  <w:tcW w:w="808" w:type="dxa"/>
                  <w:noWrap w:val="0"/>
                  <w:vAlign w:val="center"/>
                </w:tcPr>
                <w:p w14:paraId="719E3ABF">
                  <w:pPr>
                    <w:topLinePunct/>
                    <w:autoSpaceDE w:val="0"/>
                    <w:adjustRightInd w:val="0"/>
                    <w:snapToGrid w:val="0"/>
                    <w:jc w:val="center"/>
                    <w:rPr>
                      <w:color w:val="auto"/>
                      <w:szCs w:val="21"/>
                    </w:rPr>
                  </w:pPr>
                  <w:r>
                    <w:rPr>
                      <w:color w:val="auto"/>
                      <w:kern w:val="0"/>
                      <w:szCs w:val="21"/>
                    </w:rPr>
                    <w:t>≤0.01</w:t>
                  </w:r>
                </w:p>
              </w:tc>
              <w:tc>
                <w:tcPr>
                  <w:tcW w:w="808" w:type="dxa"/>
                  <w:noWrap w:val="0"/>
                  <w:vAlign w:val="center"/>
                </w:tcPr>
                <w:p w14:paraId="13B22417">
                  <w:pPr>
                    <w:topLinePunct/>
                    <w:autoSpaceDE w:val="0"/>
                    <w:adjustRightInd w:val="0"/>
                    <w:snapToGrid w:val="0"/>
                    <w:jc w:val="center"/>
                    <w:rPr>
                      <w:color w:val="auto"/>
                      <w:szCs w:val="21"/>
                    </w:rPr>
                  </w:pPr>
                  <w:r>
                    <w:rPr>
                      <w:color w:val="auto"/>
                      <w:szCs w:val="21"/>
                    </w:rPr>
                    <w:t>是</w:t>
                  </w:r>
                </w:p>
              </w:tc>
            </w:tr>
            <w:tr w14:paraId="24B03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AD2303D">
                  <w:pPr>
                    <w:topLinePunct/>
                    <w:autoSpaceDE w:val="0"/>
                    <w:adjustRightInd w:val="0"/>
                    <w:snapToGrid w:val="0"/>
                    <w:jc w:val="center"/>
                    <w:rPr>
                      <w:color w:val="auto"/>
                      <w:szCs w:val="21"/>
                    </w:rPr>
                  </w:pPr>
                </w:p>
              </w:tc>
              <w:tc>
                <w:tcPr>
                  <w:tcW w:w="1889" w:type="dxa"/>
                  <w:noWrap w:val="0"/>
                  <w:vAlign w:val="center"/>
                </w:tcPr>
                <w:p w14:paraId="6D1B2A38">
                  <w:pPr>
                    <w:topLinePunct/>
                    <w:autoSpaceDE w:val="0"/>
                    <w:adjustRightInd w:val="0"/>
                    <w:snapToGrid w:val="0"/>
                    <w:jc w:val="center"/>
                    <w:rPr>
                      <w:color w:val="auto"/>
                      <w:kern w:val="0"/>
                      <w:szCs w:val="21"/>
                      <w:lang w:bidi="ar"/>
                    </w:rPr>
                  </w:pPr>
                  <w:r>
                    <w:rPr>
                      <w:color w:val="auto"/>
                      <w:kern w:val="0"/>
                      <w:szCs w:val="21"/>
                      <w:lang w:bidi="ar"/>
                    </w:rPr>
                    <w:t>镉</w:t>
                  </w:r>
                </w:p>
              </w:tc>
              <w:tc>
                <w:tcPr>
                  <w:tcW w:w="1189" w:type="dxa"/>
                  <w:noWrap w:val="0"/>
                  <w:vAlign w:val="center"/>
                </w:tcPr>
                <w:p w14:paraId="23A15EB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9DC2080">
                  <w:pPr>
                    <w:widowControl/>
                    <w:topLinePunct/>
                    <w:autoSpaceDE w:val="0"/>
                    <w:adjustRightInd w:val="0"/>
                    <w:snapToGrid w:val="0"/>
                    <w:jc w:val="center"/>
                    <w:textAlignment w:val="center"/>
                    <w:rPr>
                      <w:color w:val="auto"/>
                      <w:szCs w:val="21"/>
                    </w:rPr>
                  </w:pPr>
                  <w:r>
                    <w:rPr>
                      <w:color w:val="auto"/>
                      <w:szCs w:val="21"/>
                    </w:rPr>
                    <w:t>0.0001L</w:t>
                  </w:r>
                </w:p>
              </w:tc>
              <w:tc>
                <w:tcPr>
                  <w:tcW w:w="1021" w:type="dxa"/>
                  <w:noWrap w:val="0"/>
                  <w:vAlign w:val="center"/>
                </w:tcPr>
                <w:p w14:paraId="7C2FC2CE">
                  <w:pPr>
                    <w:widowControl/>
                    <w:topLinePunct/>
                    <w:autoSpaceDE w:val="0"/>
                    <w:adjustRightInd w:val="0"/>
                    <w:snapToGrid w:val="0"/>
                    <w:jc w:val="center"/>
                    <w:textAlignment w:val="center"/>
                    <w:rPr>
                      <w:color w:val="auto"/>
                      <w:szCs w:val="21"/>
                    </w:rPr>
                  </w:pPr>
                  <w:r>
                    <w:rPr>
                      <w:color w:val="auto"/>
                      <w:szCs w:val="21"/>
                    </w:rPr>
                    <w:t>0.0001L</w:t>
                  </w:r>
                </w:p>
              </w:tc>
              <w:tc>
                <w:tcPr>
                  <w:tcW w:w="1021" w:type="dxa"/>
                  <w:noWrap w:val="0"/>
                  <w:vAlign w:val="center"/>
                </w:tcPr>
                <w:p w14:paraId="3BF0EF07">
                  <w:pPr>
                    <w:widowControl/>
                    <w:topLinePunct/>
                    <w:autoSpaceDE w:val="0"/>
                    <w:adjustRightInd w:val="0"/>
                    <w:snapToGrid w:val="0"/>
                    <w:jc w:val="center"/>
                    <w:textAlignment w:val="center"/>
                    <w:rPr>
                      <w:color w:val="auto"/>
                      <w:szCs w:val="21"/>
                    </w:rPr>
                  </w:pPr>
                  <w:r>
                    <w:rPr>
                      <w:color w:val="auto"/>
                      <w:szCs w:val="21"/>
                    </w:rPr>
                    <w:t>0.0001L</w:t>
                  </w:r>
                </w:p>
              </w:tc>
              <w:tc>
                <w:tcPr>
                  <w:tcW w:w="808" w:type="dxa"/>
                  <w:noWrap w:val="0"/>
                  <w:vAlign w:val="center"/>
                </w:tcPr>
                <w:p w14:paraId="4C123631">
                  <w:pPr>
                    <w:topLinePunct/>
                    <w:autoSpaceDE w:val="0"/>
                    <w:adjustRightInd w:val="0"/>
                    <w:snapToGrid w:val="0"/>
                    <w:jc w:val="center"/>
                    <w:rPr>
                      <w:color w:val="auto"/>
                      <w:szCs w:val="21"/>
                    </w:rPr>
                  </w:pPr>
                  <w:r>
                    <w:rPr>
                      <w:color w:val="auto"/>
                      <w:kern w:val="0"/>
                      <w:szCs w:val="21"/>
                    </w:rPr>
                    <w:t>≤0.005</w:t>
                  </w:r>
                </w:p>
              </w:tc>
              <w:tc>
                <w:tcPr>
                  <w:tcW w:w="808" w:type="dxa"/>
                  <w:noWrap w:val="0"/>
                  <w:vAlign w:val="center"/>
                </w:tcPr>
                <w:p w14:paraId="2D1FC4CF">
                  <w:pPr>
                    <w:topLinePunct/>
                    <w:autoSpaceDE w:val="0"/>
                    <w:adjustRightInd w:val="0"/>
                    <w:snapToGrid w:val="0"/>
                    <w:jc w:val="center"/>
                    <w:rPr>
                      <w:color w:val="auto"/>
                      <w:szCs w:val="21"/>
                    </w:rPr>
                  </w:pPr>
                  <w:r>
                    <w:rPr>
                      <w:color w:val="auto"/>
                      <w:szCs w:val="21"/>
                    </w:rPr>
                    <w:t>是</w:t>
                  </w:r>
                </w:p>
              </w:tc>
            </w:tr>
            <w:tr w14:paraId="5CE09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ED2E971">
                  <w:pPr>
                    <w:topLinePunct/>
                    <w:autoSpaceDE w:val="0"/>
                    <w:adjustRightInd w:val="0"/>
                    <w:snapToGrid w:val="0"/>
                    <w:jc w:val="center"/>
                    <w:rPr>
                      <w:color w:val="auto"/>
                      <w:szCs w:val="21"/>
                    </w:rPr>
                  </w:pPr>
                </w:p>
              </w:tc>
              <w:tc>
                <w:tcPr>
                  <w:tcW w:w="1889" w:type="dxa"/>
                  <w:noWrap w:val="0"/>
                  <w:vAlign w:val="center"/>
                </w:tcPr>
                <w:p w14:paraId="41C317CF">
                  <w:pPr>
                    <w:topLinePunct/>
                    <w:autoSpaceDE w:val="0"/>
                    <w:adjustRightInd w:val="0"/>
                    <w:snapToGrid w:val="0"/>
                    <w:jc w:val="center"/>
                    <w:rPr>
                      <w:color w:val="auto"/>
                      <w:kern w:val="0"/>
                      <w:szCs w:val="21"/>
                      <w:lang w:bidi="ar"/>
                    </w:rPr>
                  </w:pPr>
                  <w:r>
                    <w:rPr>
                      <w:color w:val="auto"/>
                      <w:kern w:val="0"/>
                      <w:szCs w:val="21"/>
                      <w:lang w:bidi="ar"/>
                    </w:rPr>
                    <w:t>六价铬</w:t>
                  </w:r>
                </w:p>
              </w:tc>
              <w:tc>
                <w:tcPr>
                  <w:tcW w:w="1189" w:type="dxa"/>
                  <w:noWrap w:val="0"/>
                  <w:vAlign w:val="center"/>
                </w:tcPr>
                <w:p w14:paraId="5A8D7FDF">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BF96790">
                  <w:pPr>
                    <w:topLinePunct/>
                    <w:autoSpaceDE w:val="0"/>
                    <w:adjustRightInd w:val="0"/>
                    <w:snapToGrid w:val="0"/>
                    <w:jc w:val="center"/>
                    <w:rPr>
                      <w:color w:val="auto"/>
                      <w:szCs w:val="21"/>
                    </w:rPr>
                  </w:pPr>
                  <w:r>
                    <w:rPr>
                      <w:color w:val="auto"/>
                      <w:kern w:val="0"/>
                      <w:szCs w:val="21"/>
                    </w:rPr>
                    <w:t>0.004L</w:t>
                  </w:r>
                </w:p>
              </w:tc>
              <w:tc>
                <w:tcPr>
                  <w:tcW w:w="1021" w:type="dxa"/>
                  <w:noWrap w:val="0"/>
                  <w:vAlign w:val="center"/>
                </w:tcPr>
                <w:p w14:paraId="29A10A67">
                  <w:pPr>
                    <w:topLinePunct/>
                    <w:autoSpaceDE w:val="0"/>
                    <w:adjustRightInd w:val="0"/>
                    <w:snapToGrid w:val="0"/>
                    <w:jc w:val="center"/>
                    <w:rPr>
                      <w:color w:val="auto"/>
                      <w:szCs w:val="21"/>
                    </w:rPr>
                  </w:pPr>
                  <w:r>
                    <w:rPr>
                      <w:color w:val="auto"/>
                      <w:kern w:val="0"/>
                      <w:szCs w:val="21"/>
                    </w:rPr>
                    <w:t>0.004L</w:t>
                  </w:r>
                </w:p>
              </w:tc>
              <w:tc>
                <w:tcPr>
                  <w:tcW w:w="1021" w:type="dxa"/>
                  <w:noWrap w:val="0"/>
                  <w:vAlign w:val="center"/>
                </w:tcPr>
                <w:p w14:paraId="17EA9B52">
                  <w:pPr>
                    <w:widowControl/>
                    <w:topLinePunct/>
                    <w:autoSpaceDE w:val="0"/>
                    <w:adjustRightInd w:val="0"/>
                    <w:snapToGrid w:val="0"/>
                    <w:jc w:val="center"/>
                    <w:textAlignment w:val="center"/>
                    <w:rPr>
                      <w:color w:val="auto"/>
                      <w:szCs w:val="21"/>
                    </w:rPr>
                  </w:pPr>
                  <w:r>
                    <w:rPr>
                      <w:color w:val="auto"/>
                      <w:szCs w:val="21"/>
                    </w:rPr>
                    <w:t>0.004L</w:t>
                  </w:r>
                </w:p>
              </w:tc>
              <w:tc>
                <w:tcPr>
                  <w:tcW w:w="808" w:type="dxa"/>
                  <w:noWrap w:val="0"/>
                  <w:vAlign w:val="center"/>
                </w:tcPr>
                <w:p w14:paraId="47E3B8D0">
                  <w:pPr>
                    <w:topLinePunct/>
                    <w:autoSpaceDE w:val="0"/>
                    <w:adjustRightInd w:val="0"/>
                    <w:snapToGrid w:val="0"/>
                    <w:jc w:val="center"/>
                    <w:rPr>
                      <w:color w:val="auto"/>
                      <w:szCs w:val="21"/>
                    </w:rPr>
                  </w:pPr>
                  <w:r>
                    <w:rPr>
                      <w:color w:val="auto"/>
                      <w:kern w:val="0"/>
                      <w:szCs w:val="21"/>
                    </w:rPr>
                    <w:t>≤0.05</w:t>
                  </w:r>
                </w:p>
              </w:tc>
              <w:tc>
                <w:tcPr>
                  <w:tcW w:w="808" w:type="dxa"/>
                  <w:noWrap w:val="0"/>
                  <w:vAlign w:val="center"/>
                </w:tcPr>
                <w:p w14:paraId="27702DBB">
                  <w:pPr>
                    <w:topLinePunct/>
                    <w:autoSpaceDE w:val="0"/>
                    <w:adjustRightInd w:val="0"/>
                    <w:snapToGrid w:val="0"/>
                    <w:jc w:val="center"/>
                    <w:rPr>
                      <w:color w:val="auto"/>
                      <w:szCs w:val="21"/>
                    </w:rPr>
                  </w:pPr>
                  <w:r>
                    <w:rPr>
                      <w:color w:val="auto"/>
                      <w:szCs w:val="21"/>
                    </w:rPr>
                    <w:t>是</w:t>
                  </w:r>
                </w:p>
              </w:tc>
            </w:tr>
            <w:tr w14:paraId="4AC1E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5F66778">
                  <w:pPr>
                    <w:topLinePunct/>
                    <w:autoSpaceDE w:val="0"/>
                    <w:adjustRightInd w:val="0"/>
                    <w:snapToGrid w:val="0"/>
                    <w:jc w:val="center"/>
                    <w:rPr>
                      <w:color w:val="auto"/>
                      <w:szCs w:val="21"/>
                    </w:rPr>
                  </w:pPr>
                </w:p>
              </w:tc>
              <w:tc>
                <w:tcPr>
                  <w:tcW w:w="1889" w:type="dxa"/>
                  <w:noWrap w:val="0"/>
                  <w:vAlign w:val="center"/>
                </w:tcPr>
                <w:p w14:paraId="067574C4">
                  <w:pPr>
                    <w:topLinePunct/>
                    <w:autoSpaceDE w:val="0"/>
                    <w:adjustRightInd w:val="0"/>
                    <w:snapToGrid w:val="0"/>
                    <w:jc w:val="center"/>
                    <w:rPr>
                      <w:color w:val="auto"/>
                      <w:kern w:val="0"/>
                      <w:szCs w:val="21"/>
                      <w:lang w:bidi="ar"/>
                    </w:rPr>
                  </w:pPr>
                  <w:r>
                    <w:rPr>
                      <w:color w:val="auto"/>
                      <w:kern w:val="0"/>
                      <w:szCs w:val="21"/>
                      <w:lang w:bidi="ar"/>
                    </w:rPr>
                    <w:t>铅</w:t>
                  </w:r>
                </w:p>
              </w:tc>
              <w:tc>
                <w:tcPr>
                  <w:tcW w:w="1189" w:type="dxa"/>
                  <w:noWrap w:val="0"/>
                  <w:vAlign w:val="center"/>
                </w:tcPr>
                <w:p w14:paraId="53636F07">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57E45A6A">
                  <w:pPr>
                    <w:widowControl/>
                    <w:topLinePunct/>
                    <w:autoSpaceDE w:val="0"/>
                    <w:adjustRightInd w:val="0"/>
                    <w:snapToGrid w:val="0"/>
                    <w:jc w:val="center"/>
                    <w:textAlignment w:val="center"/>
                    <w:rPr>
                      <w:color w:val="auto"/>
                      <w:szCs w:val="21"/>
                    </w:rPr>
                  </w:pPr>
                  <w:r>
                    <w:rPr>
                      <w:color w:val="auto"/>
                      <w:kern w:val="0"/>
                      <w:szCs w:val="21"/>
                      <w:lang w:bidi="ar"/>
                    </w:rPr>
                    <w:t>0.001L</w:t>
                  </w:r>
                </w:p>
              </w:tc>
              <w:tc>
                <w:tcPr>
                  <w:tcW w:w="1021" w:type="dxa"/>
                  <w:noWrap w:val="0"/>
                  <w:vAlign w:val="center"/>
                </w:tcPr>
                <w:p w14:paraId="1F9C30BC">
                  <w:pPr>
                    <w:widowControl/>
                    <w:topLinePunct/>
                    <w:autoSpaceDE w:val="0"/>
                    <w:adjustRightInd w:val="0"/>
                    <w:snapToGrid w:val="0"/>
                    <w:jc w:val="center"/>
                    <w:textAlignment w:val="center"/>
                    <w:rPr>
                      <w:color w:val="auto"/>
                      <w:szCs w:val="21"/>
                    </w:rPr>
                  </w:pPr>
                  <w:r>
                    <w:rPr>
                      <w:color w:val="auto"/>
                      <w:kern w:val="0"/>
                      <w:szCs w:val="21"/>
                      <w:lang w:bidi="ar"/>
                    </w:rPr>
                    <w:t>0.001L</w:t>
                  </w:r>
                </w:p>
              </w:tc>
              <w:tc>
                <w:tcPr>
                  <w:tcW w:w="1021" w:type="dxa"/>
                  <w:noWrap w:val="0"/>
                  <w:vAlign w:val="center"/>
                </w:tcPr>
                <w:p w14:paraId="12089176">
                  <w:pPr>
                    <w:widowControl/>
                    <w:topLinePunct/>
                    <w:autoSpaceDE w:val="0"/>
                    <w:adjustRightInd w:val="0"/>
                    <w:snapToGrid w:val="0"/>
                    <w:jc w:val="center"/>
                    <w:textAlignment w:val="center"/>
                    <w:rPr>
                      <w:color w:val="auto"/>
                      <w:kern w:val="0"/>
                      <w:szCs w:val="21"/>
                      <w:lang w:bidi="ar"/>
                    </w:rPr>
                  </w:pPr>
                  <w:r>
                    <w:rPr>
                      <w:color w:val="auto"/>
                      <w:kern w:val="0"/>
                      <w:szCs w:val="21"/>
                      <w:lang w:bidi="ar"/>
                    </w:rPr>
                    <w:t>0.001L</w:t>
                  </w:r>
                </w:p>
              </w:tc>
              <w:tc>
                <w:tcPr>
                  <w:tcW w:w="808" w:type="dxa"/>
                  <w:noWrap w:val="0"/>
                  <w:vAlign w:val="center"/>
                </w:tcPr>
                <w:p w14:paraId="6AEDC866">
                  <w:pPr>
                    <w:topLinePunct/>
                    <w:autoSpaceDE w:val="0"/>
                    <w:adjustRightInd w:val="0"/>
                    <w:snapToGrid w:val="0"/>
                    <w:jc w:val="center"/>
                    <w:rPr>
                      <w:color w:val="auto"/>
                      <w:szCs w:val="21"/>
                    </w:rPr>
                  </w:pPr>
                  <w:r>
                    <w:rPr>
                      <w:color w:val="auto"/>
                      <w:kern w:val="0"/>
                      <w:szCs w:val="21"/>
                    </w:rPr>
                    <w:t>≤0.01</w:t>
                  </w:r>
                </w:p>
              </w:tc>
              <w:tc>
                <w:tcPr>
                  <w:tcW w:w="808" w:type="dxa"/>
                  <w:noWrap w:val="0"/>
                  <w:vAlign w:val="center"/>
                </w:tcPr>
                <w:p w14:paraId="422DFD39">
                  <w:pPr>
                    <w:topLinePunct/>
                    <w:autoSpaceDE w:val="0"/>
                    <w:adjustRightInd w:val="0"/>
                    <w:snapToGrid w:val="0"/>
                    <w:jc w:val="center"/>
                    <w:rPr>
                      <w:color w:val="auto"/>
                      <w:szCs w:val="21"/>
                    </w:rPr>
                  </w:pPr>
                  <w:r>
                    <w:rPr>
                      <w:color w:val="auto"/>
                      <w:szCs w:val="21"/>
                    </w:rPr>
                    <w:t>是</w:t>
                  </w:r>
                </w:p>
              </w:tc>
            </w:tr>
            <w:tr w14:paraId="60C20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7C3363B8">
                  <w:pPr>
                    <w:topLinePunct/>
                    <w:autoSpaceDE w:val="0"/>
                    <w:adjustRightInd w:val="0"/>
                    <w:snapToGrid w:val="0"/>
                    <w:jc w:val="center"/>
                    <w:rPr>
                      <w:color w:val="auto"/>
                      <w:szCs w:val="21"/>
                    </w:rPr>
                  </w:pPr>
                </w:p>
              </w:tc>
              <w:tc>
                <w:tcPr>
                  <w:tcW w:w="1889" w:type="dxa"/>
                  <w:noWrap w:val="0"/>
                  <w:vAlign w:val="center"/>
                </w:tcPr>
                <w:p w14:paraId="48C2BB3F">
                  <w:pPr>
                    <w:topLinePunct/>
                    <w:autoSpaceDE w:val="0"/>
                    <w:adjustRightInd w:val="0"/>
                    <w:snapToGrid w:val="0"/>
                    <w:jc w:val="center"/>
                    <w:rPr>
                      <w:color w:val="auto"/>
                      <w:kern w:val="0"/>
                      <w:szCs w:val="21"/>
                      <w:lang w:bidi="ar"/>
                    </w:rPr>
                  </w:pPr>
                  <w:r>
                    <w:rPr>
                      <w:color w:val="auto"/>
                      <w:kern w:val="0"/>
                      <w:szCs w:val="21"/>
                      <w:lang w:bidi="ar"/>
                    </w:rPr>
                    <w:t>铁</w:t>
                  </w:r>
                </w:p>
              </w:tc>
              <w:tc>
                <w:tcPr>
                  <w:tcW w:w="1189" w:type="dxa"/>
                  <w:noWrap w:val="0"/>
                  <w:vAlign w:val="center"/>
                </w:tcPr>
                <w:p w14:paraId="6AD73E73">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49207BB">
                  <w:pPr>
                    <w:topLinePunct/>
                    <w:autoSpaceDE w:val="0"/>
                    <w:adjustRightInd w:val="0"/>
                    <w:snapToGrid w:val="0"/>
                    <w:jc w:val="center"/>
                    <w:rPr>
                      <w:color w:val="auto"/>
                      <w:szCs w:val="21"/>
                    </w:rPr>
                  </w:pPr>
                  <w:r>
                    <w:rPr>
                      <w:color w:val="auto"/>
                      <w:kern w:val="0"/>
                      <w:szCs w:val="21"/>
                    </w:rPr>
                    <w:t>0.03L</w:t>
                  </w:r>
                </w:p>
              </w:tc>
              <w:tc>
                <w:tcPr>
                  <w:tcW w:w="1021" w:type="dxa"/>
                  <w:noWrap w:val="0"/>
                  <w:vAlign w:val="center"/>
                </w:tcPr>
                <w:p w14:paraId="60958405">
                  <w:pPr>
                    <w:topLinePunct/>
                    <w:autoSpaceDE w:val="0"/>
                    <w:adjustRightInd w:val="0"/>
                    <w:snapToGrid w:val="0"/>
                    <w:jc w:val="center"/>
                    <w:rPr>
                      <w:color w:val="auto"/>
                      <w:kern w:val="0"/>
                      <w:szCs w:val="21"/>
                      <w:lang w:bidi="ar"/>
                    </w:rPr>
                  </w:pPr>
                  <w:r>
                    <w:rPr>
                      <w:color w:val="auto"/>
                      <w:kern w:val="0"/>
                      <w:szCs w:val="21"/>
                    </w:rPr>
                    <w:t>0.03</w:t>
                  </w:r>
                </w:p>
              </w:tc>
              <w:tc>
                <w:tcPr>
                  <w:tcW w:w="1021" w:type="dxa"/>
                  <w:noWrap w:val="0"/>
                  <w:vAlign w:val="center"/>
                </w:tcPr>
                <w:p w14:paraId="27C35F7E">
                  <w:pPr>
                    <w:topLinePunct/>
                    <w:autoSpaceDE w:val="0"/>
                    <w:adjustRightInd w:val="0"/>
                    <w:snapToGrid w:val="0"/>
                    <w:jc w:val="center"/>
                    <w:rPr>
                      <w:color w:val="auto"/>
                      <w:szCs w:val="21"/>
                    </w:rPr>
                  </w:pPr>
                  <w:r>
                    <w:rPr>
                      <w:color w:val="auto"/>
                      <w:kern w:val="0"/>
                      <w:szCs w:val="21"/>
                    </w:rPr>
                    <w:t>0.03L</w:t>
                  </w:r>
                </w:p>
              </w:tc>
              <w:tc>
                <w:tcPr>
                  <w:tcW w:w="808" w:type="dxa"/>
                  <w:noWrap w:val="0"/>
                  <w:vAlign w:val="center"/>
                </w:tcPr>
                <w:p w14:paraId="21EE2A17">
                  <w:pPr>
                    <w:topLinePunct/>
                    <w:autoSpaceDE w:val="0"/>
                    <w:adjustRightInd w:val="0"/>
                    <w:snapToGrid w:val="0"/>
                    <w:jc w:val="center"/>
                    <w:rPr>
                      <w:color w:val="auto"/>
                      <w:szCs w:val="21"/>
                    </w:rPr>
                  </w:pPr>
                  <w:r>
                    <w:rPr>
                      <w:color w:val="auto"/>
                      <w:kern w:val="0"/>
                      <w:szCs w:val="21"/>
                    </w:rPr>
                    <w:t>≤0.3</w:t>
                  </w:r>
                </w:p>
              </w:tc>
              <w:tc>
                <w:tcPr>
                  <w:tcW w:w="808" w:type="dxa"/>
                  <w:noWrap w:val="0"/>
                  <w:vAlign w:val="center"/>
                </w:tcPr>
                <w:p w14:paraId="4B786C39">
                  <w:pPr>
                    <w:topLinePunct/>
                    <w:autoSpaceDE w:val="0"/>
                    <w:adjustRightInd w:val="0"/>
                    <w:snapToGrid w:val="0"/>
                    <w:jc w:val="center"/>
                    <w:rPr>
                      <w:color w:val="auto"/>
                      <w:szCs w:val="21"/>
                    </w:rPr>
                  </w:pPr>
                  <w:r>
                    <w:rPr>
                      <w:color w:val="auto"/>
                      <w:szCs w:val="21"/>
                    </w:rPr>
                    <w:t>是</w:t>
                  </w:r>
                </w:p>
              </w:tc>
            </w:tr>
            <w:tr w14:paraId="26781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CE85EF6">
                  <w:pPr>
                    <w:topLinePunct/>
                    <w:autoSpaceDE w:val="0"/>
                    <w:adjustRightInd w:val="0"/>
                    <w:snapToGrid w:val="0"/>
                    <w:jc w:val="center"/>
                    <w:rPr>
                      <w:color w:val="auto"/>
                      <w:szCs w:val="21"/>
                    </w:rPr>
                  </w:pPr>
                </w:p>
              </w:tc>
              <w:tc>
                <w:tcPr>
                  <w:tcW w:w="1889" w:type="dxa"/>
                  <w:noWrap w:val="0"/>
                  <w:vAlign w:val="center"/>
                </w:tcPr>
                <w:p w14:paraId="7245AFE8">
                  <w:pPr>
                    <w:topLinePunct/>
                    <w:autoSpaceDE w:val="0"/>
                    <w:adjustRightInd w:val="0"/>
                    <w:snapToGrid w:val="0"/>
                    <w:jc w:val="center"/>
                    <w:rPr>
                      <w:color w:val="auto"/>
                      <w:kern w:val="0"/>
                      <w:szCs w:val="21"/>
                      <w:lang w:bidi="ar"/>
                    </w:rPr>
                  </w:pPr>
                  <w:r>
                    <w:rPr>
                      <w:color w:val="auto"/>
                      <w:kern w:val="0"/>
                      <w:szCs w:val="21"/>
                      <w:lang w:bidi="ar"/>
                    </w:rPr>
                    <w:t>锰</w:t>
                  </w:r>
                </w:p>
              </w:tc>
              <w:tc>
                <w:tcPr>
                  <w:tcW w:w="1189" w:type="dxa"/>
                  <w:noWrap w:val="0"/>
                  <w:vAlign w:val="center"/>
                </w:tcPr>
                <w:p w14:paraId="7595AF64">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033EC731">
                  <w:pPr>
                    <w:widowControl/>
                    <w:topLinePunct/>
                    <w:autoSpaceDE w:val="0"/>
                    <w:adjustRightInd w:val="0"/>
                    <w:snapToGrid w:val="0"/>
                    <w:jc w:val="center"/>
                    <w:textAlignment w:val="center"/>
                    <w:rPr>
                      <w:color w:val="auto"/>
                      <w:szCs w:val="21"/>
                    </w:rPr>
                  </w:pPr>
                  <w:r>
                    <w:rPr>
                      <w:color w:val="auto"/>
                      <w:kern w:val="0"/>
                      <w:szCs w:val="21"/>
                      <w:lang w:bidi="ar"/>
                    </w:rPr>
                    <w:t>0.01L</w:t>
                  </w:r>
                </w:p>
              </w:tc>
              <w:tc>
                <w:tcPr>
                  <w:tcW w:w="1021" w:type="dxa"/>
                  <w:noWrap w:val="0"/>
                  <w:vAlign w:val="center"/>
                </w:tcPr>
                <w:p w14:paraId="690C7526">
                  <w:pPr>
                    <w:widowControl/>
                    <w:topLinePunct/>
                    <w:autoSpaceDE w:val="0"/>
                    <w:adjustRightInd w:val="0"/>
                    <w:snapToGrid w:val="0"/>
                    <w:jc w:val="center"/>
                    <w:textAlignment w:val="center"/>
                    <w:rPr>
                      <w:color w:val="auto"/>
                      <w:kern w:val="0"/>
                      <w:szCs w:val="21"/>
                      <w:lang w:bidi="ar"/>
                    </w:rPr>
                  </w:pPr>
                  <w:r>
                    <w:rPr>
                      <w:color w:val="auto"/>
                      <w:kern w:val="0"/>
                      <w:szCs w:val="21"/>
                      <w:lang w:bidi="ar"/>
                    </w:rPr>
                    <w:t>0.01L</w:t>
                  </w:r>
                </w:p>
              </w:tc>
              <w:tc>
                <w:tcPr>
                  <w:tcW w:w="1021" w:type="dxa"/>
                  <w:noWrap w:val="0"/>
                  <w:vAlign w:val="center"/>
                </w:tcPr>
                <w:p w14:paraId="4552DE29">
                  <w:pPr>
                    <w:widowControl/>
                    <w:topLinePunct/>
                    <w:autoSpaceDE w:val="0"/>
                    <w:adjustRightInd w:val="0"/>
                    <w:snapToGrid w:val="0"/>
                    <w:jc w:val="center"/>
                    <w:textAlignment w:val="center"/>
                    <w:rPr>
                      <w:color w:val="auto"/>
                      <w:kern w:val="0"/>
                      <w:szCs w:val="21"/>
                      <w:lang w:bidi="ar"/>
                    </w:rPr>
                  </w:pPr>
                  <w:r>
                    <w:rPr>
                      <w:color w:val="auto"/>
                      <w:kern w:val="0"/>
                      <w:szCs w:val="21"/>
                      <w:lang w:bidi="ar"/>
                    </w:rPr>
                    <w:t>0.01</w:t>
                  </w:r>
                </w:p>
              </w:tc>
              <w:tc>
                <w:tcPr>
                  <w:tcW w:w="808" w:type="dxa"/>
                  <w:noWrap w:val="0"/>
                  <w:vAlign w:val="center"/>
                </w:tcPr>
                <w:p w14:paraId="60C614FE">
                  <w:pPr>
                    <w:topLinePunct/>
                    <w:autoSpaceDE w:val="0"/>
                    <w:adjustRightInd w:val="0"/>
                    <w:snapToGrid w:val="0"/>
                    <w:jc w:val="center"/>
                    <w:rPr>
                      <w:color w:val="auto"/>
                      <w:szCs w:val="21"/>
                    </w:rPr>
                  </w:pPr>
                  <w:r>
                    <w:rPr>
                      <w:color w:val="auto"/>
                      <w:kern w:val="0"/>
                      <w:szCs w:val="21"/>
                    </w:rPr>
                    <w:t>≤0.10</w:t>
                  </w:r>
                </w:p>
              </w:tc>
              <w:tc>
                <w:tcPr>
                  <w:tcW w:w="808" w:type="dxa"/>
                  <w:noWrap w:val="0"/>
                  <w:vAlign w:val="center"/>
                </w:tcPr>
                <w:p w14:paraId="08F9E0DA">
                  <w:pPr>
                    <w:topLinePunct/>
                    <w:autoSpaceDE w:val="0"/>
                    <w:adjustRightInd w:val="0"/>
                    <w:snapToGrid w:val="0"/>
                    <w:jc w:val="center"/>
                    <w:rPr>
                      <w:color w:val="auto"/>
                      <w:szCs w:val="21"/>
                    </w:rPr>
                  </w:pPr>
                  <w:r>
                    <w:rPr>
                      <w:color w:val="auto"/>
                      <w:szCs w:val="21"/>
                    </w:rPr>
                    <w:t>是</w:t>
                  </w:r>
                </w:p>
              </w:tc>
            </w:tr>
            <w:tr w14:paraId="46C97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2AAC1639">
                  <w:pPr>
                    <w:topLinePunct/>
                    <w:autoSpaceDE w:val="0"/>
                    <w:adjustRightInd w:val="0"/>
                    <w:snapToGrid w:val="0"/>
                    <w:jc w:val="center"/>
                    <w:rPr>
                      <w:color w:val="auto"/>
                      <w:szCs w:val="21"/>
                    </w:rPr>
                  </w:pPr>
                </w:p>
              </w:tc>
              <w:tc>
                <w:tcPr>
                  <w:tcW w:w="1889" w:type="dxa"/>
                  <w:noWrap w:val="0"/>
                  <w:vAlign w:val="center"/>
                </w:tcPr>
                <w:p w14:paraId="583AECD1">
                  <w:pPr>
                    <w:topLinePunct/>
                    <w:autoSpaceDE w:val="0"/>
                    <w:adjustRightInd w:val="0"/>
                    <w:snapToGrid w:val="0"/>
                    <w:jc w:val="center"/>
                    <w:rPr>
                      <w:color w:val="auto"/>
                      <w:kern w:val="0"/>
                      <w:szCs w:val="21"/>
                      <w:lang w:bidi="ar"/>
                    </w:rPr>
                  </w:pPr>
                  <w:r>
                    <w:rPr>
                      <w:color w:val="auto"/>
                      <w:kern w:val="0"/>
                      <w:szCs w:val="21"/>
                      <w:lang w:bidi="ar"/>
                    </w:rPr>
                    <w:t>总硬度</w:t>
                  </w:r>
                </w:p>
              </w:tc>
              <w:tc>
                <w:tcPr>
                  <w:tcW w:w="1189" w:type="dxa"/>
                  <w:noWrap w:val="0"/>
                  <w:vAlign w:val="center"/>
                </w:tcPr>
                <w:p w14:paraId="14FCA3C7">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7685AC6A">
                  <w:pPr>
                    <w:widowControl/>
                    <w:topLinePunct/>
                    <w:autoSpaceDE w:val="0"/>
                    <w:adjustRightInd w:val="0"/>
                    <w:snapToGrid w:val="0"/>
                    <w:jc w:val="center"/>
                    <w:textAlignment w:val="center"/>
                    <w:rPr>
                      <w:color w:val="auto"/>
                      <w:szCs w:val="21"/>
                    </w:rPr>
                  </w:pPr>
                  <w:r>
                    <w:rPr>
                      <w:color w:val="auto"/>
                      <w:kern w:val="0"/>
                      <w:szCs w:val="21"/>
                      <w:lang w:bidi="ar"/>
                    </w:rPr>
                    <w:t>413</w:t>
                  </w:r>
                </w:p>
              </w:tc>
              <w:tc>
                <w:tcPr>
                  <w:tcW w:w="1021" w:type="dxa"/>
                  <w:noWrap w:val="0"/>
                  <w:vAlign w:val="center"/>
                </w:tcPr>
                <w:p w14:paraId="7C9DB482">
                  <w:pPr>
                    <w:widowControl/>
                    <w:topLinePunct/>
                    <w:autoSpaceDE w:val="0"/>
                    <w:adjustRightInd w:val="0"/>
                    <w:snapToGrid w:val="0"/>
                    <w:jc w:val="center"/>
                    <w:textAlignment w:val="center"/>
                    <w:rPr>
                      <w:color w:val="auto"/>
                      <w:kern w:val="0"/>
                      <w:szCs w:val="21"/>
                      <w:lang w:bidi="ar"/>
                    </w:rPr>
                  </w:pPr>
                  <w:r>
                    <w:rPr>
                      <w:color w:val="auto"/>
                      <w:kern w:val="0"/>
                      <w:szCs w:val="21"/>
                      <w:lang w:bidi="ar"/>
                    </w:rPr>
                    <w:t>341</w:t>
                  </w:r>
                </w:p>
              </w:tc>
              <w:tc>
                <w:tcPr>
                  <w:tcW w:w="1021" w:type="dxa"/>
                  <w:noWrap w:val="0"/>
                  <w:vAlign w:val="center"/>
                </w:tcPr>
                <w:p w14:paraId="404B51E0">
                  <w:pPr>
                    <w:widowControl/>
                    <w:topLinePunct/>
                    <w:autoSpaceDE w:val="0"/>
                    <w:adjustRightInd w:val="0"/>
                    <w:snapToGrid w:val="0"/>
                    <w:jc w:val="center"/>
                    <w:textAlignment w:val="center"/>
                    <w:rPr>
                      <w:color w:val="auto"/>
                      <w:kern w:val="0"/>
                      <w:szCs w:val="21"/>
                      <w:lang w:bidi="ar"/>
                    </w:rPr>
                  </w:pPr>
                  <w:r>
                    <w:rPr>
                      <w:color w:val="auto"/>
                      <w:kern w:val="0"/>
                      <w:szCs w:val="21"/>
                      <w:lang w:bidi="ar"/>
                    </w:rPr>
                    <w:t>276</w:t>
                  </w:r>
                </w:p>
              </w:tc>
              <w:tc>
                <w:tcPr>
                  <w:tcW w:w="808" w:type="dxa"/>
                  <w:noWrap w:val="0"/>
                  <w:vAlign w:val="center"/>
                </w:tcPr>
                <w:p w14:paraId="0AEF713A">
                  <w:pPr>
                    <w:topLinePunct/>
                    <w:autoSpaceDE w:val="0"/>
                    <w:adjustRightInd w:val="0"/>
                    <w:snapToGrid w:val="0"/>
                    <w:jc w:val="center"/>
                    <w:rPr>
                      <w:color w:val="auto"/>
                      <w:szCs w:val="21"/>
                    </w:rPr>
                  </w:pPr>
                  <w:r>
                    <w:rPr>
                      <w:color w:val="auto"/>
                      <w:kern w:val="0"/>
                      <w:szCs w:val="21"/>
                    </w:rPr>
                    <w:t>≤450</w:t>
                  </w:r>
                </w:p>
              </w:tc>
              <w:tc>
                <w:tcPr>
                  <w:tcW w:w="808" w:type="dxa"/>
                  <w:noWrap w:val="0"/>
                  <w:vAlign w:val="center"/>
                </w:tcPr>
                <w:p w14:paraId="44670067">
                  <w:pPr>
                    <w:topLinePunct/>
                    <w:autoSpaceDE w:val="0"/>
                    <w:adjustRightInd w:val="0"/>
                    <w:snapToGrid w:val="0"/>
                    <w:jc w:val="center"/>
                    <w:rPr>
                      <w:color w:val="auto"/>
                      <w:szCs w:val="21"/>
                    </w:rPr>
                  </w:pPr>
                  <w:r>
                    <w:rPr>
                      <w:color w:val="auto"/>
                      <w:szCs w:val="21"/>
                    </w:rPr>
                    <w:t>是</w:t>
                  </w:r>
                </w:p>
              </w:tc>
            </w:tr>
            <w:tr w14:paraId="65B04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212F4B9">
                  <w:pPr>
                    <w:topLinePunct/>
                    <w:autoSpaceDE w:val="0"/>
                    <w:adjustRightInd w:val="0"/>
                    <w:snapToGrid w:val="0"/>
                    <w:jc w:val="center"/>
                    <w:rPr>
                      <w:color w:val="auto"/>
                      <w:szCs w:val="21"/>
                    </w:rPr>
                  </w:pPr>
                </w:p>
              </w:tc>
              <w:tc>
                <w:tcPr>
                  <w:tcW w:w="1889" w:type="dxa"/>
                  <w:noWrap w:val="0"/>
                  <w:vAlign w:val="center"/>
                </w:tcPr>
                <w:p w14:paraId="670BFC5A">
                  <w:pPr>
                    <w:topLinePunct/>
                    <w:autoSpaceDE w:val="0"/>
                    <w:adjustRightInd w:val="0"/>
                    <w:snapToGrid w:val="0"/>
                    <w:jc w:val="center"/>
                    <w:rPr>
                      <w:color w:val="auto"/>
                      <w:kern w:val="0"/>
                      <w:szCs w:val="21"/>
                      <w:lang w:bidi="ar"/>
                    </w:rPr>
                  </w:pPr>
                  <w:r>
                    <w:rPr>
                      <w:color w:val="auto"/>
                      <w:kern w:val="0"/>
                      <w:szCs w:val="21"/>
                      <w:lang w:bidi="ar"/>
                    </w:rPr>
                    <w:t>溶解性总固体</w:t>
                  </w:r>
                </w:p>
              </w:tc>
              <w:tc>
                <w:tcPr>
                  <w:tcW w:w="1189" w:type="dxa"/>
                  <w:noWrap w:val="0"/>
                  <w:vAlign w:val="center"/>
                </w:tcPr>
                <w:p w14:paraId="032773AA">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0D31B490">
                  <w:pPr>
                    <w:widowControl/>
                    <w:topLinePunct/>
                    <w:autoSpaceDE w:val="0"/>
                    <w:adjustRightInd w:val="0"/>
                    <w:snapToGrid w:val="0"/>
                    <w:jc w:val="center"/>
                    <w:textAlignment w:val="center"/>
                    <w:rPr>
                      <w:color w:val="auto"/>
                      <w:szCs w:val="21"/>
                    </w:rPr>
                  </w:pPr>
                  <w:r>
                    <w:rPr>
                      <w:color w:val="auto"/>
                      <w:szCs w:val="21"/>
                    </w:rPr>
                    <w:t>617</w:t>
                  </w:r>
                </w:p>
              </w:tc>
              <w:tc>
                <w:tcPr>
                  <w:tcW w:w="1021" w:type="dxa"/>
                  <w:noWrap w:val="0"/>
                  <w:vAlign w:val="center"/>
                </w:tcPr>
                <w:p w14:paraId="5D6D309B">
                  <w:pPr>
                    <w:widowControl/>
                    <w:topLinePunct/>
                    <w:autoSpaceDE w:val="0"/>
                    <w:adjustRightInd w:val="0"/>
                    <w:snapToGrid w:val="0"/>
                    <w:jc w:val="center"/>
                    <w:textAlignment w:val="center"/>
                    <w:rPr>
                      <w:color w:val="auto"/>
                      <w:kern w:val="0"/>
                      <w:szCs w:val="21"/>
                      <w:lang w:bidi="ar"/>
                    </w:rPr>
                  </w:pPr>
                  <w:r>
                    <w:rPr>
                      <w:color w:val="auto"/>
                      <w:kern w:val="0"/>
                      <w:szCs w:val="21"/>
                      <w:lang w:bidi="ar"/>
                    </w:rPr>
                    <w:t>504</w:t>
                  </w:r>
                </w:p>
              </w:tc>
              <w:tc>
                <w:tcPr>
                  <w:tcW w:w="1021" w:type="dxa"/>
                  <w:noWrap w:val="0"/>
                  <w:vAlign w:val="center"/>
                </w:tcPr>
                <w:p w14:paraId="1E4E7402">
                  <w:pPr>
                    <w:widowControl/>
                    <w:topLinePunct/>
                    <w:autoSpaceDE w:val="0"/>
                    <w:adjustRightInd w:val="0"/>
                    <w:snapToGrid w:val="0"/>
                    <w:jc w:val="center"/>
                    <w:textAlignment w:val="center"/>
                    <w:rPr>
                      <w:color w:val="auto"/>
                      <w:kern w:val="0"/>
                      <w:szCs w:val="21"/>
                      <w:lang w:bidi="ar"/>
                    </w:rPr>
                  </w:pPr>
                  <w:r>
                    <w:rPr>
                      <w:color w:val="auto"/>
                      <w:kern w:val="0"/>
                      <w:szCs w:val="21"/>
                      <w:lang w:bidi="ar"/>
                    </w:rPr>
                    <w:t>492</w:t>
                  </w:r>
                </w:p>
              </w:tc>
              <w:tc>
                <w:tcPr>
                  <w:tcW w:w="808" w:type="dxa"/>
                  <w:noWrap w:val="0"/>
                  <w:vAlign w:val="center"/>
                </w:tcPr>
                <w:p w14:paraId="49083248">
                  <w:pPr>
                    <w:topLinePunct/>
                    <w:autoSpaceDE w:val="0"/>
                    <w:adjustRightInd w:val="0"/>
                    <w:snapToGrid w:val="0"/>
                    <w:jc w:val="center"/>
                    <w:rPr>
                      <w:color w:val="auto"/>
                      <w:szCs w:val="21"/>
                    </w:rPr>
                  </w:pPr>
                  <w:r>
                    <w:rPr>
                      <w:color w:val="auto"/>
                      <w:kern w:val="0"/>
                      <w:szCs w:val="21"/>
                    </w:rPr>
                    <w:t>≤1000</w:t>
                  </w:r>
                </w:p>
              </w:tc>
              <w:tc>
                <w:tcPr>
                  <w:tcW w:w="808" w:type="dxa"/>
                  <w:noWrap w:val="0"/>
                  <w:vAlign w:val="center"/>
                </w:tcPr>
                <w:p w14:paraId="5296F272">
                  <w:pPr>
                    <w:topLinePunct/>
                    <w:autoSpaceDE w:val="0"/>
                    <w:adjustRightInd w:val="0"/>
                    <w:snapToGrid w:val="0"/>
                    <w:jc w:val="center"/>
                    <w:rPr>
                      <w:color w:val="auto"/>
                      <w:szCs w:val="21"/>
                    </w:rPr>
                  </w:pPr>
                  <w:r>
                    <w:rPr>
                      <w:color w:val="auto"/>
                      <w:szCs w:val="21"/>
                    </w:rPr>
                    <w:t>是</w:t>
                  </w:r>
                </w:p>
              </w:tc>
            </w:tr>
            <w:tr w14:paraId="7C66F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680A1243">
                  <w:pPr>
                    <w:topLinePunct/>
                    <w:autoSpaceDE w:val="0"/>
                    <w:adjustRightInd w:val="0"/>
                    <w:snapToGrid w:val="0"/>
                    <w:jc w:val="center"/>
                    <w:rPr>
                      <w:color w:val="auto"/>
                      <w:szCs w:val="21"/>
                    </w:rPr>
                  </w:pPr>
                </w:p>
              </w:tc>
              <w:tc>
                <w:tcPr>
                  <w:tcW w:w="1889" w:type="dxa"/>
                  <w:noWrap w:val="0"/>
                  <w:vAlign w:val="center"/>
                </w:tcPr>
                <w:p w14:paraId="036644D9">
                  <w:pPr>
                    <w:topLinePunct/>
                    <w:autoSpaceDE w:val="0"/>
                    <w:adjustRightInd w:val="0"/>
                    <w:snapToGrid w:val="0"/>
                    <w:jc w:val="center"/>
                    <w:rPr>
                      <w:color w:val="auto"/>
                      <w:szCs w:val="21"/>
                    </w:rPr>
                  </w:pPr>
                  <w:r>
                    <w:rPr>
                      <w:color w:val="auto"/>
                      <w:kern w:val="0"/>
                      <w:szCs w:val="21"/>
                      <w:lang w:bidi="ar"/>
                    </w:rPr>
                    <w:t>耗氧量</w:t>
                  </w:r>
                </w:p>
              </w:tc>
              <w:tc>
                <w:tcPr>
                  <w:tcW w:w="1189" w:type="dxa"/>
                  <w:noWrap w:val="0"/>
                  <w:vAlign w:val="center"/>
                </w:tcPr>
                <w:p w14:paraId="22606A05">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2D4D2F3C">
                  <w:pPr>
                    <w:widowControl/>
                    <w:topLinePunct/>
                    <w:autoSpaceDE w:val="0"/>
                    <w:adjustRightInd w:val="0"/>
                    <w:snapToGrid w:val="0"/>
                    <w:jc w:val="center"/>
                    <w:textAlignment w:val="center"/>
                    <w:rPr>
                      <w:color w:val="auto"/>
                      <w:szCs w:val="21"/>
                    </w:rPr>
                  </w:pPr>
                  <w:r>
                    <w:rPr>
                      <w:color w:val="auto"/>
                      <w:kern w:val="0"/>
                      <w:szCs w:val="21"/>
                      <w:lang w:bidi="ar"/>
                    </w:rPr>
                    <w:t>1.32</w:t>
                  </w:r>
                </w:p>
              </w:tc>
              <w:tc>
                <w:tcPr>
                  <w:tcW w:w="1021" w:type="dxa"/>
                  <w:noWrap w:val="0"/>
                  <w:vAlign w:val="center"/>
                </w:tcPr>
                <w:p w14:paraId="27FF14B3">
                  <w:pPr>
                    <w:widowControl/>
                    <w:topLinePunct/>
                    <w:autoSpaceDE w:val="0"/>
                    <w:adjustRightInd w:val="0"/>
                    <w:snapToGrid w:val="0"/>
                    <w:jc w:val="center"/>
                    <w:textAlignment w:val="center"/>
                    <w:rPr>
                      <w:color w:val="auto"/>
                      <w:kern w:val="0"/>
                      <w:szCs w:val="21"/>
                      <w:lang w:bidi="ar"/>
                    </w:rPr>
                  </w:pPr>
                  <w:r>
                    <w:rPr>
                      <w:color w:val="auto"/>
                      <w:kern w:val="0"/>
                      <w:szCs w:val="21"/>
                      <w:lang w:bidi="ar"/>
                    </w:rPr>
                    <w:t>1.26</w:t>
                  </w:r>
                </w:p>
              </w:tc>
              <w:tc>
                <w:tcPr>
                  <w:tcW w:w="1021" w:type="dxa"/>
                  <w:noWrap w:val="0"/>
                  <w:vAlign w:val="center"/>
                </w:tcPr>
                <w:p w14:paraId="7B6E460F">
                  <w:pPr>
                    <w:widowControl/>
                    <w:topLinePunct/>
                    <w:autoSpaceDE w:val="0"/>
                    <w:adjustRightInd w:val="0"/>
                    <w:snapToGrid w:val="0"/>
                    <w:jc w:val="center"/>
                    <w:textAlignment w:val="center"/>
                    <w:rPr>
                      <w:color w:val="auto"/>
                      <w:kern w:val="0"/>
                      <w:szCs w:val="21"/>
                      <w:lang w:bidi="ar"/>
                    </w:rPr>
                  </w:pPr>
                  <w:r>
                    <w:rPr>
                      <w:color w:val="auto"/>
                      <w:kern w:val="0"/>
                      <w:szCs w:val="21"/>
                      <w:lang w:bidi="ar"/>
                    </w:rPr>
                    <w:t>1.43</w:t>
                  </w:r>
                </w:p>
              </w:tc>
              <w:tc>
                <w:tcPr>
                  <w:tcW w:w="808" w:type="dxa"/>
                  <w:noWrap w:val="0"/>
                  <w:vAlign w:val="center"/>
                </w:tcPr>
                <w:p w14:paraId="4C0C1FE4">
                  <w:pPr>
                    <w:topLinePunct/>
                    <w:autoSpaceDE w:val="0"/>
                    <w:adjustRightInd w:val="0"/>
                    <w:snapToGrid w:val="0"/>
                    <w:jc w:val="center"/>
                    <w:rPr>
                      <w:color w:val="auto"/>
                      <w:szCs w:val="21"/>
                    </w:rPr>
                  </w:pPr>
                  <w:r>
                    <w:rPr>
                      <w:color w:val="auto"/>
                      <w:kern w:val="0"/>
                      <w:szCs w:val="21"/>
                    </w:rPr>
                    <w:t>≤3.0</w:t>
                  </w:r>
                </w:p>
              </w:tc>
              <w:tc>
                <w:tcPr>
                  <w:tcW w:w="808" w:type="dxa"/>
                  <w:noWrap w:val="0"/>
                  <w:vAlign w:val="center"/>
                </w:tcPr>
                <w:p w14:paraId="6F9DFF09">
                  <w:pPr>
                    <w:topLinePunct/>
                    <w:autoSpaceDE w:val="0"/>
                    <w:adjustRightInd w:val="0"/>
                    <w:snapToGrid w:val="0"/>
                    <w:jc w:val="center"/>
                    <w:rPr>
                      <w:color w:val="auto"/>
                      <w:szCs w:val="21"/>
                    </w:rPr>
                  </w:pPr>
                  <w:r>
                    <w:rPr>
                      <w:color w:val="auto"/>
                      <w:szCs w:val="21"/>
                    </w:rPr>
                    <w:t>是</w:t>
                  </w:r>
                </w:p>
              </w:tc>
            </w:tr>
            <w:tr w14:paraId="46518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27D3BB9">
                  <w:pPr>
                    <w:topLinePunct/>
                    <w:autoSpaceDE w:val="0"/>
                    <w:adjustRightInd w:val="0"/>
                    <w:snapToGrid w:val="0"/>
                    <w:jc w:val="center"/>
                    <w:rPr>
                      <w:color w:val="auto"/>
                      <w:szCs w:val="21"/>
                    </w:rPr>
                  </w:pPr>
                </w:p>
              </w:tc>
              <w:tc>
                <w:tcPr>
                  <w:tcW w:w="1889" w:type="dxa"/>
                  <w:noWrap w:val="0"/>
                  <w:vAlign w:val="center"/>
                </w:tcPr>
                <w:p w14:paraId="61ADD31C">
                  <w:pPr>
                    <w:topLinePunct/>
                    <w:autoSpaceDE w:val="0"/>
                    <w:adjustRightInd w:val="0"/>
                    <w:snapToGrid w:val="0"/>
                    <w:jc w:val="center"/>
                    <w:rPr>
                      <w:color w:val="auto"/>
                      <w:kern w:val="0"/>
                      <w:szCs w:val="21"/>
                      <w:lang w:bidi="ar"/>
                    </w:rPr>
                  </w:pPr>
                  <w:r>
                    <w:rPr>
                      <w:color w:val="auto"/>
                      <w:kern w:val="0"/>
                      <w:szCs w:val="21"/>
                      <w:lang w:bidi="ar"/>
                    </w:rPr>
                    <w:t>硫酸盐</w:t>
                  </w:r>
                </w:p>
              </w:tc>
              <w:tc>
                <w:tcPr>
                  <w:tcW w:w="1189" w:type="dxa"/>
                  <w:noWrap w:val="0"/>
                  <w:vAlign w:val="center"/>
                </w:tcPr>
                <w:p w14:paraId="2163C1FD">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7802B542">
                  <w:pPr>
                    <w:widowControl/>
                    <w:topLinePunct/>
                    <w:autoSpaceDE w:val="0"/>
                    <w:adjustRightInd w:val="0"/>
                    <w:snapToGrid w:val="0"/>
                    <w:jc w:val="center"/>
                    <w:textAlignment w:val="center"/>
                    <w:rPr>
                      <w:color w:val="auto"/>
                      <w:szCs w:val="21"/>
                    </w:rPr>
                  </w:pPr>
                  <w:r>
                    <w:rPr>
                      <w:color w:val="auto"/>
                      <w:szCs w:val="21"/>
                    </w:rPr>
                    <w:t>147</w:t>
                  </w:r>
                </w:p>
              </w:tc>
              <w:tc>
                <w:tcPr>
                  <w:tcW w:w="1021" w:type="dxa"/>
                  <w:noWrap w:val="0"/>
                  <w:vAlign w:val="center"/>
                </w:tcPr>
                <w:p w14:paraId="22F4D749">
                  <w:pPr>
                    <w:widowControl/>
                    <w:topLinePunct/>
                    <w:autoSpaceDE w:val="0"/>
                    <w:adjustRightInd w:val="0"/>
                    <w:snapToGrid w:val="0"/>
                    <w:jc w:val="center"/>
                    <w:textAlignment w:val="center"/>
                    <w:rPr>
                      <w:color w:val="auto"/>
                      <w:kern w:val="0"/>
                      <w:szCs w:val="21"/>
                      <w:lang w:bidi="ar"/>
                    </w:rPr>
                  </w:pPr>
                  <w:r>
                    <w:rPr>
                      <w:color w:val="auto"/>
                      <w:kern w:val="0"/>
                      <w:szCs w:val="21"/>
                      <w:lang w:bidi="ar"/>
                    </w:rPr>
                    <w:t>86.8</w:t>
                  </w:r>
                </w:p>
              </w:tc>
              <w:tc>
                <w:tcPr>
                  <w:tcW w:w="1021" w:type="dxa"/>
                  <w:noWrap w:val="0"/>
                  <w:vAlign w:val="center"/>
                </w:tcPr>
                <w:p w14:paraId="73B02FD5">
                  <w:pPr>
                    <w:widowControl/>
                    <w:topLinePunct/>
                    <w:autoSpaceDE w:val="0"/>
                    <w:adjustRightInd w:val="0"/>
                    <w:snapToGrid w:val="0"/>
                    <w:jc w:val="center"/>
                    <w:textAlignment w:val="center"/>
                    <w:rPr>
                      <w:color w:val="auto"/>
                      <w:kern w:val="0"/>
                      <w:szCs w:val="21"/>
                      <w:lang w:bidi="ar"/>
                    </w:rPr>
                  </w:pPr>
                  <w:r>
                    <w:rPr>
                      <w:color w:val="auto"/>
                      <w:kern w:val="0"/>
                      <w:szCs w:val="21"/>
                      <w:lang w:bidi="ar"/>
                    </w:rPr>
                    <w:t>105</w:t>
                  </w:r>
                </w:p>
              </w:tc>
              <w:tc>
                <w:tcPr>
                  <w:tcW w:w="808" w:type="dxa"/>
                  <w:noWrap w:val="0"/>
                  <w:vAlign w:val="center"/>
                </w:tcPr>
                <w:p w14:paraId="11424A11">
                  <w:pPr>
                    <w:topLinePunct/>
                    <w:autoSpaceDE w:val="0"/>
                    <w:adjustRightInd w:val="0"/>
                    <w:snapToGrid w:val="0"/>
                    <w:jc w:val="center"/>
                    <w:rPr>
                      <w:color w:val="auto"/>
                      <w:szCs w:val="21"/>
                    </w:rPr>
                  </w:pPr>
                  <w:r>
                    <w:rPr>
                      <w:color w:val="auto"/>
                      <w:kern w:val="0"/>
                      <w:szCs w:val="21"/>
                    </w:rPr>
                    <w:t>≤250</w:t>
                  </w:r>
                </w:p>
              </w:tc>
              <w:tc>
                <w:tcPr>
                  <w:tcW w:w="808" w:type="dxa"/>
                  <w:noWrap w:val="0"/>
                  <w:vAlign w:val="center"/>
                </w:tcPr>
                <w:p w14:paraId="5ABBEE41">
                  <w:pPr>
                    <w:topLinePunct/>
                    <w:autoSpaceDE w:val="0"/>
                    <w:adjustRightInd w:val="0"/>
                    <w:snapToGrid w:val="0"/>
                    <w:jc w:val="center"/>
                    <w:rPr>
                      <w:color w:val="auto"/>
                      <w:szCs w:val="21"/>
                    </w:rPr>
                  </w:pPr>
                  <w:r>
                    <w:rPr>
                      <w:color w:val="auto"/>
                      <w:szCs w:val="21"/>
                    </w:rPr>
                    <w:t>是</w:t>
                  </w:r>
                </w:p>
              </w:tc>
            </w:tr>
            <w:tr w14:paraId="3F8AF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B2A0A02">
                  <w:pPr>
                    <w:topLinePunct/>
                    <w:autoSpaceDE w:val="0"/>
                    <w:adjustRightInd w:val="0"/>
                    <w:snapToGrid w:val="0"/>
                    <w:jc w:val="center"/>
                    <w:rPr>
                      <w:color w:val="auto"/>
                      <w:szCs w:val="21"/>
                    </w:rPr>
                  </w:pPr>
                </w:p>
              </w:tc>
              <w:tc>
                <w:tcPr>
                  <w:tcW w:w="1889" w:type="dxa"/>
                  <w:noWrap w:val="0"/>
                  <w:vAlign w:val="center"/>
                </w:tcPr>
                <w:p w14:paraId="74F7D77B">
                  <w:pPr>
                    <w:topLinePunct/>
                    <w:autoSpaceDE w:val="0"/>
                    <w:adjustRightInd w:val="0"/>
                    <w:snapToGrid w:val="0"/>
                    <w:jc w:val="center"/>
                    <w:rPr>
                      <w:color w:val="auto"/>
                      <w:kern w:val="0"/>
                      <w:szCs w:val="21"/>
                      <w:lang w:bidi="ar"/>
                    </w:rPr>
                  </w:pPr>
                  <w:r>
                    <w:rPr>
                      <w:color w:val="auto"/>
                      <w:kern w:val="0"/>
                      <w:szCs w:val="21"/>
                      <w:lang w:bidi="ar"/>
                    </w:rPr>
                    <w:t>氯化物</w:t>
                  </w:r>
                </w:p>
              </w:tc>
              <w:tc>
                <w:tcPr>
                  <w:tcW w:w="1189" w:type="dxa"/>
                  <w:noWrap w:val="0"/>
                  <w:vAlign w:val="center"/>
                </w:tcPr>
                <w:p w14:paraId="071B37AF">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1AC2E5BA">
                  <w:pPr>
                    <w:widowControl/>
                    <w:topLinePunct/>
                    <w:autoSpaceDE w:val="0"/>
                    <w:adjustRightInd w:val="0"/>
                    <w:snapToGrid w:val="0"/>
                    <w:jc w:val="center"/>
                    <w:textAlignment w:val="center"/>
                    <w:rPr>
                      <w:color w:val="auto"/>
                      <w:szCs w:val="21"/>
                    </w:rPr>
                  </w:pPr>
                  <w:r>
                    <w:rPr>
                      <w:color w:val="auto"/>
                      <w:szCs w:val="21"/>
                    </w:rPr>
                    <w:t>143</w:t>
                  </w:r>
                </w:p>
              </w:tc>
              <w:tc>
                <w:tcPr>
                  <w:tcW w:w="1021" w:type="dxa"/>
                  <w:noWrap w:val="0"/>
                  <w:vAlign w:val="center"/>
                </w:tcPr>
                <w:p w14:paraId="206988D5">
                  <w:pPr>
                    <w:widowControl/>
                    <w:topLinePunct/>
                    <w:autoSpaceDE w:val="0"/>
                    <w:adjustRightInd w:val="0"/>
                    <w:snapToGrid w:val="0"/>
                    <w:jc w:val="center"/>
                    <w:textAlignment w:val="center"/>
                    <w:rPr>
                      <w:color w:val="auto"/>
                      <w:kern w:val="0"/>
                      <w:szCs w:val="21"/>
                      <w:lang w:bidi="ar"/>
                    </w:rPr>
                  </w:pPr>
                  <w:r>
                    <w:rPr>
                      <w:color w:val="auto"/>
                      <w:kern w:val="0"/>
                      <w:szCs w:val="21"/>
                      <w:lang w:bidi="ar"/>
                    </w:rPr>
                    <w:t>126</w:t>
                  </w:r>
                </w:p>
              </w:tc>
              <w:tc>
                <w:tcPr>
                  <w:tcW w:w="1021" w:type="dxa"/>
                  <w:noWrap w:val="0"/>
                  <w:vAlign w:val="center"/>
                </w:tcPr>
                <w:p w14:paraId="5CD0CDDB">
                  <w:pPr>
                    <w:widowControl/>
                    <w:topLinePunct/>
                    <w:autoSpaceDE w:val="0"/>
                    <w:adjustRightInd w:val="0"/>
                    <w:snapToGrid w:val="0"/>
                    <w:jc w:val="center"/>
                    <w:textAlignment w:val="center"/>
                    <w:rPr>
                      <w:color w:val="auto"/>
                      <w:kern w:val="0"/>
                      <w:szCs w:val="21"/>
                      <w:lang w:bidi="ar"/>
                    </w:rPr>
                  </w:pPr>
                  <w:r>
                    <w:rPr>
                      <w:color w:val="auto"/>
                      <w:kern w:val="0"/>
                      <w:szCs w:val="21"/>
                      <w:lang w:bidi="ar"/>
                    </w:rPr>
                    <w:t>116</w:t>
                  </w:r>
                </w:p>
              </w:tc>
              <w:tc>
                <w:tcPr>
                  <w:tcW w:w="808" w:type="dxa"/>
                  <w:noWrap w:val="0"/>
                  <w:vAlign w:val="center"/>
                </w:tcPr>
                <w:p w14:paraId="6F45F873">
                  <w:pPr>
                    <w:topLinePunct/>
                    <w:autoSpaceDE w:val="0"/>
                    <w:adjustRightInd w:val="0"/>
                    <w:snapToGrid w:val="0"/>
                    <w:jc w:val="center"/>
                    <w:rPr>
                      <w:color w:val="auto"/>
                      <w:szCs w:val="21"/>
                    </w:rPr>
                  </w:pPr>
                  <w:r>
                    <w:rPr>
                      <w:color w:val="auto"/>
                      <w:kern w:val="0"/>
                      <w:szCs w:val="21"/>
                    </w:rPr>
                    <w:t>≤250</w:t>
                  </w:r>
                </w:p>
              </w:tc>
              <w:tc>
                <w:tcPr>
                  <w:tcW w:w="808" w:type="dxa"/>
                  <w:noWrap w:val="0"/>
                  <w:vAlign w:val="center"/>
                </w:tcPr>
                <w:p w14:paraId="163211F5">
                  <w:pPr>
                    <w:topLinePunct/>
                    <w:autoSpaceDE w:val="0"/>
                    <w:adjustRightInd w:val="0"/>
                    <w:snapToGrid w:val="0"/>
                    <w:jc w:val="center"/>
                    <w:rPr>
                      <w:color w:val="auto"/>
                      <w:szCs w:val="21"/>
                    </w:rPr>
                  </w:pPr>
                  <w:r>
                    <w:rPr>
                      <w:color w:val="auto"/>
                      <w:szCs w:val="21"/>
                    </w:rPr>
                    <w:t>是</w:t>
                  </w:r>
                </w:p>
              </w:tc>
            </w:tr>
            <w:tr w14:paraId="2B7F0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40848D01">
                  <w:pPr>
                    <w:topLinePunct/>
                    <w:autoSpaceDE w:val="0"/>
                    <w:adjustRightInd w:val="0"/>
                    <w:snapToGrid w:val="0"/>
                    <w:jc w:val="center"/>
                    <w:rPr>
                      <w:color w:val="auto"/>
                      <w:szCs w:val="21"/>
                    </w:rPr>
                  </w:pPr>
                </w:p>
              </w:tc>
              <w:tc>
                <w:tcPr>
                  <w:tcW w:w="1889" w:type="dxa"/>
                  <w:noWrap w:val="0"/>
                  <w:vAlign w:val="center"/>
                </w:tcPr>
                <w:p w14:paraId="6F79C69E">
                  <w:pPr>
                    <w:topLinePunct/>
                    <w:autoSpaceDE w:val="0"/>
                    <w:adjustRightInd w:val="0"/>
                    <w:snapToGrid w:val="0"/>
                    <w:jc w:val="center"/>
                    <w:rPr>
                      <w:color w:val="auto"/>
                      <w:kern w:val="0"/>
                      <w:szCs w:val="21"/>
                      <w:lang w:bidi="ar"/>
                    </w:rPr>
                  </w:pPr>
                  <w:r>
                    <w:rPr>
                      <w:color w:val="auto"/>
                      <w:kern w:val="0"/>
                      <w:szCs w:val="21"/>
                      <w:lang w:bidi="ar"/>
                    </w:rPr>
                    <w:t>总大肠菌群数</w:t>
                  </w:r>
                </w:p>
              </w:tc>
              <w:tc>
                <w:tcPr>
                  <w:tcW w:w="1189" w:type="dxa"/>
                  <w:noWrap w:val="0"/>
                  <w:vAlign w:val="center"/>
                </w:tcPr>
                <w:p w14:paraId="3AB0C7D1">
                  <w:pPr>
                    <w:topLinePunct/>
                    <w:autoSpaceDE w:val="0"/>
                    <w:adjustRightInd w:val="0"/>
                    <w:snapToGrid w:val="0"/>
                    <w:jc w:val="center"/>
                    <w:rPr>
                      <w:color w:val="auto"/>
                      <w:szCs w:val="21"/>
                    </w:rPr>
                  </w:pPr>
                  <w:r>
                    <w:rPr>
                      <w:color w:val="auto"/>
                      <w:kern w:val="0"/>
                      <w:szCs w:val="21"/>
                    </w:rPr>
                    <w:t>MPN/100mL</w:t>
                  </w:r>
                </w:p>
              </w:tc>
              <w:tc>
                <w:tcPr>
                  <w:tcW w:w="1021" w:type="dxa"/>
                  <w:noWrap w:val="0"/>
                  <w:vAlign w:val="center"/>
                </w:tcPr>
                <w:p w14:paraId="7B8FD831">
                  <w:pPr>
                    <w:topLinePunct/>
                    <w:autoSpaceDE w:val="0"/>
                    <w:adjustRightInd w:val="0"/>
                    <w:snapToGrid w:val="0"/>
                    <w:jc w:val="center"/>
                    <w:rPr>
                      <w:color w:val="auto"/>
                      <w:szCs w:val="21"/>
                    </w:rPr>
                  </w:pPr>
                  <w:r>
                    <w:rPr>
                      <w:color w:val="auto"/>
                      <w:kern w:val="0"/>
                      <w:szCs w:val="21"/>
                    </w:rPr>
                    <w:t>1</w:t>
                  </w:r>
                </w:p>
              </w:tc>
              <w:tc>
                <w:tcPr>
                  <w:tcW w:w="1021" w:type="dxa"/>
                  <w:noWrap w:val="0"/>
                  <w:vAlign w:val="center"/>
                </w:tcPr>
                <w:p w14:paraId="57431AC2">
                  <w:pPr>
                    <w:widowControl/>
                    <w:topLinePunct/>
                    <w:autoSpaceDE w:val="0"/>
                    <w:adjustRightInd w:val="0"/>
                    <w:snapToGrid w:val="0"/>
                    <w:jc w:val="center"/>
                    <w:textAlignment w:val="center"/>
                    <w:rPr>
                      <w:color w:val="auto"/>
                      <w:kern w:val="0"/>
                      <w:szCs w:val="21"/>
                      <w:lang w:bidi="ar"/>
                    </w:rPr>
                  </w:pPr>
                  <w:r>
                    <w:rPr>
                      <w:color w:val="auto"/>
                      <w:kern w:val="0"/>
                      <w:szCs w:val="21"/>
                      <w:lang w:bidi="ar"/>
                    </w:rPr>
                    <w:t>2</w:t>
                  </w:r>
                </w:p>
              </w:tc>
              <w:tc>
                <w:tcPr>
                  <w:tcW w:w="1021" w:type="dxa"/>
                  <w:noWrap w:val="0"/>
                  <w:vAlign w:val="center"/>
                </w:tcPr>
                <w:p w14:paraId="5D4E5BED">
                  <w:pPr>
                    <w:widowControl/>
                    <w:topLinePunct/>
                    <w:autoSpaceDE w:val="0"/>
                    <w:adjustRightInd w:val="0"/>
                    <w:snapToGrid w:val="0"/>
                    <w:jc w:val="center"/>
                    <w:textAlignment w:val="center"/>
                    <w:rPr>
                      <w:color w:val="auto"/>
                      <w:kern w:val="0"/>
                      <w:szCs w:val="21"/>
                      <w:lang w:bidi="ar"/>
                    </w:rPr>
                  </w:pPr>
                  <w:r>
                    <w:rPr>
                      <w:color w:val="auto"/>
                      <w:kern w:val="0"/>
                      <w:szCs w:val="21"/>
                      <w:lang w:bidi="ar"/>
                    </w:rPr>
                    <w:t>2</w:t>
                  </w:r>
                </w:p>
              </w:tc>
              <w:tc>
                <w:tcPr>
                  <w:tcW w:w="808" w:type="dxa"/>
                  <w:noWrap w:val="0"/>
                  <w:vAlign w:val="center"/>
                </w:tcPr>
                <w:p w14:paraId="35641643">
                  <w:pPr>
                    <w:topLinePunct/>
                    <w:autoSpaceDE w:val="0"/>
                    <w:adjustRightInd w:val="0"/>
                    <w:snapToGrid w:val="0"/>
                    <w:jc w:val="center"/>
                    <w:rPr>
                      <w:color w:val="auto"/>
                      <w:szCs w:val="21"/>
                    </w:rPr>
                  </w:pPr>
                  <w:r>
                    <w:rPr>
                      <w:color w:val="auto"/>
                      <w:kern w:val="0"/>
                      <w:szCs w:val="21"/>
                    </w:rPr>
                    <w:t>≤3.0</w:t>
                  </w:r>
                </w:p>
              </w:tc>
              <w:tc>
                <w:tcPr>
                  <w:tcW w:w="808" w:type="dxa"/>
                  <w:noWrap w:val="0"/>
                  <w:vAlign w:val="center"/>
                </w:tcPr>
                <w:p w14:paraId="67E57F47">
                  <w:pPr>
                    <w:topLinePunct/>
                    <w:autoSpaceDE w:val="0"/>
                    <w:adjustRightInd w:val="0"/>
                    <w:snapToGrid w:val="0"/>
                    <w:jc w:val="center"/>
                    <w:rPr>
                      <w:color w:val="auto"/>
                      <w:szCs w:val="21"/>
                    </w:rPr>
                  </w:pPr>
                  <w:r>
                    <w:rPr>
                      <w:color w:val="auto"/>
                      <w:szCs w:val="21"/>
                    </w:rPr>
                    <w:t>是</w:t>
                  </w:r>
                </w:p>
              </w:tc>
            </w:tr>
            <w:tr w14:paraId="4A4CB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36D49DAA">
                  <w:pPr>
                    <w:topLinePunct/>
                    <w:autoSpaceDE w:val="0"/>
                    <w:adjustRightInd w:val="0"/>
                    <w:snapToGrid w:val="0"/>
                    <w:jc w:val="center"/>
                    <w:rPr>
                      <w:color w:val="auto"/>
                      <w:szCs w:val="21"/>
                    </w:rPr>
                  </w:pPr>
                </w:p>
              </w:tc>
              <w:tc>
                <w:tcPr>
                  <w:tcW w:w="1889" w:type="dxa"/>
                  <w:noWrap w:val="0"/>
                  <w:vAlign w:val="center"/>
                </w:tcPr>
                <w:p w14:paraId="0309EF91">
                  <w:pPr>
                    <w:topLinePunct/>
                    <w:autoSpaceDE w:val="0"/>
                    <w:adjustRightInd w:val="0"/>
                    <w:snapToGrid w:val="0"/>
                    <w:jc w:val="center"/>
                    <w:rPr>
                      <w:color w:val="auto"/>
                      <w:kern w:val="0"/>
                      <w:szCs w:val="21"/>
                      <w:lang w:bidi="ar"/>
                    </w:rPr>
                  </w:pPr>
                  <w:r>
                    <w:rPr>
                      <w:color w:val="auto"/>
                      <w:kern w:val="0"/>
                      <w:szCs w:val="21"/>
                      <w:lang w:bidi="ar"/>
                    </w:rPr>
                    <w:t>细菌总数</w:t>
                  </w:r>
                </w:p>
              </w:tc>
              <w:tc>
                <w:tcPr>
                  <w:tcW w:w="1189" w:type="dxa"/>
                  <w:noWrap w:val="0"/>
                  <w:vAlign w:val="center"/>
                </w:tcPr>
                <w:p w14:paraId="39C2D967">
                  <w:pPr>
                    <w:topLinePunct/>
                    <w:autoSpaceDE w:val="0"/>
                    <w:adjustRightInd w:val="0"/>
                    <w:snapToGrid w:val="0"/>
                    <w:jc w:val="center"/>
                    <w:rPr>
                      <w:color w:val="auto"/>
                      <w:szCs w:val="21"/>
                    </w:rPr>
                  </w:pPr>
                  <w:r>
                    <w:rPr>
                      <w:color w:val="auto"/>
                      <w:kern w:val="0"/>
                      <w:szCs w:val="21"/>
                    </w:rPr>
                    <w:t>CFU/mL</w:t>
                  </w:r>
                </w:p>
              </w:tc>
              <w:tc>
                <w:tcPr>
                  <w:tcW w:w="1021" w:type="dxa"/>
                  <w:noWrap w:val="0"/>
                  <w:vAlign w:val="center"/>
                </w:tcPr>
                <w:p w14:paraId="1F826F0F">
                  <w:pPr>
                    <w:topLinePunct/>
                    <w:autoSpaceDE w:val="0"/>
                    <w:adjustRightInd w:val="0"/>
                    <w:snapToGrid w:val="0"/>
                    <w:jc w:val="center"/>
                    <w:rPr>
                      <w:color w:val="auto"/>
                      <w:szCs w:val="21"/>
                    </w:rPr>
                  </w:pPr>
                  <w:r>
                    <w:rPr>
                      <w:color w:val="auto"/>
                      <w:szCs w:val="21"/>
                    </w:rPr>
                    <w:t>49</w:t>
                  </w:r>
                </w:p>
              </w:tc>
              <w:tc>
                <w:tcPr>
                  <w:tcW w:w="1021" w:type="dxa"/>
                  <w:noWrap w:val="0"/>
                  <w:vAlign w:val="center"/>
                </w:tcPr>
                <w:p w14:paraId="512E3E00">
                  <w:pPr>
                    <w:widowControl/>
                    <w:topLinePunct/>
                    <w:autoSpaceDE w:val="0"/>
                    <w:adjustRightInd w:val="0"/>
                    <w:snapToGrid w:val="0"/>
                    <w:jc w:val="center"/>
                    <w:textAlignment w:val="center"/>
                    <w:rPr>
                      <w:color w:val="auto"/>
                      <w:kern w:val="0"/>
                      <w:szCs w:val="21"/>
                      <w:lang w:bidi="ar"/>
                    </w:rPr>
                  </w:pPr>
                  <w:r>
                    <w:rPr>
                      <w:color w:val="auto"/>
                      <w:kern w:val="0"/>
                      <w:szCs w:val="21"/>
                      <w:lang w:bidi="ar"/>
                    </w:rPr>
                    <w:t>36</w:t>
                  </w:r>
                </w:p>
              </w:tc>
              <w:tc>
                <w:tcPr>
                  <w:tcW w:w="1021" w:type="dxa"/>
                  <w:noWrap w:val="0"/>
                  <w:vAlign w:val="center"/>
                </w:tcPr>
                <w:p w14:paraId="05182733">
                  <w:pPr>
                    <w:widowControl/>
                    <w:topLinePunct/>
                    <w:autoSpaceDE w:val="0"/>
                    <w:adjustRightInd w:val="0"/>
                    <w:snapToGrid w:val="0"/>
                    <w:jc w:val="center"/>
                    <w:textAlignment w:val="center"/>
                    <w:rPr>
                      <w:color w:val="auto"/>
                      <w:kern w:val="0"/>
                      <w:szCs w:val="21"/>
                      <w:lang w:bidi="ar"/>
                    </w:rPr>
                  </w:pPr>
                  <w:r>
                    <w:rPr>
                      <w:color w:val="auto"/>
                      <w:kern w:val="0"/>
                      <w:szCs w:val="21"/>
                      <w:lang w:bidi="ar"/>
                    </w:rPr>
                    <w:t>41</w:t>
                  </w:r>
                </w:p>
              </w:tc>
              <w:tc>
                <w:tcPr>
                  <w:tcW w:w="808" w:type="dxa"/>
                  <w:noWrap w:val="0"/>
                  <w:vAlign w:val="center"/>
                </w:tcPr>
                <w:p w14:paraId="62AE09C8">
                  <w:pPr>
                    <w:topLinePunct/>
                    <w:autoSpaceDE w:val="0"/>
                    <w:adjustRightInd w:val="0"/>
                    <w:snapToGrid w:val="0"/>
                    <w:jc w:val="center"/>
                    <w:rPr>
                      <w:color w:val="auto"/>
                      <w:szCs w:val="21"/>
                    </w:rPr>
                  </w:pPr>
                  <w:r>
                    <w:rPr>
                      <w:color w:val="auto"/>
                      <w:kern w:val="0"/>
                      <w:szCs w:val="21"/>
                    </w:rPr>
                    <w:t>≤100</w:t>
                  </w:r>
                </w:p>
              </w:tc>
              <w:tc>
                <w:tcPr>
                  <w:tcW w:w="808" w:type="dxa"/>
                  <w:noWrap w:val="0"/>
                  <w:vAlign w:val="center"/>
                </w:tcPr>
                <w:p w14:paraId="7CE4888D">
                  <w:pPr>
                    <w:topLinePunct/>
                    <w:autoSpaceDE w:val="0"/>
                    <w:adjustRightInd w:val="0"/>
                    <w:snapToGrid w:val="0"/>
                    <w:jc w:val="center"/>
                    <w:rPr>
                      <w:color w:val="auto"/>
                      <w:szCs w:val="21"/>
                    </w:rPr>
                  </w:pPr>
                  <w:r>
                    <w:rPr>
                      <w:color w:val="auto"/>
                      <w:szCs w:val="21"/>
                    </w:rPr>
                    <w:t>是</w:t>
                  </w:r>
                </w:p>
              </w:tc>
            </w:tr>
            <w:tr w14:paraId="6D116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36" w:type="dxa"/>
                  <w:vMerge w:val="continue"/>
                  <w:noWrap w:val="0"/>
                  <w:vAlign w:val="center"/>
                </w:tcPr>
                <w:p w14:paraId="1D0831BC">
                  <w:pPr>
                    <w:topLinePunct/>
                    <w:autoSpaceDE w:val="0"/>
                    <w:adjustRightInd w:val="0"/>
                    <w:snapToGrid w:val="0"/>
                    <w:jc w:val="center"/>
                    <w:rPr>
                      <w:color w:val="auto"/>
                      <w:szCs w:val="21"/>
                    </w:rPr>
                  </w:pPr>
                </w:p>
              </w:tc>
              <w:tc>
                <w:tcPr>
                  <w:tcW w:w="1889" w:type="dxa"/>
                  <w:noWrap w:val="0"/>
                  <w:vAlign w:val="center"/>
                </w:tcPr>
                <w:p w14:paraId="722AFAE7">
                  <w:pPr>
                    <w:topLinePunct/>
                    <w:autoSpaceDE w:val="0"/>
                    <w:adjustRightInd w:val="0"/>
                    <w:snapToGrid w:val="0"/>
                    <w:jc w:val="center"/>
                    <w:rPr>
                      <w:color w:val="auto"/>
                      <w:kern w:val="0"/>
                      <w:szCs w:val="21"/>
                      <w:lang w:bidi="ar"/>
                    </w:rPr>
                  </w:pPr>
                  <w:r>
                    <w:rPr>
                      <w:color w:val="auto"/>
                      <w:kern w:val="0"/>
                      <w:szCs w:val="21"/>
                    </w:rPr>
                    <w:t>氟化物</w:t>
                  </w:r>
                </w:p>
              </w:tc>
              <w:tc>
                <w:tcPr>
                  <w:tcW w:w="1189" w:type="dxa"/>
                  <w:noWrap w:val="0"/>
                  <w:vAlign w:val="center"/>
                </w:tcPr>
                <w:p w14:paraId="367E9F5B">
                  <w:pPr>
                    <w:topLinePunct/>
                    <w:autoSpaceDE w:val="0"/>
                    <w:adjustRightInd w:val="0"/>
                    <w:snapToGrid w:val="0"/>
                    <w:jc w:val="center"/>
                    <w:rPr>
                      <w:color w:val="auto"/>
                      <w:szCs w:val="21"/>
                    </w:rPr>
                  </w:pPr>
                  <w:r>
                    <w:rPr>
                      <w:color w:val="auto"/>
                      <w:kern w:val="0"/>
                      <w:szCs w:val="21"/>
                    </w:rPr>
                    <w:t>mg/L</w:t>
                  </w:r>
                </w:p>
              </w:tc>
              <w:tc>
                <w:tcPr>
                  <w:tcW w:w="1021" w:type="dxa"/>
                  <w:noWrap w:val="0"/>
                  <w:vAlign w:val="center"/>
                </w:tcPr>
                <w:p w14:paraId="689A324B">
                  <w:pPr>
                    <w:topLinePunct/>
                    <w:autoSpaceDE w:val="0"/>
                    <w:adjustRightInd w:val="0"/>
                    <w:snapToGrid w:val="0"/>
                    <w:jc w:val="center"/>
                    <w:rPr>
                      <w:color w:val="auto"/>
                      <w:kern w:val="0"/>
                      <w:szCs w:val="21"/>
                    </w:rPr>
                  </w:pPr>
                  <w:r>
                    <w:rPr>
                      <w:color w:val="auto"/>
                      <w:kern w:val="0"/>
                      <w:szCs w:val="21"/>
                    </w:rPr>
                    <w:t>0.57</w:t>
                  </w:r>
                </w:p>
              </w:tc>
              <w:tc>
                <w:tcPr>
                  <w:tcW w:w="1021" w:type="dxa"/>
                  <w:noWrap w:val="0"/>
                  <w:vAlign w:val="center"/>
                </w:tcPr>
                <w:p w14:paraId="6BDB22AC">
                  <w:pPr>
                    <w:topLinePunct/>
                    <w:autoSpaceDE w:val="0"/>
                    <w:adjustRightInd w:val="0"/>
                    <w:snapToGrid w:val="0"/>
                    <w:jc w:val="center"/>
                    <w:rPr>
                      <w:color w:val="auto"/>
                      <w:kern w:val="0"/>
                      <w:szCs w:val="21"/>
                    </w:rPr>
                  </w:pPr>
                  <w:r>
                    <w:rPr>
                      <w:color w:val="auto"/>
                      <w:kern w:val="0"/>
                      <w:szCs w:val="21"/>
                    </w:rPr>
                    <w:t>0.61</w:t>
                  </w:r>
                </w:p>
              </w:tc>
              <w:tc>
                <w:tcPr>
                  <w:tcW w:w="1021" w:type="dxa"/>
                  <w:noWrap w:val="0"/>
                  <w:vAlign w:val="center"/>
                </w:tcPr>
                <w:p w14:paraId="09C06DC2">
                  <w:pPr>
                    <w:topLinePunct/>
                    <w:autoSpaceDE w:val="0"/>
                    <w:adjustRightInd w:val="0"/>
                    <w:snapToGrid w:val="0"/>
                    <w:jc w:val="center"/>
                    <w:rPr>
                      <w:color w:val="auto"/>
                      <w:kern w:val="0"/>
                      <w:szCs w:val="21"/>
                    </w:rPr>
                  </w:pPr>
                  <w:r>
                    <w:rPr>
                      <w:color w:val="auto"/>
                      <w:kern w:val="0"/>
                      <w:szCs w:val="21"/>
                    </w:rPr>
                    <w:t>0.58</w:t>
                  </w:r>
                </w:p>
              </w:tc>
              <w:tc>
                <w:tcPr>
                  <w:tcW w:w="808" w:type="dxa"/>
                  <w:noWrap w:val="0"/>
                  <w:vAlign w:val="center"/>
                </w:tcPr>
                <w:p w14:paraId="4167BE5D">
                  <w:pPr>
                    <w:topLinePunct/>
                    <w:autoSpaceDE w:val="0"/>
                    <w:adjustRightInd w:val="0"/>
                    <w:snapToGrid w:val="0"/>
                    <w:jc w:val="center"/>
                    <w:rPr>
                      <w:color w:val="auto"/>
                      <w:szCs w:val="21"/>
                    </w:rPr>
                  </w:pPr>
                  <w:r>
                    <w:rPr>
                      <w:color w:val="auto"/>
                      <w:kern w:val="0"/>
                      <w:szCs w:val="21"/>
                    </w:rPr>
                    <w:t>≤1.0</w:t>
                  </w:r>
                </w:p>
              </w:tc>
              <w:tc>
                <w:tcPr>
                  <w:tcW w:w="808" w:type="dxa"/>
                  <w:noWrap w:val="0"/>
                  <w:vAlign w:val="center"/>
                </w:tcPr>
                <w:p w14:paraId="6F75D6A5">
                  <w:pPr>
                    <w:topLinePunct/>
                    <w:autoSpaceDE w:val="0"/>
                    <w:adjustRightInd w:val="0"/>
                    <w:snapToGrid w:val="0"/>
                    <w:jc w:val="center"/>
                    <w:rPr>
                      <w:color w:val="auto"/>
                      <w:szCs w:val="21"/>
                    </w:rPr>
                  </w:pPr>
                  <w:r>
                    <w:rPr>
                      <w:color w:val="auto"/>
                      <w:szCs w:val="21"/>
                    </w:rPr>
                    <w:t>是</w:t>
                  </w:r>
                </w:p>
              </w:tc>
            </w:tr>
          </w:tbl>
          <w:p w14:paraId="0633A594">
            <w:pPr>
              <w:spacing w:line="360" w:lineRule="auto"/>
              <w:ind w:right="102" w:firstLine="480" w:firstLineChars="200"/>
              <w:rPr>
                <w:rFonts w:hint="eastAsia"/>
                <w:color w:val="auto"/>
                <w:sz w:val="24"/>
                <w:highlight w:val="none"/>
              </w:rPr>
            </w:pPr>
            <w:r>
              <w:rPr>
                <w:color w:val="auto"/>
                <w:sz w:val="24"/>
              </w:rPr>
              <w:t>由监测结果可知，各监测点位、各监测项目均符合《地下水质量标准》（GB/T14848-2017）</w:t>
            </w:r>
            <w:r>
              <w:rPr>
                <w:rFonts w:hint="eastAsia"/>
                <w:color w:val="auto"/>
                <w:sz w:val="24"/>
              </w:rPr>
              <w:t>Ⅲ</w:t>
            </w:r>
            <w:r>
              <w:rPr>
                <w:color w:val="auto"/>
                <w:sz w:val="24"/>
              </w:rPr>
              <w:t>类标准。</w:t>
            </w:r>
          </w:p>
          <w:p w14:paraId="08851EC1">
            <w:pPr>
              <w:keepNext w:val="0"/>
              <w:keepLines w:val="0"/>
              <w:pageBreakBefore w:val="0"/>
              <w:numPr>
                <w:ilvl w:val="0"/>
                <w:numId w:val="10"/>
              </w:numPr>
              <w:kinsoku/>
              <w:wordWrap/>
              <w:overflowPunct/>
              <w:autoSpaceDE/>
              <w:autoSpaceDN/>
              <w:bidi w:val="0"/>
              <w:spacing w:line="360" w:lineRule="auto"/>
              <w:ind w:left="0" w:leftChars="0" w:right="0" w:rightChars="0" w:firstLine="482" w:firstLineChars="200"/>
              <w:jc w:val="both"/>
              <w:outlineLvl w:val="9"/>
              <w:rPr>
                <w:rFonts w:hint="default" w:ascii="Times New Roman" w:hAnsi="Times New Roman" w:eastAsia="宋体" w:cs="Times New Roman"/>
                <w:b/>
                <w:bCs/>
                <w:color w:val="auto"/>
                <w:sz w:val="24"/>
                <w:szCs w:val="24"/>
                <w:highlight w:val="none"/>
              </w:rPr>
            </w:pPr>
            <w:r>
              <w:rPr>
                <w:rFonts w:hint="default" w:ascii="Times New Roman" w:hAnsi="Times New Roman" w:eastAsia="宋体" w:cs="Times New Roman"/>
                <w:b/>
                <w:bCs/>
                <w:color w:val="auto"/>
                <w:sz w:val="24"/>
                <w:szCs w:val="24"/>
                <w:highlight w:val="none"/>
              </w:rPr>
              <w:t>土壤环境</w:t>
            </w:r>
          </w:p>
          <w:p w14:paraId="793FCB66">
            <w:pPr>
              <w:keepNext w:val="0"/>
              <w:keepLines w:val="0"/>
              <w:pageBreakBefore w:val="0"/>
              <w:kinsoku/>
              <w:wordWrap/>
              <w:overflowPunct/>
              <w:autoSpaceDE/>
              <w:autoSpaceDN/>
              <w:bidi w:val="0"/>
              <w:spacing w:line="360" w:lineRule="auto"/>
              <w:ind w:left="0" w:leftChars="0" w:right="0" w:rightChars="0" w:firstLine="480" w:firstLineChars="200"/>
              <w:jc w:val="both"/>
              <w:outlineLvl w:val="9"/>
              <w:rPr>
                <w:rFonts w:hint="eastAsia"/>
                <w:bCs/>
                <w:color w:val="auto"/>
                <w:sz w:val="24"/>
                <w:highlight w:val="none"/>
                <w:lang w:val="en-US" w:eastAsia="zh-CN"/>
              </w:rPr>
            </w:pPr>
            <w:r>
              <w:rPr>
                <w:rFonts w:hint="eastAsia"/>
                <w:bCs/>
                <w:color w:val="auto"/>
                <w:sz w:val="24"/>
                <w:highlight w:val="none"/>
                <w:lang w:val="en-US" w:eastAsia="zh-CN"/>
              </w:rPr>
              <w:t>根据《建设项目环境影响报告表编制技术指南》（污染影响类）（试行），原则上不开展地下水、土壤环境质量现状调查。</w:t>
            </w:r>
          </w:p>
          <w:p w14:paraId="451D77F9">
            <w:pPr>
              <w:pStyle w:val="39"/>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outlineLvl w:val="0"/>
              <w:rPr>
                <w:rFonts w:hint="eastAsia" w:ascii="Times New Roman" w:hAnsi="Times New Roman" w:cs="Times New Roman"/>
                <w:bCs/>
                <w:color w:val="auto"/>
                <w:sz w:val="24"/>
                <w:highlight w:val="none"/>
                <w:lang w:val="en-US" w:eastAsia="zh-CN"/>
              </w:rPr>
            </w:pPr>
            <w:r>
              <w:rPr>
                <w:rFonts w:hint="eastAsia"/>
                <w:bCs/>
                <w:color w:val="auto"/>
                <w:sz w:val="24"/>
                <w:highlight w:val="none"/>
                <w:lang w:val="en-US" w:eastAsia="zh-CN"/>
              </w:rPr>
              <w:t>项目产生的生产废水经沉淀池沉淀后，回用于生产工序，不外排；生活污水由化粪池收集后送往阿镇污水处理厂，本</w:t>
            </w:r>
            <w:r>
              <w:rPr>
                <w:rFonts w:hint="eastAsia"/>
                <w:bCs/>
                <w:color w:val="auto"/>
                <w:sz w:val="24"/>
                <w:highlight w:val="none"/>
                <w:lang w:eastAsia="zh-CN"/>
              </w:rPr>
              <w:t>项目厂区、</w:t>
            </w:r>
            <w:r>
              <w:rPr>
                <w:rFonts w:hint="eastAsia"/>
                <w:bCs/>
                <w:color w:val="auto"/>
                <w:sz w:val="24"/>
                <w:highlight w:val="none"/>
                <w:lang w:val="en-US" w:eastAsia="zh-CN"/>
              </w:rPr>
              <w:t>沉淀池以及压滤机</w:t>
            </w:r>
            <w:r>
              <w:rPr>
                <w:rFonts w:hint="eastAsia" w:cs="Times New Roman"/>
                <w:color w:val="auto"/>
                <w:highlight w:val="none"/>
                <w:lang w:eastAsia="zh-CN"/>
              </w:rPr>
              <w:t>区</w:t>
            </w:r>
            <w:r>
              <w:rPr>
                <w:rFonts w:hint="eastAsia"/>
                <w:bCs/>
                <w:color w:val="auto"/>
                <w:sz w:val="24"/>
                <w:highlight w:val="none"/>
                <w:lang w:val="en-US" w:eastAsia="zh-CN"/>
              </w:rPr>
              <w:t>进行硬化</w:t>
            </w:r>
            <w:r>
              <w:rPr>
                <w:rFonts w:hint="eastAsia"/>
                <w:bCs/>
                <w:color w:val="auto"/>
                <w:sz w:val="24"/>
                <w:highlight w:val="none"/>
                <w:lang w:eastAsia="zh-CN"/>
              </w:rPr>
              <w:t>和防渗处理，</w:t>
            </w:r>
            <w:r>
              <w:rPr>
                <w:rFonts w:hint="eastAsia" w:ascii="Times New Roman" w:hAnsi="Times New Roman" w:cs="Times New Roman"/>
                <w:bCs/>
                <w:color w:val="auto"/>
                <w:sz w:val="24"/>
                <w:highlight w:val="none"/>
                <w:lang w:val="en-US" w:eastAsia="zh-CN"/>
              </w:rPr>
              <w:t>不会对土壤和地下水产生污染，因此，本次未开展土壤环境质量现状调查。</w:t>
            </w:r>
          </w:p>
          <w:p w14:paraId="4981849A">
            <w:pPr>
              <w:keepNext w:val="0"/>
              <w:keepLines w:val="0"/>
              <w:pageBreakBefore w:val="0"/>
              <w:widowControl w:val="0"/>
              <w:kinsoku/>
              <w:wordWrap/>
              <w:overflowPunct/>
              <w:topLinePunct w:val="0"/>
              <w:autoSpaceDE/>
              <w:autoSpaceDN/>
              <w:bidi w:val="0"/>
              <w:adjustRightInd/>
              <w:snapToGrid/>
              <w:spacing w:line="360" w:lineRule="auto"/>
              <w:ind w:right="102" w:firstLine="482" w:firstLineChars="200"/>
              <w:textAlignment w:val="auto"/>
              <w:rPr>
                <w:rFonts w:hint="eastAsia"/>
                <w:b/>
                <w:bCs/>
                <w:color w:val="auto"/>
                <w:sz w:val="24"/>
                <w:highlight w:val="none"/>
              </w:rPr>
            </w:pPr>
            <w:r>
              <w:rPr>
                <w:rFonts w:hint="eastAsia"/>
                <w:b/>
                <w:bCs/>
                <w:color w:val="auto"/>
                <w:sz w:val="24"/>
                <w:highlight w:val="none"/>
                <w:lang w:val="en-US" w:eastAsia="zh-CN"/>
              </w:rPr>
              <w:t>5、</w:t>
            </w:r>
            <w:r>
              <w:rPr>
                <w:rFonts w:hint="eastAsia"/>
                <w:b/>
                <w:bCs/>
                <w:color w:val="auto"/>
                <w:sz w:val="24"/>
                <w:highlight w:val="none"/>
              </w:rPr>
              <w:t>伊金霍洛旗甘珠庙水源地</w:t>
            </w:r>
          </w:p>
          <w:p w14:paraId="0DF570AD">
            <w:pPr>
              <w:spacing w:line="360" w:lineRule="auto"/>
              <w:ind w:right="102" w:firstLine="480" w:firstLineChars="200"/>
              <w:rPr>
                <w:rFonts w:hint="eastAsia"/>
                <w:color w:val="auto"/>
                <w:sz w:val="24"/>
                <w:highlight w:val="none"/>
              </w:rPr>
            </w:pPr>
            <w:r>
              <w:rPr>
                <w:rFonts w:hint="eastAsia"/>
                <w:color w:val="auto"/>
                <w:sz w:val="24"/>
                <w:highlight w:val="none"/>
              </w:rPr>
              <w:t>甘珠庙水源地属于阿镇城镇供水主要水源之一，是由旗自来水公司于2007年开始建设。水源地位于内蒙古自治区鄂尔多斯市伊金霍洛旗伊金霍洛镇，西起公尼召河，东至甘珠日庙河；南起根皮庙，北至车家渠；面积约217km</w:t>
            </w:r>
            <w:r>
              <w:rPr>
                <w:rFonts w:hint="eastAsia"/>
                <w:color w:val="auto"/>
                <w:sz w:val="24"/>
                <w:highlight w:val="none"/>
                <w:vertAlign w:val="superscript"/>
              </w:rPr>
              <w:t>2</w:t>
            </w:r>
            <w:r>
              <w:rPr>
                <w:rFonts w:hint="eastAsia"/>
                <w:color w:val="auto"/>
                <w:sz w:val="24"/>
                <w:highlight w:val="none"/>
              </w:rPr>
              <w:t>，其地理坐标为：东经109°35'00.5"～109°44'19.8"，北纬39°22'47.3"～39°32'13.8"。</w:t>
            </w:r>
          </w:p>
          <w:p w14:paraId="636FAE24">
            <w:pPr>
              <w:spacing w:line="360" w:lineRule="auto"/>
              <w:ind w:right="102" w:firstLine="480" w:firstLineChars="200"/>
              <w:rPr>
                <w:rFonts w:hint="eastAsia"/>
                <w:color w:val="auto"/>
                <w:sz w:val="24"/>
                <w:highlight w:val="none"/>
              </w:rPr>
            </w:pPr>
            <w:r>
              <w:rPr>
                <w:rFonts w:hint="eastAsia"/>
                <w:color w:val="auto"/>
                <w:sz w:val="24"/>
                <w:highlight w:val="none"/>
              </w:rPr>
              <w:t>按照《鄂尔多斯市伊金霍洛旗甘珠庙集中式饮用水水源地保护划定方案》，水源地总面积为217.76平方公里，涉及伊金霍洛镇6个村24个社（涉及水源井34眼）和阿镇车家渠村（涉及水源井1眼），共计水源井35眼。目前，该处水源地运行供水井33眼、未运行2眼。该水源地批复年取水量为503.7万立方米，年平均取水量为300万立方米。</w:t>
            </w:r>
          </w:p>
          <w:p w14:paraId="6AE45CD4">
            <w:pPr>
              <w:spacing w:line="360" w:lineRule="auto"/>
              <w:ind w:right="102" w:firstLine="480" w:firstLineChars="200"/>
              <w:rPr>
                <w:rFonts w:hint="eastAsia"/>
                <w:color w:val="auto"/>
                <w:sz w:val="24"/>
                <w:highlight w:val="none"/>
              </w:rPr>
            </w:pPr>
            <w:r>
              <w:rPr>
                <w:rFonts w:hint="eastAsia"/>
                <w:color w:val="auto"/>
                <w:sz w:val="24"/>
                <w:highlight w:val="none"/>
              </w:rPr>
              <w:t>水源地位于鄂尔多斯盆地东缘西倾平缓似水平状的台阶区，地下水的补给来源主要是大气降水的入渗补给，其次为西侧及西南侧地下水的侧向补给。水源地内最具供水意义的是下部厚度巨大的浅层承压水，由白垩系下统志丹群碎屑岩类第三、四岩段和第二岩段两个含水岩组组成一个统一的含水综合体，且没有稳定的区域隔水层，该含水综合体厚度121.49～211.86m，平均171.84m，水位埋深6.83～58.57m，抽水试验单井涌水量264.21～864.34m</w:t>
            </w:r>
            <w:r>
              <w:rPr>
                <w:rFonts w:hint="eastAsia"/>
                <w:color w:val="auto"/>
                <w:sz w:val="24"/>
                <w:highlight w:val="none"/>
                <w:vertAlign w:val="superscript"/>
              </w:rPr>
              <w:t>3</w:t>
            </w:r>
            <w:r>
              <w:rPr>
                <w:rFonts w:hint="eastAsia"/>
                <w:color w:val="auto"/>
                <w:sz w:val="24"/>
                <w:highlight w:val="none"/>
              </w:rPr>
              <w:t>/d，水质良好，矿化度＜1g/L。</w:t>
            </w:r>
          </w:p>
          <w:p w14:paraId="2A1144C1">
            <w:pPr>
              <w:pStyle w:val="39"/>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ind w:firstLine="480" w:firstLineChars="200"/>
              <w:jc w:val="both"/>
              <w:textAlignment w:val="auto"/>
              <w:outlineLvl w:val="0"/>
              <w:rPr>
                <w:rFonts w:hint="default" w:ascii="Times New Roman" w:hAnsi="Times New Roman" w:cs="Times New Roman"/>
                <w:b/>
                <w:bCs w:val="0"/>
                <w:color w:val="auto"/>
                <w:sz w:val="24"/>
                <w:highlight w:val="none"/>
                <w:lang w:val="en-US" w:eastAsia="zh-CN"/>
              </w:rPr>
            </w:pPr>
            <w:r>
              <w:rPr>
                <w:rFonts w:hint="default" w:ascii="Times New Roman" w:hAnsi="Times New Roman" w:cs="Times New Roman"/>
                <w:color w:val="auto"/>
                <w:sz w:val="24"/>
                <w:highlight w:val="none"/>
              </w:rPr>
              <w:t>本项目周边分布有甘珠庙水源地</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号水源井，水源井中心坐标为109.600333，39.483417，以该水源井为圆心，50m为半径的外切线所形成的正方形区域为一级保护区。本项目位于甘珠庙水源地</w:t>
            </w:r>
            <w:r>
              <w:rPr>
                <w:rFonts w:hint="default" w:ascii="Times New Roman" w:hAnsi="Times New Roman" w:cs="Times New Roman"/>
                <w:color w:val="auto"/>
                <w:sz w:val="24"/>
                <w:highlight w:val="none"/>
                <w:lang w:val="en-US" w:eastAsia="zh-CN"/>
              </w:rPr>
              <w:t>11</w:t>
            </w:r>
            <w:r>
              <w:rPr>
                <w:rFonts w:hint="default" w:ascii="Times New Roman" w:hAnsi="Times New Roman" w:cs="Times New Roman"/>
                <w:color w:val="auto"/>
                <w:sz w:val="24"/>
                <w:highlight w:val="none"/>
              </w:rPr>
              <w:t>号水井</w:t>
            </w:r>
            <w:r>
              <w:rPr>
                <w:rFonts w:hint="default" w:ascii="Times New Roman" w:hAnsi="Times New Roman" w:cs="Times New Roman"/>
                <w:color w:val="auto"/>
                <w:sz w:val="24"/>
                <w:highlight w:val="none"/>
                <w:lang w:eastAsia="zh-CN"/>
              </w:rPr>
              <w:t>西</w:t>
            </w:r>
            <w:r>
              <w:rPr>
                <w:rFonts w:hint="default" w:ascii="Times New Roman" w:hAnsi="Times New Roman" w:cs="Times New Roman"/>
                <w:color w:val="auto"/>
                <w:sz w:val="24"/>
                <w:highlight w:val="none"/>
              </w:rPr>
              <w:t>侧，本项目厂界距离水源井</w:t>
            </w:r>
            <w:r>
              <w:rPr>
                <w:rFonts w:hint="default" w:ascii="Times New Roman" w:hAnsi="Times New Roman" w:cs="Times New Roman"/>
                <w:color w:val="auto"/>
                <w:sz w:val="24"/>
                <w:highlight w:val="none"/>
                <w:lang w:eastAsia="zh-CN"/>
              </w:rPr>
              <w:t>约</w:t>
            </w:r>
            <w:r>
              <w:rPr>
                <w:rFonts w:hint="default" w:ascii="Times New Roman" w:hAnsi="Times New Roman" w:cs="Times New Roman"/>
                <w:color w:val="auto"/>
                <w:sz w:val="24"/>
                <w:highlight w:val="none"/>
              </w:rPr>
              <w:t>为</w:t>
            </w:r>
            <w:r>
              <w:rPr>
                <w:rFonts w:hint="default" w:ascii="Times New Roman" w:hAnsi="Times New Roman" w:cs="Times New Roman"/>
                <w:color w:val="auto"/>
                <w:sz w:val="24"/>
                <w:highlight w:val="none"/>
                <w:lang w:val="en-US" w:eastAsia="zh-CN"/>
              </w:rPr>
              <w:t>147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eastAsia="zh-CN"/>
              </w:rPr>
              <w:t>本项目</w:t>
            </w:r>
            <w:r>
              <w:rPr>
                <w:rFonts w:hint="default" w:ascii="Times New Roman" w:hAnsi="Times New Roman" w:cs="Times New Roman"/>
                <w:color w:val="auto"/>
                <w:sz w:val="24"/>
                <w:highlight w:val="none"/>
              </w:rPr>
              <w:t>厂区</w:t>
            </w:r>
            <w:r>
              <w:rPr>
                <w:rFonts w:hint="default" w:ascii="Times New Roman" w:hAnsi="Times New Roman" w:cs="Times New Roman"/>
                <w:color w:val="auto"/>
                <w:sz w:val="24"/>
                <w:highlight w:val="none"/>
                <w:lang w:eastAsia="zh-CN"/>
              </w:rPr>
              <w:t>地面</w:t>
            </w:r>
            <w:r>
              <w:rPr>
                <w:rFonts w:hint="default" w:ascii="Times New Roman" w:hAnsi="Times New Roman" w:cs="Times New Roman"/>
                <w:color w:val="auto"/>
                <w:sz w:val="24"/>
                <w:highlight w:val="none"/>
              </w:rPr>
              <w:t>硬化</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lang w:eastAsia="zh-CN"/>
              </w:rPr>
              <w:t>沉淀池</w:t>
            </w:r>
            <w:r>
              <w:rPr>
                <w:rFonts w:hint="default" w:ascii="Times New Roman" w:hAnsi="Times New Roman" w:cs="Times New Roman"/>
                <w:bCs/>
                <w:color w:val="auto"/>
                <w:sz w:val="24"/>
                <w:highlight w:val="none"/>
                <w:lang w:val="en-US" w:eastAsia="zh-CN"/>
              </w:rPr>
              <w:t>以及</w:t>
            </w:r>
            <w:r>
              <w:rPr>
                <w:rFonts w:hint="default" w:ascii="Times New Roman" w:hAnsi="Times New Roman" w:cs="Times New Roman"/>
                <w:bCs/>
                <w:color w:val="auto"/>
                <w:sz w:val="24"/>
                <w:highlight w:val="none"/>
                <w:lang w:eastAsia="zh-CN"/>
              </w:rPr>
              <w:t>砂石分离区</w:t>
            </w:r>
            <w:r>
              <w:rPr>
                <w:rFonts w:hint="default" w:ascii="Times New Roman" w:hAnsi="Times New Roman" w:cs="Times New Roman"/>
                <w:color w:val="auto"/>
                <w:sz w:val="24"/>
                <w:highlight w:val="none"/>
              </w:rPr>
              <w:t>进行防渗处理，等效黏土防渗层Mb≥1.5m，渗透系数≤1.0×10</w:t>
            </w:r>
            <w:r>
              <w:rPr>
                <w:rFonts w:hint="default" w:ascii="Times New Roman" w:hAnsi="Times New Roman" w:cs="Times New Roman"/>
                <w:color w:val="auto"/>
                <w:sz w:val="24"/>
                <w:highlight w:val="none"/>
                <w:vertAlign w:val="superscript"/>
              </w:rPr>
              <w:t>-7</w:t>
            </w:r>
            <w:r>
              <w:rPr>
                <w:rFonts w:hint="default" w:ascii="Times New Roman" w:hAnsi="Times New Roman" w:cs="Times New Roman"/>
                <w:color w:val="auto"/>
                <w:sz w:val="24"/>
                <w:highlight w:val="none"/>
              </w:rPr>
              <w:t>cm/s。对</w:t>
            </w:r>
            <w:r>
              <w:rPr>
                <w:rFonts w:hint="default" w:ascii="Times New Roman" w:hAnsi="Times New Roman" w:cs="Times New Roman"/>
                <w:color w:val="auto"/>
                <w:sz w:val="24"/>
                <w:highlight w:val="none"/>
                <w:lang w:eastAsia="zh-CN"/>
              </w:rPr>
              <w:t>地下水环境</w:t>
            </w:r>
            <w:r>
              <w:rPr>
                <w:rFonts w:hint="default" w:ascii="Times New Roman" w:hAnsi="Times New Roman" w:cs="Times New Roman"/>
                <w:color w:val="auto"/>
                <w:sz w:val="24"/>
                <w:highlight w:val="none"/>
              </w:rPr>
              <w:t>影响较小</w:t>
            </w:r>
            <w:r>
              <w:rPr>
                <w:rFonts w:hint="eastAsia"/>
                <w:color w:val="auto"/>
                <w:sz w:val="24"/>
                <w:highlight w:val="none"/>
              </w:rPr>
              <w:t>。</w:t>
            </w:r>
          </w:p>
        </w:tc>
      </w:tr>
      <w:tr w14:paraId="54276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5" w:hRule="atLeast"/>
        </w:trPr>
        <w:tc>
          <w:tcPr>
            <w:tcW w:w="725" w:type="dxa"/>
            <w:vAlign w:val="center"/>
          </w:tcPr>
          <w:p w14:paraId="3BC5C101">
            <w:pPr>
              <w:adjustRightInd w:val="0"/>
              <w:snapToGrid w:val="0"/>
              <w:jc w:val="center"/>
              <w:rPr>
                <w:color w:val="auto"/>
                <w:kern w:val="0"/>
                <w:sz w:val="24"/>
                <w:highlight w:val="none"/>
              </w:rPr>
            </w:pPr>
            <w:r>
              <w:rPr>
                <w:color w:val="auto"/>
                <w:kern w:val="0"/>
                <w:sz w:val="24"/>
                <w:highlight w:val="none"/>
              </w:rPr>
              <w:t>环境</w:t>
            </w:r>
          </w:p>
          <w:p w14:paraId="286C4350">
            <w:pPr>
              <w:adjustRightInd w:val="0"/>
              <w:snapToGrid w:val="0"/>
              <w:jc w:val="center"/>
              <w:rPr>
                <w:color w:val="auto"/>
                <w:kern w:val="0"/>
                <w:sz w:val="24"/>
                <w:highlight w:val="none"/>
              </w:rPr>
            </w:pPr>
            <w:r>
              <w:rPr>
                <w:color w:val="auto"/>
                <w:kern w:val="0"/>
                <w:sz w:val="24"/>
                <w:highlight w:val="none"/>
              </w:rPr>
              <w:t>保护</w:t>
            </w:r>
          </w:p>
          <w:p w14:paraId="5D2FCCEF">
            <w:pPr>
              <w:pStyle w:val="39"/>
              <w:spacing w:before="0" w:beforeAutospacing="0" w:after="0" w:afterAutospacing="0"/>
              <w:jc w:val="center"/>
              <w:outlineLvl w:val="0"/>
              <w:rPr>
                <w:rFonts w:ascii="Times New Roman" w:hAnsi="Times New Roman"/>
                <w:snapToGrid w:val="0"/>
                <w:color w:val="auto"/>
                <w:sz w:val="30"/>
                <w:szCs w:val="30"/>
                <w:highlight w:val="none"/>
              </w:rPr>
            </w:pPr>
            <w:r>
              <w:rPr>
                <w:rFonts w:ascii="Times New Roman" w:hAnsi="Times New Roman"/>
                <w:color w:val="auto"/>
                <w:szCs w:val="24"/>
                <w:highlight w:val="none"/>
              </w:rPr>
              <w:t>目标</w:t>
            </w:r>
          </w:p>
        </w:tc>
        <w:tc>
          <w:tcPr>
            <w:tcW w:w="8336" w:type="dxa"/>
            <w:vAlign w:val="center"/>
          </w:tcPr>
          <w:p w14:paraId="0783498F">
            <w:pPr>
              <w:keepNext w:val="0"/>
              <w:keepLines w:val="0"/>
              <w:pageBreakBefore w:val="0"/>
              <w:kinsoku/>
              <w:wordWrap/>
              <w:overflowPunct/>
              <w:autoSpaceDE/>
              <w:autoSpaceDN/>
              <w:bidi w:val="0"/>
              <w:spacing w:line="360" w:lineRule="auto"/>
              <w:ind w:left="0" w:leftChars="0" w:right="0" w:rightChars="0" w:firstLine="480" w:firstLineChars="200"/>
              <w:jc w:val="both"/>
              <w:outlineLvl w:val="9"/>
              <w:rPr>
                <w:rFonts w:hint="default" w:ascii="Times New Roman" w:hAnsi="Times New Roman" w:eastAsia="宋体" w:cs="Times New Roman"/>
                <w:color w:val="auto"/>
                <w:sz w:val="24"/>
                <w:szCs w:val="24"/>
                <w:highlight w:val="none"/>
              </w:rPr>
            </w:pPr>
            <w:bookmarkStart w:id="6" w:name="_Hlk55294947"/>
            <w:r>
              <w:rPr>
                <w:rFonts w:hint="default" w:ascii="Times New Roman" w:hAnsi="Times New Roman" w:eastAsia="宋体" w:cs="Times New Roman"/>
                <w:color w:val="auto"/>
                <w:sz w:val="24"/>
                <w:szCs w:val="24"/>
                <w:highlight w:val="none"/>
              </w:rPr>
              <w:t>项目位于</w:t>
            </w:r>
            <w:r>
              <w:rPr>
                <w:rFonts w:hint="default" w:ascii="Times New Roman" w:hAnsi="Times New Roman" w:eastAsia="宋体" w:cs="Times New Roman"/>
                <w:color w:val="auto"/>
                <w:sz w:val="24"/>
                <w:szCs w:val="24"/>
                <w:highlight w:val="none"/>
                <w:lang w:val="en-US" w:eastAsia="zh-CN"/>
              </w:rPr>
              <w:t>伊金霍洛镇壕赖村商砼园区</w:t>
            </w:r>
            <w:r>
              <w:rPr>
                <w:rFonts w:hint="eastAsia" w:cs="Times New Roman"/>
                <w:color w:val="auto"/>
                <w:sz w:val="24"/>
                <w:szCs w:val="24"/>
                <w:highlight w:val="none"/>
                <w:lang w:val="en-US" w:eastAsia="zh-CN"/>
              </w:rPr>
              <w:t>A-31</w:t>
            </w:r>
            <w:r>
              <w:rPr>
                <w:rFonts w:hint="default" w:ascii="Times New Roman" w:hAnsi="Times New Roman" w:eastAsia="宋体" w:cs="Times New Roman"/>
                <w:color w:val="auto"/>
                <w:sz w:val="24"/>
                <w:szCs w:val="24"/>
                <w:highlight w:val="none"/>
                <w:lang w:val="en-US" w:eastAsia="zh-CN"/>
              </w:rPr>
              <w:t>地块</w:t>
            </w:r>
            <w:r>
              <w:rPr>
                <w:rFonts w:hint="default" w:ascii="Times New Roman" w:hAnsi="Times New Roman" w:eastAsia="宋体" w:cs="Times New Roman"/>
                <w:color w:val="auto"/>
                <w:sz w:val="24"/>
                <w:szCs w:val="24"/>
                <w:highlight w:val="none"/>
              </w:rPr>
              <w:t>，</w:t>
            </w:r>
            <w:r>
              <w:rPr>
                <w:rFonts w:hint="eastAsia" w:cs="Times New Roman"/>
                <w:color w:val="auto"/>
                <w:sz w:val="24"/>
                <w:szCs w:val="24"/>
                <w:highlight w:val="none"/>
                <w:lang w:val="en-US" w:eastAsia="zh-CN"/>
              </w:rPr>
              <w:t>本项目评价区域内无</w:t>
            </w:r>
            <w:r>
              <w:rPr>
                <w:rFonts w:hint="eastAsia" w:ascii="Times New Roman" w:hAnsi="Times New Roman" w:eastAsia="宋体" w:cs="Times New Roman"/>
                <w:color w:val="auto"/>
                <w:sz w:val="24"/>
                <w:szCs w:val="24"/>
                <w:highlight w:val="none"/>
                <w:lang w:val="en-US" w:eastAsia="zh-CN"/>
              </w:rPr>
              <w:t>国家公园、自然公园</w:t>
            </w:r>
            <w:r>
              <w:rPr>
                <w:rFonts w:hint="eastAsia" w:ascii="Times New Roman" w:hAnsi="Times New Roman"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世界自然遗产、生态保护红线</w:t>
            </w:r>
            <w:r>
              <w:rPr>
                <w:rFonts w:hint="eastAsia"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rPr>
              <w:t>自然保护区、风景名胜区、饮用水源保护区及</w:t>
            </w:r>
            <w:r>
              <w:rPr>
                <w:rFonts w:hint="eastAsia" w:cs="Times New Roman"/>
                <w:color w:val="auto"/>
                <w:sz w:val="24"/>
                <w:szCs w:val="24"/>
                <w:highlight w:val="none"/>
                <w:lang w:eastAsia="zh-CN"/>
              </w:rPr>
              <w:t>其他</w:t>
            </w:r>
            <w:r>
              <w:rPr>
                <w:rFonts w:hint="default" w:ascii="Times New Roman" w:hAnsi="Times New Roman" w:eastAsia="宋体" w:cs="Times New Roman"/>
                <w:color w:val="auto"/>
                <w:sz w:val="24"/>
                <w:szCs w:val="24"/>
                <w:highlight w:val="none"/>
              </w:rPr>
              <w:t>需要特别保护的生态</w:t>
            </w:r>
            <w:r>
              <w:rPr>
                <w:rFonts w:hint="eastAsia" w:cs="Times New Roman"/>
                <w:color w:val="auto"/>
                <w:sz w:val="24"/>
                <w:szCs w:val="24"/>
                <w:highlight w:val="none"/>
                <w:lang w:eastAsia="zh-CN"/>
              </w:rPr>
              <w:t>敏感</w:t>
            </w:r>
            <w:r>
              <w:rPr>
                <w:rFonts w:hint="default" w:ascii="Times New Roman" w:hAnsi="Times New Roman" w:eastAsia="宋体" w:cs="Times New Roman"/>
                <w:color w:val="auto"/>
                <w:sz w:val="24"/>
                <w:szCs w:val="24"/>
                <w:highlight w:val="none"/>
              </w:rPr>
              <w:t>区域，该区域内没有珍稀动植物资源、自然保护区、重点文物等重点保护目标。本项目环境保护目标见表3-</w:t>
            </w:r>
            <w:r>
              <w:rPr>
                <w:rFonts w:hint="eastAsia" w:cs="Times New Roman"/>
                <w:color w:val="auto"/>
                <w:sz w:val="24"/>
                <w:szCs w:val="24"/>
                <w:highlight w:val="none"/>
                <w:lang w:val="en-US" w:eastAsia="zh-CN"/>
              </w:rPr>
              <w:t>6</w:t>
            </w:r>
            <w:r>
              <w:rPr>
                <w:rFonts w:hint="default" w:ascii="Times New Roman" w:hAnsi="Times New Roman" w:eastAsia="宋体" w:cs="Times New Roman"/>
                <w:color w:val="auto"/>
                <w:sz w:val="24"/>
                <w:szCs w:val="24"/>
                <w:highlight w:val="none"/>
              </w:rPr>
              <w:t>。</w:t>
            </w:r>
          </w:p>
          <w:p w14:paraId="51A94B6F">
            <w:pPr>
              <w:keepNext w:val="0"/>
              <w:keepLines w:val="0"/>
              <w:pageBreakBefore w:val="0"/>
              <w:widowControl w:val="0"/>
              <w:tabs>
                <w:tab w:val="left" w:pos="0"/>
              </w:tabs>
              <w:kinsoku/>
              <w:wordWrap/>
              <w:overflowPunct/>
              <w:topLinePunct w:val="0"/>
              <w:autoSpaceDE/>
              <w:autoSpaceDN/>
              <w:bidi w:val="0"/>
              <w:adjustRightInd w:val="0"/>
              <w:snapToGrid/>
              <w:spacing w:line="240" w:lineRule="auto"/>
              <w:ind w:left="0" w:leftChars="0" w:right="0" w:rightChars="0" w:firstLine="0" w:firstLineChars="0"/>
              <w:jc w:val="center"/>
              <w:textAlignment w:val="baseline"/>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表3-</w:t>
            </w:r>
            <w:r>
              <w:rPr>
                <w:rFonts w:hint="eastAsia" w:cs="Times New Roman"/>
                <w:color w:val="auto"/>
                <w:sz w:val="21"/>
                <w:szCs w:val="21"/>
                <w:highlight w:val="none"/>
                <w:lang w:val="en-US" w:eastAsia="zh-CN"/>
              </w:rPr>
              <w:t xml:space="preserve">6       </w:t>
            </w:r>
            <w:r>
              <w:rPr>
                <w:rFonts w:hint="default" w:ascii="Times New Roman" w:hAnsi="Times New Roman" w:eastAsia="宋体" w:cs="Times New Roman"/>
                <w:color w:val="auto"/>
                <w:sz w:val="21"/>
                <w:szCs w:val="21"/>
                <w:highlight w:val="none"/>
              </w:rPr>
              <w:t>环境保护对象及保护目标一览表</w:t>
            </w:r>
          </w:p>
          <w:tbl>
            <w:tblPr>
              <w:tblStyle w:val="45"/>
              <w:tblW w:w="7784"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0"/>
              <w:gridCol w:w="1138"/>
              <w:gridCol w:w="650"/>
              <w:gridCol w:w="1092"/>
              <w:gridCol w:w="1147"/>
              <w:gridCol w:w="2557"/>
            </w:tblGrid>
            <w:tr w14:paraId="0BD14F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27" w:hRule="atLeast"/>
                <w:jc w:val="center"/>
              </w:trPr>
              <w:tc>
                <w:tcPr>
                  <w:tcW w:w="1200" w:type="dxa"/>
                  <w:vMerge w:val="restart"/>
                  <w:tcBorders>
                    <w:tl2br w:val="nil"/>
                    <w:tr2bl w:val="nil"/>
                  </w:tcBorders>
                  <w:vAlign w:val="center"/>
                </w:tcPr>
                <w:p w14:paraId="05F0FC4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环境要素</w:t>
                  </w:r>
                </w:p>
              </w:tc>
              <w:tc>
                <w:tcPr>
                  <w:tcW w:w="1138" w:type="dxa"/>
                  <w:vMerge w:val="restart"/>
                  <w:tcBorders>
                    <w:tl2br w:val="nil"/>
                    <w:tr2bl w:val="nil"/>
                  </w:tcBorders>
                  <w:vAlign w:val="center"/>
                </w:tcPr>
                <w:p w14:paraId="1DB24DA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保护目标</w:t>
                  </w:r>
                </w:p>
              </w:tc>
              <w:tc>
                <w:tcPr>
                  <w:tcW w:w="1742" w:type="dxa"/>
                  <w:gridSpan w:val="2"/>
                  <w:tcBorders>
                    <w:tl2br w:val="nil"/>
                    <w:tr2bl w:val="nil"/>
                  </w:tcBorders>
                  <w:vAlign w:val="center"/>
                </w:tcPr>
                <w:p w14:paraId="04509AA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相对厂址</w:t>
                  </w:r>
                </w:p>
              </w:tc>
              <w:tc>
                <w:tcPr>
                  <w:tcW w:w="1147" w:type="dxa"/>
                  <w:vMerge w:val="restart"/>
                  <w:tcBorders>
                    <w:tl2br w:val="nil"/>
                    <w:tr2bl w:val="nil"/>
                  </w:tcBorders>
                  <w:vAlign w:val="center"/>
                </w:tcPr>
                <w:p w14:paraId="5FE850A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人</w:t>
                  </w:r>
                  <w:r>
                    <w:rPr>
                      <w:rFonts w:hint="default" w:ascii="Times New Roman" w:hAnsi="Times New Roman" w:eastAsia="宋体" w:cs="Times New Roman"/>
                      <w:color w:val="auto"/>
                      <w:sz w:val="21"/>
                      <w:szCs w:val="21"/>
                      <w:highlight w:val="none"/>
                    </w:rPr>
                    <w:t>数</w:t>
                  </w:r>
                </w:p>
              </w:tc>
              <w:tc>
                <w:tcPr>
                  <w:tcW w:w="2557" w:type="dxa"/>
                  <w:vMerge w:val="restart"/>
                  <w:tcBorders>
                    <w:tl2br w:val="nil"/>
                    <w:tr2bl w:val="nil"/>
                  </w:tcBorders>
                  <w:vAlign w:val="center"/>
                </w:tcPr>
                <w:p w14:paraId="0B846DA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保护级别</w:t>
                  </w:r>
                </w:p>
              </w:tc>
            </w:tr>
            <w:tr w14:paraId="183750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50" w:hRule="atLeast"/>
                <w:jc w:val="center"/>
              </w:trPr>
              <w:tc>
                <w:tcPr>
                  <w:tcW w:w="1200" w:type="dxa"/>
                  <w:vMerge w:val="continue"/>
                  <w:tcBorders>
                    <w:tl2br w:val="nil"/>
                    <w:tr2bl w:val="nil"/>
                  </w:tcBorders>
                  <w:vAlign w:val="center"/>
                </w:tcPr>
                <w:p w14:paraId="2D959C7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138" w:type="dxa"/>
                  <w:vMerge w:val="continue"/>
                  <w:tcBorders>
                    <w:tl2br w:val="nil"/>
                    <w:tr2bl w:val="nil"/>
                  </w:tcBorders>
                  <w:vAlign w:val="center"/>
                </w:tcPr>
                <w:p w14:paraId="0632EDA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650" w:type="dxa"/>
                  <w:tcBorders>
                    <w:tl2br w:val="nil"/>
                    <w:tr2bl w:val="nil"/>
                  </w:tcBorders>
                  <w:vAlign w:val="center"/>
                </w:tcPr>
                <w:p w14:paraId="3335EFE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方位</w:t>
                  </w:r>
                </w:p>
              </w:tc>
              <w:tc>
                <w:tcPr>
                  <w:tcW w:w="1092" w:type="dxa"/>
                  <w:tcBorders>
                    <w:tl2br w:val="nil"/>
                    <w:tr2bl w:val="nil"/>
                  </w:tcBorders>
                  <w:vAlign w:val="center"/>
                </w:tcPr>
                <w:p w14:paraId="768FE46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距离（m）</w:t>
                  </w:r>
                </w:p>
              </w:tc>
              <w:tc>
                <w:tcPr>
                  <w:tcW w:w="1147" w:type="dxa"/>
                  <w:vMerge w:val="continue"/>
                  <w:tcBorders>
                    <w:tl2br w:val="nil"/>
                    <w:tr2bl w:val="nil"/>
                  </w:tcBorders>
                  <w:vAlign w:val="center"/>
                </w:tcPr>
                <w:p w14:paraId="0C6B73F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2557" w:type="dxa"/>
                  <w:vMerge w:val="continue"/>
                  <w:tcBorders>
                    <w:tl2br w:val="nil"/>
                    <w:tr2bl w:val="nil"/>
                  </w:tcBorders>
                  <w:vAlign w:val="center"/>
                </w:tcPr>
                <w:p w14:paraId="7E78055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0A3416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6" w:hRule="atLeast"/>
                <w:jc w:val="center"/>
              </w:trPr>
              <w:tc>
                <w:tcPr>
                  <w:tcW w:w="1200" w:type="dxa"/>
                  <w:vMerge w:val="restart"/>
                  <w:tcBorders>
                    <w:tl2br w:val="nil"/>
                    <w:tr2bl w:val="nil"/>
                  </w:tcBorders>
                  <w:vAlign w:val="center"/>
                </w:tcPr>
                <w:p w14:paraId="4A8F27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w:t>
                  </w:r>
                </w:p>
              </w:tc>
              <w:tc>
                <w:tcPr>
                  <w:tcW w:w="1138" w:type="dxa"/>
                  <w:tcBorders>
                    <w:tl2br w:val="nil"/>
                    <w:tr2bl w:val="nil"/>
                  </w:tcBorders>
                  <w:vAlign w:val="center"/>
                </w:tcPr>
                <w:p w14:paraId="441BEF4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壕赖村</w:t>
                  </w:r>
                  <w:r>
                    <w:rPr>
                      <w:rFonts w:hint="eastAsia" w:cs="Times New Roman"/>
                      <w:color w:val="FF0000"/>
                      <w:sz w:val="21"/>
                      <w:szCs w:val="21"/>
                      <w:highlight w:val="none"/>
                      <w:lang w:val="en-US" w:eastAsia="zh-CN"/>
                    </w:rPr>
                    <w:t>居民1</w:t>
                  </w:r>
                </w:p>
              </w:tc>
              <w:tc>
                <w:tcPr>
                  <w:tcW w:w="650" w:type="dxa"/>
                  <w:tcBorders>
                    <w:tl2br w:val="nil"/>
                    <w:tr2bl w:val="nil"/>
                  </w:tcBorders>
                  <w:vAlign w:val="center"/>
                </w:tcPr>
                <w:p w14:paraId="3CF6896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东侧</w:t>
                  </w:r>
                </w:p>
              </w:tc>
              <w:tc>
                <w:tcPr>
                  <w:tcW w:w="1092" w:type="dxa"/>
                  <w:tcBorders>
                    <w:tl2br w:val="nil"/>
                    <w:tr2bl w:val="nil"/>
                  </w:tcBorders>
                  <w:vAlign w:val="center"/>
                </w:tcPr>
                <w:p w14:paraId="1CACBFC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113m</w:t>
                  </w:r>
                </w:p>
              </w:tc>
              <w:tc>
                <w:tcPr>
                  <w:tcW w:w="1147" w:type="dxa"/>
                  <w:tcBorders>
                    <w:tl2br w:val="nil"/>
                    <w:tr2bl w:val="nil"/>
                  </w:tcBorders>
                  <w:vAlign w:val="center"/>
                </w:tcPr>
                <w:p w14:paraId="2E13EF4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eastAsia" w:cs="Times New Roman"/>
                      <w:color w:val="FF0000"/>
                      <w:sz w:val="21"/>
                      <w:szCs w:val="21"/>
                      <w:highlight w:val="none"/>
                      <w:lang w:val="en-US" w:eastAsia="zh-CN"/>
                    </w:rPr>
                    <w:t>9户28人</w:t>
                  </w:r>
                </w:p>
              </w:tc>
              <w:tc>
                <w:tcPr>
                  <w:tcW w:w="2557" w:type="dxa"/>
                  <w:vMerge w:val="restart"/>
                  <w:tcBorders>
                    <w:tl2br w:val="nil"/>
                    <w:tr2bl w:val="nil"/>
                  </w:tcBorders>
                  <w:vAlign w:val="center"/>
                </w:tcPr>
                <w:p w14:paraId="733402B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《环境空气质量标准》（GB 3095-2012）二级标准</w:t>
                  </w:r>
                </w:p>
              </w:tc>
            </w:tr>
            <w:tr w14:paraId="0E7B53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6" w:hRule="atLeast"/>
                <w:jc w:val="center"/>
              </w:trPr>
              <w:tc>
                <w:tcPr>
                  <w:tcW w:w="1200" w:type="dxa"/>
                  <w:vMerge w:val="continue"/>
                  <w:tcBorders>
                    <w:tl2br w:val="nil"/>
                    <w:tr2bl w:val="nil"/>
                  </w:tcBorders>
                  <w:vAlign w:val="center"/>
                </w:tcPr>
                <w:p w14:paraId="22A788D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138" w:type="dxa"/>
                  <w:tcBorders>
                    <w:tl2br w:val="nil"/>
                    <w:tr2bl w:val="nil"/>
                  </w:tcBorders>
                  <w:vAlign w:val="center"/>
                </w:tcPr>
                <w:p w14:paraId="3C40C2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壕赖村</w:t>
                  </w:r>
                  <w:r>
                    <w:rPr>
                      <w:rFonts w:hint="eastAsia" w:cs="Times New Roman"/>
                      <w:color w:val="FF0000"/>
                      <w:sz w:val="21"/>
                      <w:szCs w:val="21"/>
                      <w:highlight w:val="none"/>
                      <w:lang w:val="en-US" w:eastAsia="zh-CN"/>
                    </w:rPr>
                    <w:t>居民2</w:t>
                  </w:r>
                </w:p>
              </w:tc>
              <w:tc>
                <w:tcPr>
                  <w:tcW w:w="650" w:type="dxa"/>
                  <w:tcBorders>
                    <w:tl2br w:val="nil"/>
                    <w:tr2bl w:val="nil"/>
                  </w:tcBorders>
                  <w:vAlign w:val="center"/>
                </w:tcPr>
                <w:p w14:paraId="738D513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东北侧</w:t>
                  </w:r>
                </w:p>
              </w:tc>
              <w:tc>
                <w:tcPr>
                  <w:tcW w:w="1092" w:type="dxa"/>
                  <w:tcBorders>
                    <w:tl2br w:val="nil"/>
                    <w:tr2bl w:val="nil"/>
                  </w:tcBorders>
                  <w:vAlign w:val="center"/>
                </w:tcPr>
                <w:p w14:paraId="1A1B2FA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271m</w:t>
                  </w:r>
                </w:p>
              </w:tc>
              <w:tc>
                <w:tcPr>
                  <w:tcW w:w="1147" w:type="dxa"/>
                  <w:tcBorders>
                    <w:tl2br w:val="nil"/>
                    <w:tr2bl w:val="nil"/>
                  </w:tcBorders>
                  <w:vAlign w:val="center"/>
                </w:tcPr>
                <w:p w14:paraId="16A7B4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6户20人</w:t>
                  </w:r>
                </w:p>
              </w:tc>
              <w:tc>
                <w:tcPr>
                  <w:tcW w:w="2557" w:type="dxa"/>
                  <w:vMerge w:val="continue"/>
                  <w:tcBorders>
                    <w:tl2br w:val="nil"/>
                    <w:tr2bl w:val="nil"/>
                  </w:tcBorders>
                  <w:vAlign w:val="center"/>
                </w:tcPr>
                <w:p w14:paraId="38E5FF82">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25521AA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98" w:hRule="atLeast"/>
                <w:jc w:val="center"/>
              </w:trPr>
              <w:tc>
                <w:tcPr>
                  <w:tcW w:w="1200" w:type="dxa"/>
                  <w:vMerge w:val="continue"/>
                  <w:tcBorders>
                    <w:tl2br w:val="nil"/>
                    <w:tr2bl w:val="nil"/>
                  </w:tcBorders>
                  <w:vAlign w:val="center"/>
                </w:tcPr>
                <w:p w14:paraId="152119C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138" w:type="dxa"/>
                  <w:tcBorders>
                    <w:tl2br w:val="nil"/>
                    <w:tr2bl w:val="nil"/>
                  </w:tcBorders>
                  <w:vAlign w:val="center"/>
                </w:tcPr>
                <w:p w14:paraId="3FA4A2D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壕赖村</w:t>
                  </w:r>
                  <w:r>
                    <w:rPr>
                      <w:rFonts w:hint="eastAsia" w:cs="Times New Roman"/>
                      <w:color w:val="FF0000"/>
                      <w:sz w:val="21"/>
                      <w:szCs w:val="21"/>
                      <w:highlight w:val="none"/>
                      <w:lang w:val="en-US" w:eastAsia="zh-CN"/>
                    </w:rPr>
                    <w:t>居民3</w:t>
                  </w:r>
                </w:p>
              </w:tc>
              <w:tc>
                <w:tcPr>
                  <w:tcW w:w="650" w:type="dxa"/>
                  <w:tcBorders>
                    <w:tl2br w:val="nil"/>
                    <w:tr2bl w:val="nil"/>
                  </w:tcBorders>
                  <w:vAlign w:val="center"/>
                </w:tcPr>
                <w:p w14:paraId="105D0C0B">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西南侧</w:t>
                  </w:r>
                </w:p>
              </w:tc>
              <w:tc>
                <w:tcPr>
                  <w:tcW w:w="1092" w:type="dxa"/>
                  <w:tcBorders>
                    <w:tl2br w:val="nil"/>
                    <w:tr2bl w:val="nil"/>
                  </w:tcBorders>
                  <w:vAlign w:val="center"/>
                </w:tcPr>
                <w:p w14:paraId="6E0AD5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437m</w:t>
                  </w:r>
                </w:p>
              </w:tc>
              <w:tc>
                <w:tcPr>
                  <w:tcW w:w="1147" w:type="dxa"/>
                  <w:tcBorders>
                    <w:tl2br w:val="nil"/>
                    <w:tr2bl w:val="nil"/>
                  </w:tcBorders>
                  <w:vAlign w:val="center"/>
                </w:tcPr>
                <w:p w14:paraId="3B8FD618">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1户3人</w:t>
                  </w:r>
                </w:p>
              </w:tc>
              <w:tc>
                <w:tcPr>
                  <w:tcW w:w="2557" w:type="dxa"/>
                  <w:vMerge w:val="continue"/>
                  <w:tcBorders>
                    <w:tl2br w:val="nil"/>
                    <w:tr2bl w:val="nil"/>
                  </w:tcBorders>
                  <w:vAlign w:val="center"/>
                </w:tcPr>
                <w:p w14:paraId="6EEF077F">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27F018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6" w:hRule="atLeast"/>
                <w:jc w:val="center"/>
              </w:trPr>
              <w:tc>
                <w:tcPr>
                  <w:tcW w:w="1200" w:type="dxa"/>
                  <w:vMerge w:val="continue"/>
                  <w:tcBorders>
                    <w:tl2br w:val="nil"/>
                    <w:tr2bl w:val="nil"/>
                  </w:tcBorders>
                  <w:vAlign w:val="center"/>
                </w:tcPr>
                <w:p w14:paraId="58AAAE6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1138" w:type="dxa"/>
                  <w:tcBorders>
                    <w:tl2br w:val="nil"/>
                    <w:tr2bl w:val="nil"/>
                  </w:tcBorders>
                  <w:vAlign w:val="center"/>
                </w:tcPr>
                <w:p w14:paraId="15E542F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壕赖村</w:t>
                  </w:r>
                  <w:r>
                    <w:rPr>
                      <w:rFonts w:hint="eastAsia" w:cs="Times New Roman"/>
                      <w:color w:val="FF0000"/>
                      <w:sz w:val="21"/>
                      <w:szCs w:val="21"/>
                      <w:highlight w:val="none"/>
                      <w:lang w:val="en-US" w:eastAsia="zh-CN"/>
                    </w:rPr>
                    <w:t>居民4</w:t>
                  </w:r>
                </w:p>
              </w:tc>
              <w:tc>
                <w:tcPr>
                  <w:tcW w:w="650" w:type="dxa"/>
                  <w:tcBorders>
                    <w:tl2br w:val="nil"/>
                    <w:tr2bl w:val="nil"/>
                  </w:tcBorders>
                  <w:vAlign w:val="center"/>
                </w:tcPr>
                <w:p w14:paraId="39673F0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西侧</w:t>
                  </w:r>
                </w:p>
              </w:tc>
              <w:tc>
                <w:tcPr>
                  <w:tcW w:w="1092" w:type="dxa"/>
                  <w:tcBorders>
                    <w:tl2br w:val="nil"/>
                    <w:tr2bl w:val="nil"/>
                  </w:tcBorders>
                  <w:vAlign w:val="center"/>
                </w:tcPr>
                <w:p w14:paraId="69C7D87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929m</w:t>
                  </w:r>
                </w:p>
              </w:tc>
              <w:tc>
                <w:tcPr>
                  <w:tcW w:w="1147" w:type="dxa"/>
                  <w:tcBorders>
                    <w:tl2br w:val="nil"/>
                    <w:tr2bl w:val="nil"/>
                  </w:tcBorders>
                  <w:vAlign w:val="center"/>
                </w:tcPr>
                <w:p w14:paraId="0BB19C7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cs="Times New Roman"/>
                      <w:color w:val="FF0000"/>
                      <w:sz w:val="21"/>
                      <w:szCs w:val="21"/>
                      <w:highlight w:val="none"/>
                      <w:lang w:val="en-US" w:eastAsia="zh-CN"/>
                    </w:rPr>
                  </w:pPr>
                  <w:r>
                    <w:rPr>
                      <w:rFonts w:hint="eastAsia" w:cs="Times New Roman"/>
                      <w:color w:val="FF0000"/>
                      <w:sz w:val="21"/>
                      <w:szCs w:val="21"/>
                      <w:highlight w:val="none"/>
                      <w:lang w:val="en-US" w:eastAsia="zh-CN"/>
                    </w:rPr>
                    <w:t>3户11人</w:t>
                  </w:r>
                </w:p>
              </w:tc>
              <w:tc>
                <w:tcPr>
                  <w:tcW w:w="2557" w:type="dxa"/>
                  <w:vMerge w:val="continue"/>
                  <w:tcBorders>
                    <w:tl2br w:val="nil"/>
                    <w:tr2bl w:val="nil"/>
                  </w:tcBorders>
                  <w:vAlign w:val="center"/>
                </w:tcPr>
                <w:p w14:paraId="0D21247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r>
            <w:tr w14:paraId="3C57E0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915" w:hRule="atLeast"/>
                <w:jc w:val="center"/>
              </w:trPr>
              <w:tc>
                <w:tcPr>
                  <w:tcW w:w="1200" w:type="dxa"/>
                  <w:tcBorders>
                    <w:tl2br w:val="nil"/>
                    <w:tr2bl w:val="nil"/>
                  </w:tcBorders>
                  <w:vAlign w:val="center"/>
                </w:tcPr>
                <w:p w14:paraId="74BB3D8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w:t>
                  </w:r>
                </w:p>
              </w:tc>
              <w:tc>
                <w:tcPr>
                  <w:tcW w:w="4027" w:type="dxa"/>
                  <w:gridSpan w:val="4"/>
                  <w:tcBorders>
                    <w:tl2br w:val="nil"/>
                    <w:tr2bl w:val="nil"/>
                  </w:tcBorders>
                  <w:vAlign w:val="center"/>
                </w:tcPr>
                <w:p w14:paraId="4C2F216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项目周边50m范围内无居民区、医院、学校、机关、科研单位、住宅等需要保持安静的建筑物</w:t>
                  </w:r>
                </w:p>
              </w:tc>
              <w:tc>
                <w:tcPr>
                  <w:tcW w:w="2557" w:type="dxa"/>
                  <w:tcBorders>
                    <w:tl2br w:val="nil"/>
                    <w:tr2bl w:val="nil"/>
                  </w:tcBorders>
                  <w:vAlign w:val="center"/>
                </w:tcPr>
                <w:p w14:paraId="722F3F9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《声环境质量标准》（GB 3096-2008）2类标准</w:t>
                  </w:r>
                </w:p>
              </w:tc>
            </w:tr>
            <w:tr w14:paraId="1DF1A0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7" w:hRule="atLeast"/>
                <w:jc w:val="center"/>
              </w:trPr>
              <w:tc>
                <w:tcPr>
                  <w:tcW w:w="1200" w:type="dxa"/>
                  <w:vMerge w:val="restart"/>
                  <w:tcBorders>
                    <w:tl2br w:val="nil"/>
                    <w:tr2bl w:val="nil"/>
                  </w:tcBorders>
                  <w:vAlign w:val="center"/>
                </w:tcPr>
                <w:p w14:paraId="176DA9BE">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地下水</w:t>
                  </w:r>
                </w:p>
              </w:tc>
              <w:tc>
                <w:tcPr>
                  <w:tcW w:w="4027" w:type="dxa"/>
                  <w:gridSpan w:val="4"/>
                  <w:tcBorders>
                    <w:tl2br w:val="nil"/>
                    <w:tr2bl w:val="nil"/>
                  </w:tcBorders>
                  <w:vAlign w:val="center"/>
                </w:tcPr>
                <w:p w14:paraId="466A5BCB">
                  <w:pPr>
                    <w:tabs>
                      <w:tab w:val="left" w:pos="3794"/>
                    </w:tabs>
                    <w:spacing w:line="300" w:lineRule="exact"/>
                    <w:jc w:val="center"/>
                    <w:rPr>
                      <w:rFonts w:hint="default" w:ascii="Times New Roman" w:hAnsi="Times New Roman" w:eastAsia="宋体" w:cs="Times New Roman"/>
                      <w:color w:val="auto"/>
                      <w:sz w:val="21"/>
                      <w:szCs w:val="21"/>
                      <w:highlight w:val="none"/>
                    </w:rPr>
                  </w:pPr>
                  <w:r>
                    <w:rPr>
                      <w:color w:val="auto"/>
                      <w:szCs w:val="21"/>
                      <w:highlight w:val="none"/>
                    </w:rPr>
                    <w:t>项目厂界外500m范围内无饮用水水井</w:t>
                  </w:r>
                </w:p>
              </w:tc>
              <w:tc>
                <w:tcPr>
                  <w:tcW w:w="2557" w:type="dxa"/>
                  <w:vMerge w:val="restart"/>
                  <w:tcBorders>
                    <w:tl2br w:val="nil"/>
                    <w:tr2bl w:val="nil"/>
                  </w:tcBorders>
                  <w:vAlign w:val="center"/>
                </w:tcPr>
                <w:p w14:paraId="7ED9CD1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地下水质量标准</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GBT 14848-2017</w:t>
                  </w:r>
                  <w:r>
                    <w:rPr>
                      <w:rFonts w:hint="eastAsia" w:cs="Times New Roman"/>
                      <w:color w:val="auto"/>
                      <w:sz w:val="21"/>
                      <w:szCs w:val="21"/>
                      <w:highlight w:val="none"/>
                      <w:lang w:eastAsia="zh-CN"/>
                    </w:rPr>
                    <w:t>）</w:t>
                  </w:r>
                  <w:r>
                    <w:rPr>
                      <w:bCs/>
                      <w:color w:val="auto"/>
                      <w:szCs w:val="21"/>
                      <w:highlight w:val="none"/>
                    </w:rPr>
                    <w:fldChar w:fldCharType="begin"/>
                  </w:r>
                  <w:r>
                    <w:rPr>
                      <w:bCs/>
                      <w:color w:val="auto"/>
                      <w:szCs w:val="21"/>
                      <w:highlight w:val="none"/>
                    </w:rPr>
                    <w:instrText xml:space="preserve"> = 3 \* ROMAN \* MERGEFORMAT </w:instrText>
                  </w:r>
                  <w:r>
                    <w:rPr>
                      <w:bCs/>
                      <w:color w:val="auto"/>
                      <w:szCs w:val="21"/>
                      <w:highlight w:val="none"/>
                    </w:rPr>
                    <w:fldChar w:fldCharType="separate"/>
                  </w:r>
                  <w:r>
                    <w:rPr>
                      <w:color w:val="auto"/>
                      <w:highlight w:val="none"/>
                    </w:rPr>
                    <w:t>III</w:t>
                  </w:r>
                  <w:r>
                    <w:rPr>
                      <w:bCs/>
                      <w:color w:val="auto"/>
                      <w:szCs w:val="21"/>
                      <w:highlight w:val="none"/>
                    </w:rPr>
                    <w:fldChar w:fldCharType="end"/>
                  </w:r>
                  <w:r>
                    <w:rPr>
                      <w:rFonts w:hint="default" w:ascii="Times New Roman" w:hAnsi="Times New Roman" w:eastAsia="宋体" w:cs="Times New Roman"/>
                      <w:color w:val="auto"/>
                      <w:sz w:val="21"/>
                      <w:szCs w:val="21"/>
                      <w:highlight w:val="none"/>
                    </w:rPr>
                    <w:t>类标准</w:t>
                  </w:r>
                </w:p>
              </w:tc>
            </w:tr>
            <w:tr w14:paraId="5E0AEB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84" w:hRule="atLeast"/>
                <w:jc w:val="center"/>
              </w:trPr>
              <w:tc>
                <w:tcPr>
                  <w:tcW w:w="1200" w:type="dxa"/>
                  <w:vMerge w:val="continue"/>
                  <w:tcBorders>
                    <w:tl2br w:val="nil"/>
                    <w:tr2bl w:val="nil"/>
                  </w:tcBorders>
                  <w:vAlign w:val="center"/>
                </w:tcPr>
                <w:p w14:paraId="23CF449C">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c>
                <w:tcPr>
                  <w:tcW w:w="4027" w:type="dxa"/>
                  <w:gridSpan w:val="4"/>
                  <w:tcBorders>
                    <w:tl2br w:val="nil"/>
                    <w:tr2bl w:val="nil"/>
                  </w:tcBorders>
                  <w:vAlign w:val="center"/>
                </w:tcPr>
                <w:p w14:paraId="7C577FE5">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r>
                    <w:rPr>
                      <w:rFonts w:hint="eastAsia"/>
                      <w:color w:val="auto"/>
                      <w:szCs w:val="21"/>
                      <w:highlight w:val="none"/>
                      <w:lang w:eastAsia="zh-CN"/>
                    </w:rPr>
                    <w:t>本项目位于</w:t>
                  </w:r>
                  <w:r>
                    <w:rPr>
                      <w:color w:val="auto"/>
                      <w:szCs w:val="21"/>
                      <w:highlight w:val="none"/>
                    </w:rPr>
                    <w:t>甘珠庙水源地</w:t>
                  </w:r>
                  <w:r>
                    <w:rPr>
                      <w:rFonts w:hint="eastAsia"/>
                      <w:color w:val="auto"/>
                      <w:szCs w:val="21"/>
                      <w:highlight w:val="none"/>
                      <w:lang w:val="en-US" w:eastAsia="zh-CN"/>
                    </w:rPr>
                    <w:t>11</w:t>
                  </w:r>
                  <w:r>
                    <w:rPr>
                      <w:rFonts w:hint="eastAsia"/>
                      <w:color w:val="auto"/>
                      <w:szCs w:val="21"/>
                      <w:highlight w:val="none"/>
                      <w:lang w:eastAsia="zh-CN"/>
                    </w:rPr>
                    <w:t>号水源井东侧，本项目厂界距离水源井最近距离为</w:t>
                  </w:r>
                  <w:r>
                    <w:rPr>
                      <w:rFonts w:hint="eastAsia"/>
                      <w:color w:val="auto"/>
                      <w:szCs w:val="21"/>
                      <w:highlight w:val="none"/>
                      <w:lang w:val="en-US" w:eastAsia="zh-CN"/>
                    </w:rPr>
                    <w:t>147</w:t>
                  </w:r>
                  <w:r>
                    <w:rPr>
                      <w:rFonts w:hint="eastAsia"/>
                      <w:color w:val="auto"/>
                      <w:szCs w:val="21"/>
                      <w:highlight w:val="none"/>
                      <w:lang w:eastAsia="zh-CN"/>
                    </w:rPr>
                    <w:t>m。</w:t>
                  </w:r>
                </w:p>
              </w:tc>
              <w:tc>
                <w:tcPr>
                  <w:tcW w:w="2557" w:type="dxa"/>
                  <w:vMerge w:val="continue"/>
                  <w:tcBorders>
                    <w:tl2br w:val="nil"/>
                    <w:tr2bl w:val="nil"/>
                  </w:tcBorders>
                  <w:vAlign w:val="center"/>
                </w:tcPr>
                <w:p w14:paraId="07F97246">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rPr>
                  </w:pPr>
                </w:p>
              </w:tc>
            </w:tr>
            <w:bookmarkEnd w:id="6"/>
          </w:tbl>
          <w:p w14:paraId="0FF6FB9D">
            <w:pPr>
              <w:pStyle w:val="39"/>
              <w:spacing w:before="0" w:beforeAutospacing="0" w:after="0" w:afterAutospacing="0"/>
              <w:jc w:val="center"/>
              <w:outlineLvl w:val="0"/>
              <w:rPr>
                <w:rFonts w:ascii="Times New Roman" w:hAnsi="Times New Roman"/>
                <w:color w:val="auto"/>
                <w:highlight w:val="none"/>
              </w:rPr>
            </w:pPr>
          </w:p>
        </w:tc>
      </w:tr>
      <w:tr w14:paraId="074BA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5" w:hRule="atLeast"/>
        </w:trPr>
        <w:tc>
          <w:tcPr>
            <w:tcW w:w="725" w:type="dxa"/>
            <w:tcBorders>
              <w:tl2br w:val="nil"/>
              <w:tr2bl w:val="nil"/>
            </w:tcBorders>
            <w:vAlign w:val="center"/>
          </w:tcPr>
          <w:p w14:paraId="3BB36979">
            <w:pPr>
              <w:adjustRightInd w:val="0"/>
              <w:snapToGrid w:val="0"/>
              <w:jc w:val="center"/>
              <w:rPr>
                <w:color w:val="auto"/>
                <w:kern w:val="0"/>
                <w:sz w:val="24"/>
                <w:highlight w:val="none"/>
              </w:rPr>
            </w:pPr>
            <w:r>
              <w:rPr>
                <w:color w:val="auto"/>
                <w:kern w:val="0"/>
                <w:sz w:val="24"/>
                <w:highlight w:val="none"/>
              </w:rPr>
              <w:t>污染</w:t>
            </w:r>
          </w:p>
          <w:p w14:paraId="7CD4256B">
            <w:pPr>
              <w:adjustRightInd w:val="0"/>
              <w:snapToGrid w:val="0"/>
              <w:jc w:val="center"/>
              <w:rPr>
                <w:color w:val="auto"/>
                <w:kern w:val="0"/>
                <w:sz w:val="24"/>
                <w:highlight w:val="none"/>
              </w:rPr>
            </w:pPr>
            <w:r>
              <w:rPr>
                <w:color w:val="auto"/>
                <w:kern w:val="0"/>
                <w:sz w:val="24"/>
                <w:highlight w:val="none"/>
              </w:rPr>
              <w:t>物排</w:t>
            </w:r>
          </w:p>
          <w:p w14:paraId="543A9321">
            <w:pPr>
              <w:adjustRightInd w:val="0"/>
              <w:snapToGrid w:val="0"/>
              <w:jc w:val="center"/>
              <w:rPr>
                <w:color w:val="auto"/>
                <w:kern w:val="0"/>
                <w:sz w:val="24"/>
                <w:highlight w:val="none"/>
              </w:rPr>
            </w:pPr>
            <w:r>
              <w:rPr>
                <w:color w:val="auto"/>
                <w:kern w:val="0"/>
                <w:sz w:val="24"/>
                <w:highlight w:val="none"/>
              </w:rPr>
              <w:t>放控</w:t>
            </w:r>
          </w:p>
          <w:p w14:paraId="2048C558">
            <w:pPr>
              <w:adjustRightInd w:val="0"/>
              <w:snapToGrid w:val="0"/>
              <w:jc w:val="center"/>
              <w:rPr>
                <w:color w:val="auto"/>
                <w:kern w:val="0"/>
                <w:sz w:val="24"/>
                <w:highlight w:val="none"/>
              </w:rPr>
            </w:pPr>
            <w:r>
              <w:rPr>
                <w:color w:val="auto"/>
                <w:kern w:val="0"/>
                <w:sz w:val="24"/>
                <w:highlight w:val="none"/>
              </w:rPr>
              <w:t>制标</w:t>
            </w:r>
          </w:p>
          <w:p w14:paraId="7F20957D">
            <w:pPr>
              <w:pStyle w:val="39"/>
              <w:spacing w:before="0" w:beforeAutospacing="0" w:after="0" w:afterAutospacing="0"/>
              <w:jc w:val="center"/>
              <w:outlineLvl w:val="0"/>
              <w:rPr>
                <w:rFonts w:ascii="Times New Roman" w:hAnsi="Times New Roman"/>
                <w:snapToGrid w:val="0"/>
                <w:color w:val="auto"/>
                <w:sz w:val="30"/>
                <w:szCs w:val="30"/>
                <w:highlight w:val="none"/>
              </w:rPr>
            </w:pPr>
            <w:r>
              <w:rPr>
                <w:rFonts w:ascii="Times New Roman" w:hAnsi="Times New Roman"/>
                <w:color w:val="auto"/>
                <w:szCs w:val="24"/>
                <w:highlight w:val="none"/>
              </w:rPr>
              <w:t>准</w:t>
            </w:r>
          </w:p>
        </w:tc>
        <w:tc>
          <w:tcPr>
            <w:tcW w:w="8336" w:type="dxa"/>
            <w:tcBorders>
              <w:tl2br w:val="nil"/>
              <w:tr2bl w:val="nil"/>
            </w:tcBorders>
            <w:vAlign w:val="center"/>
          </w:tcPr>
          <w:p w14:paraId="43698D6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b/>
                <w:bCs/>
                <w:color w:val="auto"/>
                <w:kern w:val="0"/>
                <w:sz w:val="24"/>
                <w:highlight w:val="none"/>
              </w:rPr>
            </w:pPr>
            <w:r>
              <w:rPr>
                <w:b/>
                <w:bCs/>
                <w:color w:val="auto"/>
                <w:kern w:val="0"/>
                <w:sz w:val="24"/>
                <w:highlight w:val="none"/>
              </w:rPr>
              <w:t>1、废气排放标准</w:t>
            </w:r>
          </w:p>
          <w:p w14:paraId="7AB02E04">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rPr>
              <w:t>施工期大气污染物满足《大气污染物综合排放标准》（GB16297-1996）表2中无组织排放监控浓度限值；</w:t>
            </w:r>
          </w:p>
          <w:p w14:paraId="47053D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kern w:val="0"/>
                <w:sz w:val="24"/>
                <w:highlight w:val="none"/>
              </w:rPr>
            </w:pPr>
            <w:r>
              <w:rPr>
                <w:rFonts w:hint="eastAsia"/>
                <w:color w:val="auto"/>
                <w:kern w:val="0"/>
                <w:sz w:val="24"/>
                <w:highlight w:val="none"/>
                <w:lang w:eastAsia="zh-CN"/>
              </w:rPr>
              <w:t>运营期有组织颗粒物</w:t>
            </w:r>
            <w:r>
              <w:rPr>
                <w:color w:val="auto"/>
                <w:kern w:val="0"/>
                <w:sz w:val="24"/>
                <w:highlight w:val="none"/>
              </w:rPr>
              <w:t>排放执行</w:t>
            </w:r>
            <w:r>
              <w:rPr>
                <w:color w:val="auto"/>
                <w:sz w:val="24"/>
                <w:highlight w:val="none"/>
              </w:rPr>
              <w:t>《水泥工业大气污染物排放标准》（GB4915-2013）</w:t>
            </w:r>
            <w:r>
              <w:rPr>
                <w:rFonts w:hint="eastAsia"/>
                <w:color w:val="auto"/>
                <w:sz w:val="24"/>
                <w:highlight w:val="none"/>
                <w:lang w:eastAsia="zh-CN"/>
              </w:rPr>
              <w:t>中表</w:t>
            </w:r>
            <w:r>
              <w:rPr>
                <w:rFonts w:hint="eastAsia"/>
                <w:color w:val="auto"/>
                <w:sz w:val="24"/>
                <w:highlight w:val="none"/>
                <w:lang w:val="en-US" w:eastAsia="zh-CN"/>
              </w:rPr>
              <w:t>1</w:t>
            </w:r>
            <w:r>
              <w:rPr>
                <w:rFonts w:hint="default" w:ascii="Times New Roman" w:hAnsi="Times New Roman" w:cs="Times New Roman"/>
                <w:color w:val="auto"/>
                <w:sz w:val="24"/>
                <w:highlight w:val="none"/>
              </w:rPr>
              <w:t>现有与新建企业大气污染物排放限值</w:t>
            </w:r>
            <w:r>
              <w:rPr>
                <w:rFonts w:hint="eastAsia" w:ascii="Times New Roman" w:hAnsi="Times New Roman" w:cs="Times New Roman"/>
                <w:color w:val="auto"/>
                <w:sz w:val="24"/>
                <w:highlight w:val="none"/>
                <w:lang w:val="en-US" w:eastAsia="zh-CN"/>
              </w:rPr>
              <w:t>；无组织颗粒物执行</w:t>
            </w:r>
            <w:r>
              <w:rPr>
                <w:color w:val="auto"/>
                <w:sz w:val="24"/>
                <w:highlight w:val="none"/>
              </w:rPr>
              <w:t>《水泥工业大气污染物排放标准》（GB4915-2013）</w:t>
            </w:r>
            <w:r>
              <w:rPr>
                <w:rFonts w:hint="eastAsia"/>
                <w:color w:val="auto"/>
                <w:sz w:val="24"/>
                <w:highlight w:val="none"/>
                <w:lang w:eastAsia="zh-CN"/>
              </w:rPr>
              <w:t>中</w:t>
            </w:r>
            <w:r>
              <w:rPr>
                <w:rFonts w:hint="eastAsia" w:ascii="Times New Roman" w:hAnsi="Times New Roman" w:cs="Times New Roman"/>
                <w:color w:val="auto"/>
                <w:sz w:val="24"/>
                <w:highlight w:val="none"/>
                <w:lang w:val="en-US" w:eastAsia="zh-CN"/>
              </w:rPr>
              <w:t>表3大气污染物无组织排放限值要求</w:t>
            </w:r>
            <w:r>
              <w:rPr>
                <w:rFonts w:hint="eastAsia" w:cs="Times New Roman"/>
                <w:color w:val="auto"/>
                <w:sz w:val="24"/>
                <w:highlight w:val="none"/>
                <w:lang w:val="en-US" w:eastAsia="zh-CN"/>
              </w:rPr>
              <w:t>。</w:t>
            </w:r>
          </w:p>
          <w:p w14:paraId="613BBD4B">
            <w:pPr>
              <w:spacing w:line="440" w:lineRule="exact"/>
              <w:jc w:val="center"/>
              <w:rPr>
                <w:b w:val="0"/>
                <w:bCs/>
                <w:color w:val="auto"/>
                <w:kern w:val="0"/>
                <w:szCs w:val="21"/>
                <w:highlight w:val="none"/>
              </w:rPr>
            </w:pPr>
            <w:r>
              <w:rPr>
                <w:b w:val="0"/>
                <w:bCs/>
                <w:color w:val="auto"/>
                <w:kern w:val="0"/>
                <w:szCs w:val="21"/>
                <w:highlight w:val="none"/>
              </w:rPr>
              <w:t>表</w:t>
            </w:r>
            <w:r>
              <w:rPr>
                <w:rFonts w:hint="eastAsia"/>
                <w:b w:val="0"/>
                <w:bCs/>
                <w:color w:val="auto"/>
                <w:kern w:val="0"/>
                <w:szCs w:val="21"/>
                <w:highlight w:val="none"/>
                <w:lang w:val="en-US" w:eastAsia="zh-CN"/>
              </w:rPr>
              <w:t>3-7</w:t>
            </w:r>
            <w:r>
              <w:rPr>
                <w:b w:val="0"/>
                <w:bCs/>
                <w:color w:val="auto"/>
                <w:kern w:val="0"/>
                <w:szCs w:val="21"/>
                <w:highlight w:val="none"/>
              </w:rPr>
              <w:t xml:space="preserve">   </w:t>
            </w:r>
            <w:r>
              <w:rPr>
                <w:b w:val="0"/>
                <w:bCs/>
                <w:color w:val="auto"/>
                <w:szCs w:val="21"/>
                <w:highlight w:val="none"/>
              </w:rPr>
              <w:t>水泥工业大气污染物排放标准</w:t>
            </w:r>
            <w:r>
              <w:rPr>
                <w:rFonts w:hint="eastAsia"/>
                <w:b w:val="0"/>
                <w:bCs/>
                <w:color w:val="auto"/>
                <w:szCs w:val="21"/>
                <w:highlight w:val="none"/>
                <w:lang w:eastAsia="zh-CN"/>
              </w:rPr>
              <w:t>有组织排放限值</w:t>
            </w:r>
            <w:r>
              <w:rPr>
                <w:b w:val="0"/>
                <w:bCs/>
                <w:color w:val="auto"/>
                <w:kern w:val="0"/>
                <w:szCs w:val="21"/>
                <w:highlight w:val="none"/>
              </w:rPr>
              <w:t xml:space="preserve">   单位：mg/m</w:t>
            </w:r>
            <w:r>
              <w:rPr>
                <w:b w:val="0"/>
                <w:bCs/>
                <w:color w:val="auto"/>
                <w:kern w:val="0"/>
                <w:szCs w:val="21"/>
                <w:highlight w:val="none"/>
                <w:vertAlign w:val="superscript"/>
              </w:rPr>
              <w:t>3</w:t>
            </w:r>
          </w:p>
          <w:tbl>
            <w:tblPr>
              <w:tblStyle w:val="45"/>
              <w:tblW w:w="805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735"/>
              <w:gridCol w:w="944"/>
              <w:gridCol w:w="2675"/>
              <w:gridCol w:w="1985"/>
              <w:gridCol w:w="1711"/>
            </w:tblGrid>
            <w:tr w14:paraId="5805E9C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2" w:hRule="atLeast"/>
              </w:trPr>
              <w:tc>
                <w:tcPr>
                  <w:tcW w:w="735" w:type="dxa"/>
                  <w:tcBorders>
                    <w:tl2br w:val="nil"/>
                    <w:tr2bl w:val="nil"/>
                  </w:tcBorders>
                  <w:vAlign w:val="center"/>
                </w:tcPr>
                <w:p w14:paraId="0E1AAA72">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7"/>
                      <w:sz w:val="21"/>
                      <w:szCs w:val="21"/>
                      <w:highlight w:val="none"/>
                    </w:rPr>
                    <w:t>序号</w:t>
                  </w:r>
                </w:p>
              </w:tc>
              <w:tc>
                <w:tcPr>
                  <w:tcW w:w="944" w:type="dxa"/>
                  <w:tcBorders>
                    <w:tl2br w:val="nil"/>
                    <w:tr2bl w:val="nil"/>
                  </w:tcBorders>
                  <w:vAlign w:val="center"/>
                </w:tcPr>
                <w:p w14:paraId="2A64961D">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污染物</w:t>
                  </w:r>
                </w:p>
              </w:tc>
              <w:tc>
                <w:tcPr>
                  <w:tcW w:w="2675" w:type="dxa"/>
                  <w:tcBorders>
                    <w:tl2br w:val="nil"/>
                    <w:tr2bl w:val="nil"/>
                  </w:tcBorders>
                  <w:vAlign w:val="center"/>
                </w:tcPr>
                <w:p w14:paraId="7E314303">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生产过程</w:t>
                  </w:r>
                </w:p>
              </w:tc>
              <w:tc>
                <w:tcPr>
                  <w:tcW w:w="1985" w:type="dxa"/>
                  <w:tcBorders>
                    <w:tl2br w:val="nil"/>
                    <w:tr2bl w:val="nil"/>
                  </w:tcBorders>
                  <w:vAlign w:val="center"/>
                </w:tcPr>
                <w:p w14:paraId="473ED032">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lang w:eastAsia="zh-CN"/>
                    </w:rPr>
                    <w:t>生产设备</w:t>
                  </w:r>
                </w:p>
              </w:tc>
              <w:tc>
                <w:tcPr>
                  <w:tcW w:w="1711" w:type="dxa"/>
                  <w:tcBorders>
                    <w:tl2br w:val="nil"/>
                    <w:tr2bl w:val="nil"/>
                  </w:tcBorders>
                  <w:vAlign w:val="center"/>
                </w:tcPr>
                <w:p w14:paraId="6FA8A89A">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排放限值</w:t>
                  </w:r>
                </w:p>
              </w:tc>
            </w:tr>
            <w:tr w14:paraId="5B29DE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49" w:hRule="atLeast"/>
              </w:trPr>
              <w:tc>
                <w:tcPr>
                  <w:tcW w:w="735" w:type="dxa"/>
                  <w:tcBorders>
                    <w:tl2br w:val="nil"/>
                    <w:tr2bl w:val="nil"/>
                  </w:tcBorders>
                  <w:vAlign w:val="center"/>
                </w:tcPr>
                <w:p w14:paraId="454E1E21">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kern w:val="0"/>
                      <w:sz w:val="21"/>
                      <w:szCs w:val="21"/>
                      <w:highlight w:val="none"/>
                    </w:rPr>
                    <w:t>1</w:t>
                  </w:r>
                </w:p>
              </w:tc>
              <w:tc>
                <w:tcPr>
                  <w:tcW w:w="944" w:type="dxa"/>
                  <w:tcBorders>
                    <w:tl2br w:val="nil"/>
                    <w:tr2bl w:val="nil"/>
                  </w:tcBorders>
                  <w:vAlign w:val="center"/>
                </w:tcPr>
                <w:p w14:paraId="2199E9DD">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pacing w:val="7"/>
                      <w:sz w:val="21"/>
                      <w:szCs w:val="21"/>
                      <w:highlight w:val="none"/>
                    </w:rPr>
                    <w:t>颗粒物</w:t>
                  </w:r>
                </w:p>
              </w:tc>
              <w:tc>
                <w:tcPr>
                  <w:tcW w:w="2675" w:type="dxa"/>
                  <w:tcBorders>
                    <w:tl2br w:val="nil"/>
                    <w:tr2bl w:val="nil"/>
                  </w:tcBorders>
                  <w:vAlign w:val="center"/>
                </w:tcPr>
                <w:p w14:paraId="66029DA7">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散装水泥中转站及水泥制品生产</w:t>
                  </w:r>
                </w:p>
              </w:tc>
              <w:tc>
                <w:tcPr>
                  <w:tcW w:w="1985" w:type="dxa"/>
                  <w:tcBorders>
                    <w:tl2br w:val="nil"/>
                    <w:tr2bl w:val="nil"/>
                  </w:tcBorders>
                  <w:vAlign w:val="center"/>
                </w:tcPr>
                <w:p w14:paraId="7D78075F">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水泥仓及其他通 风生产设备</w:t>
                  </w:r>
                </w:p>
              </w:tc>
              <w:tc>
                <w:tcPr>
                  <w:tcW w:w="1711" w:type="dxa"/>
                  <w:tcBorders>
                    <w:tl2br w:val="nil"/>
                    <w:tr2bl w:val="nil"/>
                  </w:tcBorders>
                  <w:vAlign w:val="center"/>
                </w:tcPr>
                <w:p w14:paraId="3DD9E77E">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20</w:t>
                  </w:r>
                </w:p>
              </w:tc>
            </w:tr>
          </w:tbl>
          <w:p w14:paraId="40B952B7">
            <w:pPr>
              <w:pStyle w:val="278"/>
              <w:keepNext w:val="0"/>
              <w:keepLines w:val="0"/>
              <w:pageBreakBefore w:val="0"/>
              <w:widowControl w:val="0"/>
              <w:kinsoku/>
              <w:wordWrap/>
              <w:overflowPunct/>
              <w:topLinePunct w:val="0"/>
              <w:autoSpaceDE/>
              <w:autoSpaceDN/>
              <w:bidi w:val="0"/>
              <w:adjustRightInd/>
              <w:snapToGrid/>
              <w:spacing w:before="157" w:beforeLines="50" w:line="240" w:lineRule="auto"/>
              <w:ind w:left="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eastAsia="宋体" w:cs="Times New Roman"/>
                <w:b w:val="0"/>
                <w:bCs/>
                <w:color w:val="auto"/>
                <w:kern w:val="2"/>
                <w:sz w:val="21"/>
                <w:szCs w:val="21"/>
                <w:highlight w:val="none"/>
                <w:lang w:val="en-US" w:eastAsia="zh-CN" w:bidi="ar-SA"/>
              </w:rPr>
              <w:t>表 3-</w:t>
            </w:r>
            <w:r>
              <w:rPr>
                <w:rFonts w:hint="eastAsia" w:ascii="Times New Roman" w:hAnsi="Times New Roman" w:cs="Times New Roman"/>
                <w:b w:val="0"/>
                <w:bCs/>
                <w:color w:val="auto"/>
                <w:kern w:val="2"/>
                <w:sz w:val="21"/>
                <w:szCs w:val="21"/>
                <w:highlight w:val="none"/>
                <w:lang w:val="en-US" w:eastAsia="zh-CN" w:bidi="ar-SA"/>
              </w:rPr>
              <w:t>8</w:t>
            </w:r>
            <w:r>
              <w:rPr>
                <w:rFonts w:hint="eastAsia" w:ascii="Times New Roman" w:hAnsi="Times New Roman" w:eastAsia="宋体" w:cs="Times New Roman"/>
                <w:b w:val="0"/>
                <w:bCs/>
                <w:color w:val="auto"/>
                <w:kern w:val="2"/>
                <w:sz w:val="21"/>
                <w:szCs w:val="21"/>
                <w:highlight w:val="none"/>
                <w:lang w:val="en-US" w:eastAsia="zh-CN" w:bidi="ar-SA"/>
              </w:rPr>
              <w:t xml:space="preserve">      </w:t>
            </w:r>
            <w:r>
              <w:rPr>
                <w:b w:val="0"/>
                <w:bCs/>
                <w:color w:val="auto"/>
                <w:szCs w:val="21"/>
                <w:highlight w:val="none"/>
              </w:rPr>
              <w:t>水泥工业大气污染物排放标准</w:t>
            </w:r>
            <w:r>
              <w:rPr>
                <w:rFonts w:hint="eastAsia" w:ascii="Times New Roman" w:hAnsi="Times New Roman" w:eastAsia="宋体" w:cs="Times New Roman"/>
                <w:b w:val="0"/>
                <w:bCs/>
                <w:color w:val="auto"/>
                <w:kern w:val="2"/>
                <w:sz w:val="21"/>
                <w:szCs w:val="21"/>
                <w:highlight w:val="none"/>
                <w:lang w:val="en-US" w:eastAsia="zh-CN" w:bidi="ar-SA"/>
              </w:rPr>
              <w:t xml:space="preserve">无组织排放限值   </w:t>
            </w:r>
            <w:r>
              <w:rPr>
                <w:b w:val="0"/>
                <w:bCs/>
                <w:color w:val="auto"/>
                <w:kern w:val="0"/>
                <w:szCs w:val="21"/>
                <w:highlight w:val="none"/>
              </w:rPr>
              <w:t>单位：</w:t>
            </w:r>
            <w:r>
              <w:rPr>
                <w:rFonts w:hint="default" w:ascii="Times New Roman" w:hAnsi="Times New Roman" w:cs="Times New Roman"/>
                <w:b w:val="0"/>
                <w:bCs/>
                <w:color w:val="auto"/>
                <w:kern w:val="0"/>
                <w:szCs w:val="21"/>
                <w:highlight w:val="none"/>
              </w:rPr>
              <w:t>mg/m</w:t>
            </w:r>
            <w:r>
              <w:rPr>
                <w:rFonts w:hint="default" w:ascii="Times New Roman" w:hAnsi="Times New Roman" w:cs="Times New Roman"/>
                <w:b w:val="0"/>
                <w:bCs/>
                <w:color w:val="auto"/>
                <w:kern w:val="0"/>
                <w:szCs w:val="21"/>
                <w:highlight w:val="none"/>
                <w:vertAlign w:val="superscript"/>
              </w:rPr>
              <w:t>3</w:t>
            </w:r>
          </w:p>
          <w:tbl>
            <w:tblPr>
              <w:tblStyle w:val="279"/>
              <w:tblW w:w="8175"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41"/>
              <w:gridCol w:w="1350"/>
              <w:gridCol w:w="966"/>
              <w:gridCol w:w="2724"/>
              <w:gridCol w:w="2294"/>
            </w:tblGrid>
            <w:tr w14:paraId="43C9C8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5" w:hRule="atLeast"/>
                <w:jc w:val="center"/>
              </w:trPr>
              <w:tc>
                <w:tcPr>
                  <w:tcW w:w="841" w:type="dxa"/>
                  <w:tcBorders>
                    <w:tl2br w:val="nil"/>
                    <w:tr2bl w:val="nil"/>
                  </w:tcBorders>
                  <w:vAlign w:val="center"/>
                </w:tcPr>
                <w:p w14:paraId="79FA9261">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序号</w:t>
                  </w:r>
                </w:p>
              </w:tc>
              <w:tc>
                <w:tcPr>
                  <w:tcW w:w="1350" w:type="dxa"/>
                  <w:tcBorders>
                    <w:tl2br w:val="nil"/>
                    <w:tr2bl w:val="nil"/>
                  </w:tcBorders>
                  <w:vAlign w:val="center"/>
                </w:tcPr>
                <w:p w14:paraId="34CA5B33">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污染物项目</w:t>
                  </w:r>
                </w:p>
              </w:tc>
              <w:tc>
                <w:tcPr>
                  <w:tcW w:w="966" w:type="dxa"/>
                  <w:tcBorders>
                    <w:tl2br w:val="nil"/>
                    <w:tr2bl w:val="nil"/>
                  </w:tcBorders>
                  <w:vAlign w:val="center"/>
                </w:tcPr>
                <w:p w14:paraId="25177A39">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限值</w:t>
                  </w:r>
                </w:p>
              </w:tc>
              <w:tc>
                <w:tcPr>
                  <w:tcW w:w="2724" w:type="dxa"/>
                  <w:tcBorders>
                    <w:tl2br w:val="nil"/>
                    <w:tr2bl w:val="nil"/>
                  </w:tcBorders>
                  <w:vAlign w:val="center"/>
                </w:tcPr>
                <w:p w14:paraId="282B356A">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限值含义</w:t>
                  </w:r>
                </w:p>
              </w:tc>
              <w:tc>
                <w:tcPr>
                  <w:tcW w:w="2294" w:type="dxa"/>
                  <w:tcBorders>
                    <w:tl2br w:val="nil"/>
                    <w:tr2bl w:val="nil"/>
                  </w:tcBorders>
                  <w:vAlign w:val="center"/>
                </w:tcPr>
                <w:p w14:paraId="61F7B8FC">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无组织排放监控位置</w:t>
                  </w:r>
                </w:p>
              </w:tc>
            </w:tr>
            <w:tr w14:paraId="7357460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27" w:hRule="atLeast"/>
                <w:jc w:val="center"/>
              </w:trPr>
              <w:tc>
                <w:tcPr>
                  <w:tcW w:w="841" w:type="dxa"/>
                  <w:tcBorders>
                    <w:tl2br w:val="nil"/>
                    <w:tr2bl w:val="nil"/>
                  </w:tcBorders>
                  <w:vAlign w:val="center"/>
                </w:tcPr>
                <w:p w14:paraId="02B163E4">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1</w:t>
                  </w:r>
                </w:p>
              </w:tc>
              <w:tc>
                <w:tcPr>
                  <w:tcW w:w="1350" w:type="dxa"/>
                  <w:tcBorders>
                    <w:tl2br w:val="nil"/>
                    <w:tr2bl w:val="nil"/>
                  </w:tcBorders>
                  <w:vAlign w:val="center"/>
                </w:tcPr>
                <w:p w14:paraId="50A1F7EA">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颗粒物</w:t>
                  </w:r>
                </w:p>
              </w:tc>
              <w:tc>
                <w:tcPr>
                  <w:tcW w:w="966" w:type="dxa"/>
                  <w:tcBorders>
                    <w:tl2br w:val="nil"/>
                    <w:tr2bl w:val="nil"/>
                  </w:tcBorders>
                  <w:vAlign w:val="center"/>
                </w:tcPr>
                <w:p w14:paraId="2C7B39A5">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0.5</w:t>
                  </w:r>
                </w:p>
              </w:tc>
              <w:tc>
                <w:tcPr>
                  <w:tcW w:w="2724" w:type="dxa"/>
                  <w:tcBorders>
                    <w:tl2br w:val="nil"/>
                    <w:tr2bl w:val="nil"/>
                  </w:tcBorders>
                  <w:vAlign w:val="center"/>
                </w:tcPr>
                <w:p w14:paraId="7FCA363D">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监控点与参照点总悬浮颗粒物（TSP）1小时浓度值的差值</w:t>
                  </w:r>
                </w:p>
              </w:tc>
              <w:tc>
                <w:tcPr>
                  <w:tcW w:w="2294" w:type="dxa"/>
                  <w:tcBorders>
                    <w:tl2br w:val="nil"/>
                    <w:tr2bl w:val="nil"/>
                  </w:tcBorders>
                  <w:vAlign w:val="center"/>
                </w:tcPr>
                <w:p w14:paraId="1C24FCBC">
                  <w:pPr>
                    <w:keepNext w:val="0"/>
                    <w:keepLines w:val="0"/>
                    <w:pageBreakBefore w:val="0"/>
                    <w:widowControl w:val="0"/>
                    <w:tabs>
                      <w:tab w:val="left" w:pos="0"/>
                    </w:tabs>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pacing w:val="7"/>
                      <w:sz w:val="21"/>
                      <w:szCs w:val="21"/>
                      <w:highlight w:val="none"/>
                    </w:rPr>
                  </w:pPr>
                  <w:r>
                    <w:rPr>
                      <w:rFonts w:hint="default" w:ascii="Times New Roman" w:hAnsi="Times New Roman" w:eastAsia="宋体" w:cs="Times New Roman"/>
                      <w:color w:val="auto"/>
                      <w:spacing w:val="7"/>
                      <w:sz w:val="21"/>
                      <w:szCs w:val="21"/>
                      <w:highlight w:val="none"/>
                    </w:rPr>
                    <w:t>厂界外20m处上风向设参照点，下风向设监控点</w:t>
                  </w:r>
                </w:p>
              </w:tc>
            </w:tr>
          </w:tbl>
          <w:p w14:paraId="4FDAC8D2">
            <w:pPr>
              <w:widowControl/>
              <w:spacing w:before="120" w:beforeLines="50" w:line="360" w:lineRule="auto"/>
              <w:ind w:firstLine="482" w:firstLineChars="200"/>
              <w:jc w:val="left"/>
              <w:rPr>
                <w:b/>
                <w:color w:val="auto"/>
                <w:sz w:val="24"/>
                <w:highlight w:val="none"/>
              </w:rPr>
            </w:pPr>
            <w:r>
              <w:rPr>
                <w:b/>
                <w:color w:val="auto"/>
                <w:sz w:val="24"/>
                <w:highlight w:val="none"/>
              </w:rPr>
              <w:t>2、废水排放标准</w:t>
            </w:r>
          </w:p>
          <w:p w14:paraId="22559126">
            <w:pPr>
              <w:widowControl/>
              <w:spacing w:line="360" w:lineRule="auto"/>
              <w:ind w:firstLine="480" w:firstLineChars="200"/>
              <w:jc w:val="left"/>
              <w:rPr>
                <w:b/>
                <w:color w:val="auto"/>
                <w:sz w:val="24"/>
                <w:highlight w:val="none"/>
              </w:rPr>
            </w:pPr>
            <w:r>
              <w:rPr>
                <w:color w:val="auto"/>
                <w:sz w:val="24"/>
                <w:highlight w:val="none"/>
              </w:rPr>
              <w:t>本项目运营期无生产废水排放，生活污水</w:t>
            </w:r>
            <w:r>
              <w:rPr>
                <w:rFonts w:hint="eastAsia"/>
                <w:color w:val="auto"/>
                <w:sz w:val="24"/>
                <w:highlight w:val="none"/>
                <w:lang w:eastAsia="zh-CN"/>
              </w:rPr>
              <w:t>由</w:t>
            </w:r>
            <w:r>
              <w:rPr>
                <w:color w:val="auto"/>
                <w:sz w:val="24"/>
                <w:highlight w:val="none"/>
              </w:rPr>
              <w:t>化粪池收集，定期拉运至</w:t>
            </w:r>
            <w:r>
              <w:rPr>
                <w:rFonts w:hint="eastAsia"/>
                <w:color w:val="auto"/>
                <w:sz w:val="24"/>
                <w:highlight w:val="none"/>
                <w:lang w:eastAsia="zh-CN"/>
              </w:rPr>
              <w:t>阿镇生活</w:t>
            </w:r>
            <w:r>
              <w:rPr>
                <w:color w:val="auto"/>
                <w:sz w:val="24"/>
                <w:highlight w:val="none"/>
              </w:rPr>
              <w:t>污水处理厂处理。</w:t>
            </w:r>
          </w:p>
          <w:p w14:paraId="4C2DC8AF">
            <w:pPr>
              <w:spacing w:before="120" w:beforeLines="50" w:line="360" w:lineRule="auto"/>
              <w:ind w:firstLine="482" w:firstLineChars="200"/>
              <w:rPr>
                <w:b/>
                <w:bCs/>
                <w:color w:val="auto"/>
                <w:kern w:val="0"/>
                <w:sz w:val="24"/>
                <w:highlight w:val="none"/>
              </w:rPr>
            </w:pPr>
            <w:r>
              <w:rPr>
                <w:b/>
                <w:color w:val="auto"/>
                <w:sz w:val="24"/>
                <w:highlight w:val="none"/>
              </w:rPr>
              <w:t>3、</w:t>
            </w:r>
            <w:r>
              <w:rPr>
                <w:b/>
                <w:bCs/>
                <w:color w:val="auto"/>
                <w:kern w:val="0"/>
                <w:sz w:val="24"/>
                <w:highlight w:val="none"/>
              </w:rPr>
              <w:t>噪声排放标准</w:t>
            </w:r>
          </w:p>
          <w:p w14:paraId="49C60A2C">
            <w:pPr>
              <w:spacing w:line="360" w:lineRule="auto"/>
              <w:ind w:firstLine="480" w:firstLineChars="200"/>
              <w:rPr>
                <w:color w:val="auto"/>
                <w:sz w:val="24"/>
                <w:highlight w:val="none"/>
              </w:rPr>
            </w:pPr>
            <w:r>
              <w:rPr>
                <w:color w:val="auto"/>
                <w:sz w:val="24"/>
                <w:highlight w:val="none"/>
              </w:rPr>
              <w:t>施工期噪声排放执行《建筑施工场界环境噪声排放标准》（GB12523-2011）中相关标准；营运期噪声排放执行《工业企业厂界环境噪声排放标准》（GB12348-2008）中的2类声环境功能区标准。</w:t>
            </w:r>
          </w:p>
          <w:p w14:paraId="108483FB">
            <w:pPr>
              <w:jc w:val="center"/>
              <w:rPr>
                <w:b w:val="0"/>
                <w:bCs/>
                <w:color w:val="auto"/>
                <w:szCs w:val="21"/>
                <w:highlight w:val="none"/>
              </w:rPr>
            </w:pPr>
            <w:r>
              <w:rPr>
                <w:b w:val="0"/>
                <w:bCs/>
                <w:color w:val="auto"/>
                <w:szCs w:val="21"/>
                <w:highlight w:val="none"/>
              </w:rPr>
              <w:t>表</w:t>
            </w:r>
            <w:r>
              <w:rPr>
                <w:rFonts w:hint="eastAsia"/>
                <w:b w:val="0"/>
                <w:bCs/>
                <w:color w:val="auto"/>
                <w:szCs w:val="21"/>
                <w:highlight w:val="none"/>
                <w:lang w:val="en-US" w:eastAsia="zh-CN"/>
              </w:rPr>
              <w:t>3-9</w:t>
            </w:r>
            <w:r>
              <w:rPr>
                <w:b w:val="0"/>
                <w:bCs/>
                <w:color w:val="auto"/>
                <w:szCs w:val="21"/>
                <w:highlight w:val="none"/>
              </w:rPr>
              <w:t xml:space="preserve">   环境噪声排放标准   单位：dB（A）</w:t>
            </w:r>
          </w:p>
          <w:tbl>
            <w:tblPr>
              <w:tblStyle w:val="45"/>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029"/>
              <w:gridCol w:w="1793"/>
              <w:gridCol w:w="2280"/>
            </w:tblGrid>
            <w:tr w14:paraId="6A5B25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86" w:type="pct"/>
                  <w:tcBorders>
                    <w:tl2br w:val="nil"/>
                    <w:tr2bl w:val="nil"/>
                  </w:tcBorders>
                  <w:vAlign w:val="center"/>
                </w:tcPr>
                <w:p w14:paraId="7DFD31C7">
                  <w:pPr>
                    <w:adjustRightInd w:val="0"/>
                    <w:snapToGrid w:val="0"/>
                    <w:jc w:val="center"/>
                    <w:rPr>
                      <w:color w:val="auto"/>
                      <w:szCs w:val="21"/>
                      <w:highlight w:val="none"/>
                    </w:rPr>
                  </w:pPr>
                  <w:r>
                    <w:rPr>
                      <w:color w:val="auto"/>
                      <w:szCs w:val="21"/>
                      <w:highlight w:val="none"/>
                    </w:rPr>
                    <w:t>标准名称</w:t>
                  </w:r>
                </w:p>
              </w:tc>
              <w:tc>
                <w:tcPr>
                  <w:tcW w:w="1106" w:type="pct"/>
                  <w:tcBorders>
                    <w:tl2br w:val="nil"/>
                    <w:tr2bl w:val="nil"/>
                  </w:tcBorders>
                  <w:vAlign w:val="center"/>
                </w:tcPr>
                <w:p w14:paraId="09A875BD">
                  <w:pPr>
                    <w:adjustRightInd w:val="0"/>
                    <w:snapToGrid w:val="0"/>
                    <w:jc w:val="center"/>
                    <w:rPr>
                      <w:color w:val="auto"/>
                      <w:szCs w:val="21"/>
                      <w:highlight w:val="none"/>
                    </w:rPr>
                  </w:pPr>
                  <w:r>
                    <w:rPr>
                      <w:color w:val="auto"/>
                      <w:szCs w:val="21"/>
                      <w:highlight w:val="none"/>
                    </w:rPr>
                    <w:t>昼间</w:t>
                  </w:r>
                </w:p>
              </w:tc>
              <w:tc>
                <w:tcPr>
                  <w:tcW w:w="1407" w:type="pct"/>
                  <w:tcBorders>
                    <w:tl2br w:val="nil"/>
                    <w:tr2bl w:val="nil"/>
                  </w:tcBorders>
                  <w:vAlign w:val="center"/>
                </w:tcPr>
                <w:p w14:paraId="340B95EF">
                  <w:pPr>
                    <w:adjustRightInd w:val="0"/>
                    <w:snapToGrid w:val="0"/>
                    <w:jc w:val="center"/>
                    <w:rPr>
                      <w:color w:val="auto"/>
                      <w:szCs w:val="21"/>
                      <w:highlight w:val="none"/>
                    </w:rPr>
                  </w:pPr>
                  <w:r>
                    <w:rPr>
                      <w:color w:val="auto"/>
                      <w:szCs w:val="21"/>
                      <w:highlight w:val="none"/>
                    </w:rPr>
                    <w:t>夜间</w:t>
                  </w:r>
                </w:p>
              </w:tc>
            </w:tr>
            <w:tr w14:paraId="7CD2CB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86" w:type="pct"/>
                  <w:tcBorders>
                    <w:tl2br w:val="nil"/>
                    <w:tr2bl w:val="nil"/>
                  </w:tcBorders>
                  <w:vAlign w:val="center"/>
                </w:tcPr>
                <w:p w14:paraId="000DFBD4">
                  <w:pPr>
                    <w:adjustRightInd w:val="0"/>
                    <w:snapToGrid w:val="0"/>
                    <w:jc w:val="center"/>
                    <w:rPr>
                      <w:color w:val="auto"/>
                      <w:szCs w:val="21"/>
                      <w:highlight w:val="none"/>
                    </w:rPr>
                  </w:pPr>
                  <w:r>
                    <w:rPr>
                      <w:color w:val="auto"/>
                      <w:szCs w:val="21"/>
                      <w:highlight w:val="none"/>
                    </w:rPr>
                    <w:t>《建筑施工场界环境噪声排放标准》</w:t>
                  </w:r>
                </w:p>
              </w:tc>
              <w:tc>
                <w:tcPr>
                  <w:tcW w:w="1106" w:type="pct"/>
                  <w:tcBorders>
                    <w:tl2br w:val="nil"/>
                    <w:tr2bl w:val="nil"/>
                  </w:tcBorders>
                  <w:vAlign w:val="center"/>
                </w:tcPr>
                <w:p w14:paraId="5B8CDD81">
                  <w:pPr>
                    <w:adjustRightInd w:val="0"/>
                    <w:snapToGrid w:val="0"/>
                    <w:jc w:val="center"/>
                    <w:rPr>
                      <w:color w:val="auto"/>
                      <w:szCs w:val="21"/>
                      <w:highlight w:val="none"/>
                    </w:rPr>
                  </w:pPr>
                  <w:r>
                    <w:rPr>
                      <w:color w:val="auto"/>
                      <w:szCs w:val="21"/>
                      <w:highlight w:val="none"/>
                    </w:rPr>
                    <w:t>70</w:t>
                  </w:r>
                </w:p>
              </w:tc>
              <w:tc>
                <w:tcPr>
                  <w:tcW w:w="1407" w:type="pct"/>
                  <w:tcBorders>
                    <w:tl2br w:val="nil"/>
                    <w:tr2bl w:val="nil"/>
                  </w:tcBorders>
                  <w:vAlign w:val="center"/>
                </w:tcPr>
                <w:p w14:paraId="39BBC0BA">
                  <w:pPr>
                    <w:adjustRightInd w:val="0"/>
                    <w:snapToGrid w:val="0"/>
                    <w:jc w:val="center"/>
                    <w:rPr>
                      <w:color w:val="auto"/>
                      <w:szCs w:val="21"/>
                      <w:highlight w:val="none"/>
                    </w:rPr>
                  </w:pPr>
                  <w:r>
                    <w:rPr>
                      <w:color w:val="auto"/>
                      <w:szCs w:val="21"/>
                      <w:highlight w:val="none"/>
                    </w:rPr>
                    <w:t>55</w:t>
                  </w:r>
                </w:p>
              </w:tc>
            </w:tr>
            <w:tr w14:paraId="263D8C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2486" w:type="pct"/>
                  <w:tcBorders>
                    <w:tl2br w:val="nil"/>
                    <w:tr2bl w:val="nil"/>
                  </w:tcBorders>
                  <w:vAlign w:val="center"/>
                </w:tcPr>
                <w:p w14:paraId="6B147CBC">
                  <w:pPr>
                    <w:adjustRightInd w:val="0"/>
                    <w:snapToGrid w:val="0"/>
                    <w:jc w:val="center"/>
                    <w:rPr>
                      <w:color w:val="auto"/>
                      <w:szCs w:val="21"/>
                      <w:highlight w:val="none"/>
                    </w:rPr>
                  </w:pPr>
                  <w:r>
                    <w:rPr>
                      <w:color w:val="auto"/>
                      <w:szCs w:val="21"/>
                      <w:highlight w:val="none"/>
                    </w:rPr>
                    <w:t>《工业企业厂界环境噪声排放标准》</w:t>
                  </w:r>
                </w:p>
              </w:tc>
              <w:tc>
                <w:tcPr>
                  <w:tcW w:w="1106" w:type="pct"/>
                  <w:tcBorders>
                    <w:tl2br w:val="nil"/>
                    <w:tr2bl w:val="nil"/>
                  </w:tcBorders>
                  <w:vAlign w:val="center"/>
                </w:tcPr>
                <w:p w14:paraId="5838BCAB">
                  <w:pPr>
                    <w:adjustRightInd w:val="0"/>
                    <w:snapToGrid w:val="0"/>
                    <w:jc w:val="center"/>
                    <w:rPr>
                      <w:color w:val="auto"/>
                      <w:szCs w:val="21"/>
                      <w:highlight w:val="none"/>
                    </w:rPr>
                  </w:pPr>
                  <w:r>
                    <w:rPr>
                      <w:color w:val="auto"/>
                      <w:szCs w:val="21"/>
                      <w:highlight w:val="none"/>
                    </w:rPr>
                    <w:t>60</w:t>
                  </w:r>
                </w:p>
              </w:tc>
              <w:tc>
                <w:tcPr>
                  <w:tcW w:w="1407" w:type="pct"/>
                  <w:tcBorders>
                    <w:tl2br w:val="nil"/>
                    <w:tr2bl w:val="nil"/>
                  </w:tcBorders>
                  <w:vAlign w:val="center"/>
                </w:tcPr>
                <w:p w14:paraId="79FFBA13">
                  <w:pPr>
                    <w:adjustRightInd w:val="0"/>
                    <w:snapToGrid w:val="0"/>
                    <w:jc w:val="center"/>
                    <w:rPr>
                      <w:color w:val="auto"/>
                      <w:szCs w:val="21"/>
                      <w:highlight w:val="none"/>
                    </w:rPr>
                  </w:pPr>
                  <w:r>
                    <w:rPr>
                      <w:color w:val="auto"/>
                      <w:szCs w:val="21"/>
                      <w:highlight w:val="none"/>
                    </w:rPr>
                    <w:t>50</w:t>
                  </w:r>
                </w:p>
              </w:tc>
            </w:tr>
          </w:tbl>
          <w:p w14:paraId="729702E5">
            <w:pPr>
              <w:spacing w:before="120" w:beforeLines="50" w:line="360" w:lineRule="auto"/>
              <w:ind w:firstLine="482" w:firstLineChars="200"/>
              <w:rPr>
                <w:b/>
                <w:bCs/>
                <w:color w:val="auto"/>
                <w:sz w:val="24"/>
                <w:highlight w:val="none"/>
              </w:rPr>
            </w:pPr>
            <w:r>
              <w:rPr>
                <w:b/>
                <w:color w:val="auto"/>
                <w:sz w:val="24"/>
                <w:highlight w:val="none"/>
              </w:rPr>
              <w:t>4、</w:t>
            </w:r>
            <w:r>
              <w:rPr>
                <w:b/>
                <w:bCs/>
                <w:color w:val="auto"/>
                <w:sz w:val="24"/>
                <w:highlight w:val="none"/>
              </w:rPr>
              <w:t>固体废物标准</w:t>
            </w:r>
          </w:p>
          <w:p w14:paraId="3DE299FA">
            <w:pPr>
              <w:pStyle w:val="39"/>
              <w:spacing w:before="0" w:beforeAutospacing="0" w:after="0" w:afterAutospacing="0" w:line="360" w:lineRule="auto"/>
              <w:ind w:firstLine="480" w:firstLineChars="200"/>
              <w:jc w:val="both"/>
              <w:outlineLvl w:val="0"/>
              <w:rPr>
                <w:rFonts w:ascii="Times New Roman" w:hAnsi="Times New Roman"/>
                <w:snapToGrid w:val="0"/>
                <w:color w:val="auto"/>
                <w:sz w:val="30"/>
                <w:szCs w:val="30"/>
                <w:highlight w:val="none"/>
              </w:rPr>
            </w:pPr>
            <w:r>
              <w:rPr>
                <w:rFonts w:ascii="Times New Roman" w:hAnsi="Times New Roman"/>
                <w:color w:val="auto"/>
                <w:szCs w:val="24"/>
                <w:highlight w:val="none"/>
              </w:rPr>
              <w:t>一般工业固废废弃物执行《一般工业固体废物贮存和填埋污染控制标准》(GB18599-2020)</w:t>
            </w:r>
            <w:r>
              <w:rPr>
                <w:rFonts w:hint="eastAsia" w:ascii="Times New Roman" w:hAnsi="Times New Roman"/>
                <w:color w:val="auto"/>
                <w:szCs w:val="24"/>
                <w:highlight w:val="none"/>
                <w:lang w:eastAsia="zh-CN"/>
              </w:rPr>
              <w:t>，</w:t>
            </w:r>
            <w:r>
              <w:rPr>
                <w:rFonts w:hint="default" w:ascii="Times New Roman" w:hAnsi="Times New Roman" w:cs="Times New Roman"/>
                <w:color w:val="auto"/>
                <w:sz w:val="24"/>
                <w:lang w:val="en-US" w:eastAsia="zh-CN"/>
              </w:rPr>
              <w:t>危险废物执行《危险废物贮存污染控制标准》（GB 18597-2023）</w:t>
            </w:r>
            <w:r>
              <w:rPr>
                <w:rFonts w:ascii="Times New Roman" w:hAnsi="Times New Roman"/>
                <w:color w:val="auto"/>
                <w:szCs w:val="24"/>
                <w:highlight w:val="none"/>
              </w:rPr>
              <w:t>。</w:t>
            </w:r>
          </w:p>
        </w:tc>
      </w:tr>
      <w:tr w14:paraId="26CA2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5" w:type="dxa"/>
            <w:tcBorders>
              <w:tl2br w:val="nil"/>
              <w:tr2bl w:val="nil"/>
            </w:tcBorders>
            <w:vAlign w:val="center"/>
          </w:tcPr>
          <w:p w14:paraId="0EC9392D">
            <w:pPr>
              <w:adjustRightInd w:val="0"/>
              <w:snapToGrid w:val="0"/>
              <w:jc w:val="center"/>
              <w:rPr>
                <w:color w:val="auto"/>
                <w:kern w:val="0"/>
                <w:sz w:val="24"/>
                <w:highlight w:val="none"/>
              </w:rPr>
            </w:pPr>
            <w:r>
              <w:rPr>
                <w:color w:val="auto"/>
                <w:kern w:val="0"/>
                <w:sz w:val="24"/>
                <w:highlight w:val="none"/>
              </w:rPr>
              <w:t>总量</w:t>
            </w:r>
          </w:p>
          <w:p w14:paraId="2D635910">
            <w:pPr>
              <w:adjustRightInd w:val="0"/>
              <w:snapToGrid w:val="0"/>
              <w:jc w:val="center"/>
              <w:rPr>
                <w:color w:val="auto"/>
                <w:kern w:val="0"/>
                <w:sz w:val="24"/>
                <w:highlight w:val="none"/>
              </w:rPr>
            </w:pPr>
            <w:r>
              <w:rPr>
                <w:color w:val="auto"/>
                <w:kern w:val="0"/>
                <w:sz w:val="24"/>
                <w:highlight w:val="none"/>
              </w:rPr>
              <w:t>控制</w:t>
            </w:r>
          </w:p>
          <w:p w14:paraId="1B247CFA">
            <w:pPr>
              <w:pStyle w:val="39"/>
              <w:spacing w:before="0" w:beforeAutospacing="0" w:after="0" w:afterAutospacing="0"/>
              <w:jc w:val="center"/>
              <w:outlineLvl w:val="0"/>
              <w:rPr>
                <w:rFonts w:ascii="Times New Roman" w:hAnsi="Times New Roman"/>
                <w:snapToGrid w:val="0"/>
                <w:color w:val="auto"/>
                <w:sz w:val="30"/>
                <w:szCs w:val="30"/>
                <w:highlight w:val="none"/>
              </w:rPr>
            </w:pPr>
            <w:r>
              <w:rPr>
                <w:rFonts w:ascii="Times New Roman" w:hAnsi="Times New Roman"/>
                <w:color w:val="auto"/>
                <w:szCs w:val="24"/>
                <w:highlight w:val="none"/>
              </w:rPr>
              <w:t>指标</w:t>
            </w:r>
          </w:p>
        </w:tc>
        <w:tc>
          <w:tcPr>
            <w:tcW w:w="8336" w:type="dxa"/>
            <w:tcBorders>
              <w:tl2br w:val="nil"/>
              <w:tr2bl w:val="nil"/>
            </w:tcBorders>
            <w:vAlign w:val="center"/>
          </w:tcPr>
          <w:p w14:paraId="4B3E80EB">
            <w:pPr>
              <w:autoSpaceDE w:val="0"/>
              <w:autoSpaceDN w:val="0"/>
              <w:ind w:firstLine="480" w:firstLineChars="200"/>
              <w:jc w:val="center"/>
              <w:rPr>
                <w:color w:val="auto"/>
                <w:sz w:val="24"/>
                <w:highlight w:val="none"/>
              </w:rPr>
            </w:pPr>
          </w:p>
          <w:p w14:paraId="1F957DDB">
            <w:pPr>
              <w:autoSpaceDE w:val="0"/>
              <w:autoSpaceDN w:val="0"/>
              <w:jc w:val="both"/>
              <w:rPr>
                <w:color w:val="auto"/>
                <w:sz w:val="24"/>
                <w:highlight w:val="none"/>
              </w:rPr>
            </w:pPr>
          </w:p>
          <w:p w14:paraId="27AA4A79">
            <w:pPr>
              <w:autoSpaceDE w:val="0"/>
              <w:autoSpaceDN w:val="0"/>
              <w:ind w:firstLine="420" w:firstLineChars="200"/>
              <w:jc w:val="center"/>
              <w:rPr>
                <w:rFonts w:hint="eastAsia"/>
                <w:color w:val="auto"/>
                <w:lang w:eastAsia="zh-CN"/>
              </w:rPr>
            </w:pPr>
          </w:p>
          <w:p w14:paraId="1434543C">
            <w:pPr>
              <w:pStyle w:val="56"/>
              <w:rPr>
                <w:rFonts w:hint="eastAsia"/>
                <w:color w:val="auto"/>
                <w:lang w:eastAsia="zh-CN"/>
              </w:rPr>
            </w:pPr>
          </w:p>
          <w:p w14:paraId="7089CA75">
            <w:pPr>
              <w:pStyle w:val="56"/>
              <w:rPr>
                <w:rFonts w:hint="eastAsia"/>
                <w:color w:val="auto"/>
                <w:lang w:eastAsia="zh-CN"/>
              </w:rPr>
            </w:pPr>
          </w:p>
          <w:p w14:paraId="53D92D7D">
            <w:pPr>
              <w:pStyle w:val="56"/>
              <w:rPr>
                <w:rFonts w:hint="eastAsia"/>
                <w:color w:val="auto"/>
                <w:lang w:eastAsia="zh-CN"/>
              </w:rPr>
            </w:pPr>
          </w:p>
          <w:p w14:paraId="60692785">
            <w:pPr>
              <w:pStyle w:val="56"/>
              <w:rPr>
                <w:rFonts w:hint="eastAsia"/>
                <w:color w:val="auto"/>
                <w:lang w:eastAsia="zh-CN"/>
              </w:rPr>
            </w:pPr>
          </w:p>
          <w:p w14:paraId="6806190C">
            <w:pPr>
              <w:pStyle w:val="56"/>
              <w:rPr>
                <w:rFonts w:hint="eastAsia"/>
                <w:color w:val="auto"/>
                <w:lang w:eastAsia="zh-CN"/>
              </w:rPr>
            </w:pPr>
          </w:p>
          <w:p w14:paraId="535B4BF9">
            <w:pPr>
              <w:pStyle w:val="56"/>
              <w:rPr>
                <w:rFonts w:hint="eastAsia"/>
                <w:color w:val="auto"/>
                <w:lang w:eastAsia="zh-CN"/>
              </w:rPr>
            </w:pPr>
          </w:p>
          <w:p w14:paraId="69A7CF71">
            <w:pPr>
              <w:pStyle w:val="56"/>
              <w:rPr>
                <w:rFonts w:hint="eastAsia"/>
                <w:color w:val="auto"/>
                <w:lang w:eastAsia="zh-CN"/>
              </w:rPr>
            </w:pPr>
          </w:p>
          <w:p w14:paraId="5FF71DB1">
            <w:pPr>
              <w:pStyle w:val="56"/>
              <w:rPr>
                <w:rFonts w:hint="eastAsia"/>
                <w:color w:val="auto"/>
                <w:lang w:eastAsia="zh-CN"/>
              </w:rPr>
            </w:pPr>
          </w:p>
          <w:p w14:paraId="0C18600D">
            <w:pPr>
              <w:pStyle w:val="56"/>
              <w:rPr>
                <w:rFonts w:hint="eastAsia"/>
                <w:color w:val="auto"/>
                <w:lang w:eastAsia="zh-CN"/>
              </w:rPr>
            </w:pPr>
          </w:p>
          <w:p w14:paraId="5236D9F6">
            <w:pPr>
              <w:pStyle w:val="56"/>
              <w:rPr>
                <w:rFonts w:hint="eastAsia"/>
                <w:color w:val="auto"/>
                <w:lang w:eastAsia="zh-CN"/>
              </w:rPr>
            </w:pPr>
          </w:p>
          <w:p w14:paraId="289C650F">
            <w:pPr>
              <w:pStyle w:val="56"/>
              <w:rPr>
                <w:rFonts w:hint="eastAsia"/>
                <w:color w:val="auto"/>
                <w:lang w:eastAsia="zh-CN"/>
              </w:rPr>
            </w:pPr>
          </w:p>
          <w:p w14:paraId="160A39FD">
            <w:pPr>
              <w:pStyle w:val="56"/>
              <w:rPr>
                <w:rFonts w:hint="eastAsia"/>
                <w:color w:val="auto"/>
                <w:lang w:eastAsia="zh-CN"/>
              </w:rPr>
            </w:pPr>
          </w:p>
          <w:p w14:paraId="6B741C0F">
            <w:pPr>
              <w:pStyle w:val="56"/>
              <w:rPr>
                <w:rFonts w:hint="eastAsia"/>
                <w:color w:val="auto"/>
                <w:lang w:eastAsia="zh-CN"/>
              </w:rPr>
            </w:pPr>
          </w:p>
          <w:p w14:paraId="70F9C747">
            <w:pPr>
              <w:pStyle w:val="56"/>
              <w:rPr>
                <w:rFonts w:hint="eastAsia"/>
                <w:color w:val="auto"/>
                <w:lang w:eastAsia="zh-CN"/>
              </w:rPr>
            </w:pPr>
          </w:p>
          <w:p w14:paraId="67366C83">
            <w:pPr>
              <w:pStyle w:val="56"/>
              <w:rPr>
                <w:rFonts w:hint="eastAsia"/>
                <w:color w:val="auto"/>
                <w:lang w:eastAsia="zh-CN"/>
              </w:rPr>
            </w:pPr>
          </w:p>
          <w:p w14:paraId="33BD0779">
            <w:pPr>
              <w:pStyle w:val="56"/>
              <w:rPr>
                <w:rFonts w:hint="eastAsia"/>
                <w:color w:val="auto"/>
                <w:lang w:eastAsia="zh-CN"/>
              </w:rPr>
            </w:pPr>
          </w:p>
          <w:p w14:paraId="0186D18E">
            <w:pPr>
              <w:autoSpaceDE w:val="0"/>
              <w:autoSpaceDN w:val="0"/>
              <w:ind w:firstLine="480" w:firstLineChars="200"/>
              <w:jc w:val="center"/>
              <w:rPr>
                <w:color w:val="auto"/>
                <w:sz w:val="24"/>
                <w:highlight w:val="none"/>
              </w:rPr>
            </w:pPr>
            <w:r>
              <w:rPr>
                <w:color w:val="auto"/>
                <w:sz w:val="24"/>
                <w:highlight w:val="none"/>
              </w:rPr>
              <w:t>无</w:t>
            </w:r>
          </w:p>
          <w:p w14:paraId="0D508603">
            <w:pPr>
              <w:pStyle w:val="56"/>
              <w:rPr>
                <w:rFonts w:hint="eastAsia"/>
                <w:color w:val="auto"/>
                <w:lang w:eastAsia="zh-CN"/>
              </w:rPr>
            </w:pPr>
          </w:p>
          <w:p w14:paraId="36D28C53">
            <w:pPr>
              <w:pStyle w:val="56"/>
              <w:rPr>
                <w:rFonts w:hint="eastAsia"/>
                <w:color w:val="auto"/>
                <w:lang w:eastAsia="zh-CN"/>
              </w:rPr>
            </w:pPr>
          </w:p>
          <w:p w14:paraId="177F7AA1">
            <w:pPr>
              <w:pStyle w:val="56"/>
              <w:rPr>
                <w:rFonts w:hint="eastAsia"/>
                <w:color w:val="auto"/>
                <w:lang w:eastAsia="zh-CN"/>
              </w:rPr>
            </w:pPr>
          </w:p>
          <w:p w14:paraId="1476240B">
            <w:pPr>
              <w:pStyle w:val="56"/>
              <w:rPr>
                <w:rFonts w:hint="eastAsia"/>
                <w:color w:val="auto"/>
                <w:lang w:eastAsia="zh-CN"/>
              </w:rPr>
            </w:pPr>
          </w:p>
          <w:p w14:paraId="1728E98B">
            <w:pPr>
              <w:pStyle w:val="56"/>
              <w:rPr>
                <w:rFonts w:hint="eastAsia"/>
                <w:color w:val="auto"/>
                <w:lang w:eastAsia="zh-CN"/>
              </w:rPr>
            </w:pPr>
          </w:p>
          <w:p w14:paraId="19089C44">
            <w:pPr>
              <w:pStyle w:val="56"/>
              <w:rPr>
                <w:rFonts w:hint="eastAsia"/>
                <w:color w:val="auto"/>
                <w:lang w:eastAsia="zh-CN"/>
              </w:rPr>
            </w:pPr>
          </w:p>
          <w:p w14:paraId="2704B128">
            <w:pPr>
              <w:pStyle w:val="56"/>
              <w:rPr>
                <w:rFonts w:hint="eastAsia"/>
                <w:color w:val="auto"/>
                <w:lang w:eastAsia="zh-CN"/>
              </w:rPr>
            </w:pPr>
          </w:p>
          <w:p w14:paraId="3721E383">
            <w:pPr>
              <w:pStyle w:val="56"/>
              <w:rPr>
                <w:rFonts w:hint="eastAsia"/>
                <w:color w:val="auto"/>
                <w:lang w:eastAsia="zh-CN"/>
              </w:rPr>
            </w:pPr>
          </w:p>
          <w:p w14:paraId="21B02A3A">
            <w:pPr>
              <w:pStyle w:val="56"/>
              <w:rPr>
                <w:rFonts w:hint="eastAsia"/>
                <w:color w:val="auto"/>
                <w:lang w:eastAsia="zh-CN"/>
              </w:rPr>
            </w:pPr>
          </w:p>
          <w:p w14:paraId="69F052AC">
            <w:pPr>
              <w:pStyle w:val="56"/>
              <w:rPr>
                <w:rFonts w:hint="eastAsia"/>
                <w:color w:val="auto"/>
                <w:lang w:eastAsia="zh-CN"/>
              </w:rPr>
            </w:pPr>
          </w:p>
          <w:p w14:paraId="0D8AA5A0">
            <w:pPr>
              <w:autoSpaceDE w:val="0"/>
              <w:autoSpaceDN w:val="0"/>
              <w:jc w:val="both"/>
              <w:rPr>
                <w:color w:val="auto"/>
                <w:sz w:val="24"/>
                <w:highlight w:val="none"/>
              </w:rPr>
            </w:pPr>
            <w:bookmarkStart w:id="8" w:name="_GoBack"/>
            <w:bookmarkEnd w:id="8"/>
          </w:p>
          <w:p w14:paraId="506DE4E8">
            <w:pPr>
              <w:autoSpaceDE w:val="0"/>
              <w:autoSpaceDN w:val="0"/>
              <w:ind w:firstLine="480" w:firstLineChars="200"/>
              <w:jc w:val="center"/>
              <w:rPr>
                <w:color w:val="auto"/>
                <w:sz w:val="24"/>
                <w:highlight w:val="none"/>
              </w:rPr>
            </w:pPr>
          </w:p>
          <w:p w14:paraId="51C00FD5">
            <w:pPr>
              <w:autoSpaceDE w:val="0"/>
              <w:autoSpaceDN w:val="0"/>
              <w:ind w:firstLine="480" w:firstLineChars="200"/>
              <w:jc w:val="center"/>
              <w:rPr>
                <w:color w:val="auto"/>
                <w:sz w:val="24"/>
                <w:highlight w:val="none"/>
              </w:rPr>
            </w:pPr>
          </w:p>
        </w:tc>
      </w:tr>
    </w:tbl>
    <w:p w14:paraId="7095211A">
      <w:pPr>
        <w:pStyle w:val="39"/>
        <w:jc w:val="center"/>
        <w:outlineLvl w:val="0"/>
        <w:rPr>
          <w:rFonts w:ascii="Times New Roman" w:hAnsi="Times New Roman"/>
          <w:snapToGrid w:val="0"/>
          <w:color w:val="auto"/>
          <w:sz w:val="30"/>
          <w:szCs w:val="30"/>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9CC304D">
      <w:pPr>
        <w:pStyle w:val="39"/>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四、主要环境影响和保护措施</w:t>
      </w:r>
    </w:p>
    <w:tbl>
      <w:tblPr>
        <w:tblStyle w:val="4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53"/>
      </w:tblGrid>
      <w:tr w14:paraId="72FB3B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23" w:hRule="atLeast"/>
          <w:jc w:val="center"/>
        </w:trPr>
        <w:tc>
          <w:tcPr>
            <w:tcW w:w="746" w:type="dxa"/>
            <w:tcMar>
              <w:left w:w="28" w:type="dxa"/>
              <w:right w:w="28" w:type="dxa"/>
            </w:tcMar>
            <w:vAlign w:val="center"/>
          </w:tcPr>
          <w:p w14:paraId="23D71E9E">
            <w:pPr>
              <w:pStyle w:val="39"/>
              <w:adjustRightInd w:val="0"/>
              <w:snapToGrid w:val="0"/>
              <w:spacing w:before="0" w:beforeAutospacing="0" w:after="0" w:afterAutospacing="0"/>
              <w:jc w:val="center"/>
              <w:rPr>
                <w:rFonts w:ascii="Times New Roman" w:hAnsi="Times New Roman"/>
                <w:color w:val="auto"/>
                <w:kern w:val="2"/>
                <w:szCs w:val="24"/>
                <w:highlight w:val="none"/>
              </w:rPr>
            </w:pPr>
            <w:r>
              <w:rPr>
                <w:rFonts w:ascii="Times New Roman" w:hAnsi="Times New Roman"/>
                <w:color w:val="auto"/>
                <w:kern w:val="2"/>
                <w:szCs w:val="24"/>
                <w:highlight w:val="none"/>
              </w:rPr>
              <w:t>施工</w:t>
            </w:r>
          </w:p>
          <w:p w14:paraId="3B956D32">
            <w:pPr>
              <w:pStyle w:val="39"/>
              <w:adjustRightInd w:val="0"/>
              <w:snapToGrid w:val="0"/>
              <w:spacing w:before="0" w:beforeAutospacing="0" w:after="0" w:afterAutospacing="0"/>
              <w:jc w:val="center"/>
              <w:rPr>
                <w:rFonts w:ascii="Times New Roman" w:hAnsi="Times New Roman"/>
                <w:color w:val="auto"/>
                <w:kern w:val="2"/>
                <w:szCs w:val="24"/>
                <w:highlight w:val="none"/>
              </w:rPr>
            </w:pPr>
            <w:r>
              <w:rPr>
                <w:rFonts w:ascii="Times New Roman" w:hAnsi="Times New Roman"/>
                <w:color w:val="auto"/>
                <w:kern w:val="2"/>
                <w:szCs w:val="24"/>
                <w:highlight w:val="none"/>
              </w:rPr>
              <w:t>期环</w:t>
            </w:r>
          </w:p>
          <w:p w14:paraId="38A449F7">
            <w:pPr>
              <w:pStyle w:val="39"/>
              <w:adjustRightInd w:val="0"/>
              <w:snapToGrid w:val="0"/>
              <w:spacing w:before="0" w:beforeAutospacing="0" w:after="0" w:afterAutospacing="0"/>
              <w:jc w:val="center"/>
              <w:rPr>
                <w:rFonts w:ascii="Times New Roman" w:hAnsi="Times New Roman"/>
                <w:color w:val="auto"/>
                <w:kern w:val="2"/>
                <w:szCs w:val="24"/>
                <w:highlight w:val="none"/>
              </w:rPr>
            </w:pPr>
            <w:r>
              <w:rPr>
                <w:rFonts w:ascii="Times New Roman" w:hAnsi="Times New Roman"/>
                <w:color w:val="auto"/>
                <w:kern w:val="2"/>
                <w:szCs w:val="24"/>
                <w:highlight w:val="none"/>
              </w:rPr>
              <w:t>境保</w:t>
            </w:r>
          </w:p>
          <w:p w14:paraId="408FB241">
            <w:pPr>
              <w:pStyle w:val="39"/>
              <w:adjustRightInd w:val="0"/>
              <w:snapToGrid w:val="0"/>
              <w:spacing w:before="0" w:beforeAutospacing="0" w:after="0" w:afterAutospacing="0"/>
              <w:jc w:val="center"/>
              <w:rPr>
                <w:rFonts w:ascii="Times New Roman" w:hAnsi="Times New Roman"/>
                <w:color w:val="auto"/>
                <w:kern w:val="2"/>
                <w:szCs w:val="24"/>
                <w:highlight w:val="none"/>
              </w:rPr>
            </w:pPr>
            <w:r>
              <w:rPr>
                <w:rFonts w:ascii="Times New Roman" w:hAnsi="Times New Roman"/>
                <w:color w:val="auto"/>
                <w:kern w:val="2"/>
                <w:szCs w:val="24"/>
                <w:highlight w:val="none"/>
              </w:rPr>
              <w:t>护措</w:t>
            </w:r>
          </w:p>
          <w:p w14:paraId="75CF7CE1">
            <w:pPr>
              <w:pStyle w:val="39"/>
              <w:adjustRightInd w:val="0"/>
              <w:snapToGrid w:val="0"/>
              <w:spacing w:before="0" w:beforeAutospacing="0" w:after="0" w:afterAutospacing="0"/>
              <w:jc w:val="center"/>
              <w:rPr>
                <w:rFonts w:ascii="Times New Roman" w:hAnsi="Times New Roman"/>
                <w:bCs/>
                <w:color w:val="auto"/>
                <w:kern w:val="2"/>
                <w:szCs w:val="24"/>
                <w:highlight w:val="none"/>
              </w:rPr>
            </w:pPr>
            <w:r>
              <w:rPr>
                <w:rFonts w:ascii="Times New Roman" w:hAnsi="Times New Roman"/>
                <w:color w:val="auto"/>
                <w:kern w:val="2"/>
                <w:szCs w:val="24"/>
                <w:highlight w:val="none"/>
              </w:rPr>
              <w:t>施</w:t>
            </w:r>
          </w:p>
        </w:tc>
        <w:tc>
          <w:tcPr>
            <w:tcW w:w="8153" w:type="dxa"/>
            <w:vAlign w:val="center"/>
          </w:tcPr>
          <w:p w14:paraId="0117CF2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b/>
                <w:bCs/>
                <w:color w:val="auto"/>
                <w:sz w:val="24"/>
                <w:highlight w:val="none"/>
                <w:lang w:eastAsia="zh-CN"/>
              </w:rPr>
            </w:pPr>
            <w:r>
              <w:rPr>
                <w:b/>
                <w:bCs/>
                <w:color w:val="auto"/>
                <w:sz w:val="24"/>
                <w:highlight w:val="none"/>
              </w:rPr>
              <w:t>施工期环境</w:t>
            </w:r>
            <w:r>
              <w:rPr>
                <w:rFonts w:hint="eastAsia"/>
                <w:b/>
                <w:bCs/>
                <w:color w:val="auto"/>
                <w:sz w:val="24"/>
                <w:highlight w:val="none"/>
                <w:lang w:eastAsia="zh-CN"/>
              </w:rPr>
              <w:t>保护措施</w:t>
            </w:r>
          </w:p>
          <w:p w14:paraId="7471BFB8">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施工内容主要包括</w:t>
            </w:r>
            <w:r>
              <w:rPr>
                <w:rFonts w:hint="default" w:ascii="Times New Roman" w:hAnsi="Times New Roman" w:eastAsia="宋体" w:cs="Times New Roman"/>
                <w:bCs/>
                <w:color w:val="auto"/>
                <w:spacing w:val="0"/>
                <w:kern w:val="0"/>
                <w:sz w:val="24"/>
                <w:highlight w:val="none"/>
                <w:lang w:eastAsia="zh-CN"/>
              </w:rPr>
              <w:t>基础</w:t>
            </w:r>
            <w:r>
              <w:rPr>
                <w:rFonts w:hint="default" w:ascii="Times New Roman" w:hAnsi="Times New Roman" w:eastAsia="宋体" w:cs="Times New Roman"/>
                <w:bCs/>
                <w:color w:val="auto"/>
                <w:spacing w:val="0"/>
                <w:kern w:val="0"/>
                <w:sz w:val="24"/>
                <w:highlight w:val="none"/>
              </w:rPr>
              <w:t>工程、</w:t>
            </w:r>
            <w:r>
              <w:rPr>
                <w:rFonts w:hint="default" w:ascii="Times New Roman" w:hAnsi="Times New Roman" w:eastAsia="宋体" w:cs="Times New Roman"/>
                <w:bCs/>
                <w:color w:val="auto"/>
                <w:spacing w:val="0"/>
                <w:kern w:val="0"/>
                <w:sz w:val="24"/>
                <w:highlight w:val="none"/>
                <w:lang w:eastAsia="zh-CN"/>
              </w:rPr>
              <w:t>主体</w:t>
            </w:r>
            <w:r>
              <w:rPr>
                <w:rFonts w:hint="default" w:ascii="Times New Roman" w:hAnsi="Times New Roman" w:eastAsia="宋体" w:cs="Times New Roman"/>
                <w:bCs/>
                <w:color w:val="auto"/>
                <w:spacing w:val="0"/>
                <w:kern w:val="0"/>
                <w:sz w:val="24"/>
                <w:highlight w:val="none"/>
              </w:rPr>
              <w:t>工程、设备安装等。施工期产生的污染物主要为施工扬尘、施工机械废气、施工噪声、施工废水和生活污水、生活垃圾及</w:t>
            </w:r>
            <w:r>
              <w:rPr>
                <w:rFonts w:hint="eastAsia" w:cs="Times New Roman"/>
                <w:bCs/>
                <w:color w:val="auto"/>
                <w:spacing w:val="0"/>
                <w:kern w:val="0"/>
                <w:sz w:val="24"/>
                <w:highlight w:val="none"/>
                <w:lang w:eastAsia="zh-CN"/>
              </w:rPr>
              <w:t>施工</w:t>
            </w:r>
            <w:r>
              <w:rPr>
                <w:rFonts w:hint="default" w:ascii="Times New Roman" w:hAnsi="Times New Roman" w:eastAsia="宋体" w:cs="Times New Roman"/>
                <w:bCs/>
                <w:color w:val="auto"/>
                <w:spacing w:val="0"/>
                <w:kern w:val="0"/>
                <w:sz w:val="24"/>
                <w:highlight w:val="none"/>
              </w:rPr>
              <w:t>固废等。</w:t>
            </w:r>
          </w:p>
          <w:p w14:paraId="0C908E8B">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1、大气环境保护措施</w:t>
            </w:r>
          </w:p>
          <w:p w14:paraId="1DD48AED">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本项目施工过程中产生的废气主要来自场地平整、建筑材料运输及装卸过程产生的扬尘、各类施工机械和运输车辆所排放的废气。</w:t>
            </w:r>
          </w:p>
          <w:p w14:paraId="314BD01E">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（1）施工扬尘</w:t>
            </w:r>
          </w:p>
          <w:p w14:paraId="5A921458">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施工扬尘主要为场地内扬尘，主要产生在以下环节：①底层开挖、回填和现场堆放扬尘；②建筑材料的搬运及堆放扬尘；③施工垃圾的清理及堆放扬尘；④物料运输车辆造成的道路扬尘。</w:t>
            </w:r>
          </w:p>
          <w:p w14:paraId="5FC48A79">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为把建设项目施工期的扬尘污染降到最低，针对施工阶段提出如下防治措施：</w:t>
            </w:r>
          </w:p>
          <w:p w14:paraId="64C17582">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①施工作业区四周设置围挡；</w:t>
            </w:r>
          </w:p>
          <w:p w14:paraId="2E10F393">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②施工过程中通过洒水车运水至场地运输通道，及时洒水以减少汽车行驶扬尘；</w:t>
            </w:r>
          </w:p>
          <w:p w14:paraId="220F184B">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③限制运输车辆的行驶速度，场地内行车速度不得超过15km/h；</w:t>
            </w:r>
          </w:p>
          <w:p w14:paraId="18E74040">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④起尘原材料覆盖存放；</w:t>
            </w:r>
          </w:p>
          <w:p w14:paraId="1CB03C1F">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通过采取以上措施后，可大幅度降低施工造成的大气污染，施工期扬尘基本控制在施工现场范围内，满足《大气污染物综合排放标准》（GB16297-1996）表2新污染源大气污染物排放限值的要求。另外，施工产生的扬尘属短期污染，其影响将随施工行为的结束而结束。因此在采取严格的防尘措施后，施工期扬尘的影响将大大地降低，其对环境的影响也将随施工的结束而消失。</w:t>
            </w:r>
          </w:p>
          <w:p w14:paraId="7FA2EBF5">
            <w:pPr>
              <w:adjustRightInd w:val="0"/>
              <w:snapToGrid w:val="0"/>
              <w:spacing w:line="360" w:lineRule="auto"/>
              <w:ind w:firstLine="480" w:firstLineChars="200"/>
              <w:rPr>
                <w:rFonts w:hint="default" w:ascii="Times New Roman" w:hAnsi="Times New Roman" w:eastAsia="宋体" w:cs="Times New Roman"/>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（2）施工机械废气</w:t>
            </w:r>
          </w:p>
          <w:p w14:paraId="43DFC452">
            <w:pPr>
              <w:adjustRightInd w:val="0"/>
              <w:snapToGrid w:val="0"/>
              <w:spacing w:line="360" w:lineRule="auto"/>
              <w:ind w:firstLine="480" w:firstLineChars="200"/>
              <w:rPr>
                <w:bCs/>
                <w:color w:val="auto"/>
                <w:spacing w:val="0"/>
                <w:kern w:val="0"/>
                <w:sz w:val="24"/>
                <w:highlight w:val="none"/>
              </w:rPr>
            </w:pPr>
            <w:r>
              <w:rPr>
                <w:rFonts w:hint="default" w:ascii="Times New Roman" w:hAnsi="Times New Roman" w:eastAsia="宋体" w:cs="Times New Roman"/>
                <w:bCs/>
                <w:color w:val="auto"/>
                <w:spacing w:val="0"/>
                <w:kern w:val="0"/>
                <w:sz w:val="24"/>
                <w:highlight w:val="none"/>
              </w:rPr>
              <w:t>本项目施工过程使用的施工机械与运输车辆在施工过程和运输过程中会排放废气，污染物以NOx、SO</w:t>
            </w:r>
            <w:r>
              <w:rPr>
                <w:rFonts w:hint="default" w:ascii="Times New Roman" w:hAnsi="Times New Roman" w:eastAsia="宋体" w:cs="Times New Roman"/>
                <w:bCs/>
                <w:color w:val="auto"/>
                <w:spacing w:val="0"/>
                <w:kern w:val="0"/>
                <w:sz w:val="24"/>
                <w:highlight w:val="none"/>
                <w:vertAlign w:val="subscript"/>
              </w:rPr>
              <w:t>2</w:t>
            </w:r>
            <w:r>
              <w:rPr>
                <w:rFonts w:hint="default" w:ascii="Times New Roman" w:hAnsi="Times New Roman" w:eastAsia="宋体" w:cs="Times New Roman"/>
                <w:bCs/>
                <w:color w:val="auto"/>
                <w:spacing w:val="0"/>
                <w:kern w:val="0"/>
                <w:sz w:val="24"/>
                <w:highlight w:val="none"/>
              </w:rPr>
              <w:t>、CO、烃类和烟尘为主。该类源一般具有排放量小、间歇性、短期性和流动性的特点，类似调查结果显示该类废气源对局部地区的环境影响较轻，不会造成大的影响。在施工过程中，禁止运输车辆超载；加强施工机械的日</w:t>
            </w:r>
            <w:r>
              <w:rPr>
                <w:bCs/>
                <w:color w:val="auto"/>
                <w:spacing w:val="0"/>
                <w:kern w:val="0"/>
                <w:sz w:val="24"/>
                <w:highlight w:val="none"/>
              </w:rPr>
              <w:t>常保养和维护；禁止使用废气排放超标的车辆。在采取以上措施后，施工机械废气对局部区域环境影响较小。</w:t>
            </w:r>
          </w:p>
          <w:p w14:paraId="274811C0">
            <w:pPr>
              <w:adjustRightInd w:val="0"/>
              <w:snapToGrid w:val="0"/>
              <w:spacing w:line="360" w:lineRule="auto"/>
              <w:ind w:firstLine="480" w:firstLineChars="200"/>
              <w:rPr>
                <w:bCs/>
                <w:color w:val="auto"/>
                <w:spacing w:val="0"/>
                <w:kern w:val="0"/>
                <w:sz w:val="24"/>
                <w:highlight w:val="none"/>
              </w:rPr>
            </w:pPr>
            <w:r>
              <w:rPr>
                <w:rFonts w:hint="eastAsia"/>
                <w:bCs/>
                <w:color w:val="auto"/>
                <w:spacing w:val="0"/>
                <w:kern w:val="0"/>
                <w:sz w:val="24"/>
                <w:highlight w:val="none"/>
              </w:rPr>
              <w:t>2</w:t>
            </w:r>
            <w:r>
              <w:rPr>
                <w:bCs/>
                <w:color w:val="auto"/>
                <w:spacing w:val="0"/>
                <w:kern w:val="0"/>
                <w:sz w:val="24"/>
                <w:highlight w:val="none"/>
              </w:rPr>
              <w:t>、水环境保护措施</w:t>
            </w:r>
          </w:p>
          <w:p w14:paraId="2C8F1E51">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为减少施工期的废水污染，应采取的措施是：施工期</w:t>
            </w:r>
            <w:r>
              <w:rPr>
                <w:rFonts w:hint="eastAsia"/>
                <w:bCs/>
                <w:color w:val="auto"/>
                <w:spacing w:val="0"/>
                <w:kern w:val="0"/>
                <w:sz w:val="24"/>
                <w:highlight w:val="none"/>
              </w:rPr>
              <w:t>施工废水主要为</w:t>
            </w:r>
            <w:r>
              <w:rPr>
                <w:bCs/>
                <w:color w:val="auto"/>
                <w:spacing w:val="0"/>
                <w:kern w:val="0"/>
                <w:sz w:val="24"/>
                <w:highlight w:val="none"/>
              </w:rPr>
              <w:t>设备清洗水</w:t>
            </w:r>
            <w:r>
              <w:rPr>
                <w:rFonts w:hint="eastAsia"/>
                <w:bCs/>
                <w:color w:val="auto"/>
                <w:spacing w:val="0"/>
                <w:kern w:val="0"/>
                <w:sz w:val="24"/>
                <w:highlight w:val="none"/>
              </w:rPr>
              <w:t>，</w:t>
            </w:r>
            <w:r>
              <w:rPr>
                <w:bCs/>
                <w:color w:val="auto"/>
                <w:spacing w:val="0"/>
                <w:kern w:val="0"/>
                <w:sz w:val="24"/>
                <w:highlight w:val="none"/>
              </w:rPr>
              <w:t>设备清洗水中SS和矿物油含量较高，应设防渗沉淀池收集沉淀后用于抑尘，</w:t>
            </w:r>
            <w:r>
              <w:rPr>
                <w:rFonts w:hint="eastAsia"/>
                <w:bCs/>
                <w:color w:val="auto"/>
                <w:spacing w:val="0"/>
                <w:kern w:val="0"/>
                <w:sz w:val="24"/>
                <w:highlight w:val="none"/>
              </w:rPr>
              <w:t>不外排</w:t>
            </w:r>
            <w:r>
              <w:rPr>
                <w:bCs/>
                <w:color w:val="auto"/>
                <w:spacing w:val="0"/>
                <w:kern w:val="0"/>
                <w:sz w:val="24"/>
                <w:highlight w:val="none"/>
              </w:rPr>
              <w:t>，要求均匀喷洒，严禁形成地表径流。预计施工期对水环境的影响较小。施工人员生活污水</w:t>
            </w:r>
            <w:r>
              <w:rPr>
                <w:rFonts w:hint="eastAsia"/>
                <w:bCs/>
                <w:color w:val="auto"/>
                <w:spacing w:val="0"/>
                <w:kern w:val="0"/>
                <w:sz w:val="24"/>
                <w:highlight w:val="none"/>
                <w:lang w:eastAsia="zh-CN"/>
              </w:rPr>
              <w:t>利用办公生活楼化粪池</w:t>
            </w:r>
            <w:r>
              <w:rPr>
                <w:rFonts w:hint="eastAsia"/>
                <w:bCs/>
                <w:color w:val="auto"/>
                <w:spacing w:val="0"/>
                <w:kern w:val="0"/>
                <w:sz w:val="24"/>
                <w:highlight w:val="none"/>
              </w:rPr>
              <w:t>收集，最后送往</w:t>
            </w:r>
            <w:r>
              <w:rPr>
                <w:rFonts w:hint="eastAsia"/>
                <w:color w:val="auto"/>
                <w:spacing w:val="0"/>
                <w:kern w:val="0"/>
                <w:sz w:val="24"/>
                <w:highlight w:val="none"/>
                <w:lang w:eastAsia="zh-CN"/>
              </w:rPr>
              <w:t>阿镇生活</w:t>
            </w:r>
            <w:r>
              <w:rPr>
                <w:rFonts w:hint="eastAsia"/>
                <w:color w:val="auto"/>
                <w:spacing w:val="0"/>
                <w:kern w:val="0"/>
                <w:sz w:val="24"/>
                <w:highlight w:val="none"/>
              </w:rPr>
              <w:t>污水处理站，</w:t>
            </w:r>
            <w:r>
              <w:rPr>
                <w:bCs/>
                <w:color w:val="auto"/>
                <w:spacing w:val="0"/>
                <w:kern w:val="0"/>
                <w:sz w:val="24"/>
                <w:highlight w:val="none"/>
              </w:rPr>
              <w:t>不外排。随着施工期的结束，该类污染将随之</w:t>
            </w:r>
            <w:r>
              <w:rPr>
                <w:rFonts w:hint="eastAsia"/>
                <w:bCs/>
                <w:color w:val="auto"/>
                <w:spacing w:val="0"/>
                <w:kern w:val="0"/>
                <w:sz w:val="24"/>
                <w:highlight w:val="none"/>
              </w:rPr>
              <w:t>结束</w:t>
            </w:r>
            <w:r>
              <w:rPr>
                <w:bCs/>
                <w:color w:val="auto"/>
                <w:spacing w:val="0"/>
                <w:kern w:val="0"/>
                <w:sz w:val="24"/>
                <w:highlight w:val="none"/>
              </w:rPr>
              <w:t>。</w:t>
            </w:r>
          </w:p>
          <w:p w14:paraId="182A9B23">
            <w:pPr>
              <w:adjustRightInd w:val="0"/>
              <w:snapToGrid w:val="0"/>
              <w:spacing w:line="360" w:lineRule="auto"/>
              <w:ind w:firstLine="480" w:firstLineChars="200"/>
              <w:rPr>
                <w:bCs/>
                <w:color w:val="auto"/>
                <w:spacing w:val="0"/>
                <w:kern w:val="0"/>
                <w:sz w:val="24"/>
                <w:highlight w:val="none"/>
              </w:rPr>
            </w:pPr>
            <w:r>
              <w:rPr>
                <w:rFonts w:hint="eastAsia"/>
                <w:bCs/>
                <w:color w:val="auto"/>
                <w:spacing w:val="0"/>
                <w:kern w:val="0"/>
                <w:sz w:val="24"/>
                <w:highlight w:val="none"/>
              </w:rPr>
              <w:t>3</w:t>
            </w:r>
            <w:r>
              <w:rPr>
                <w:bCs/>
                <w:color w:val="auto"/>
                <w:spacing w:val="0"/>
                <w:kern w:val="0"/>
                <w:sz w:val="24"/>
                <w:highlight w:val="none"/>
              </w:rPr>
              <w:t>、固体废物环境保护措施</w:t>
            </w:r>
          </w:p>
          <w:p w14:paraId="671862DC">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施工期产生的固体废物主要是</w:t>
            </w:r>
            <w:r>
              <w:rPr>
                <w:rFonts w:hint="eastAsia"/>
                <w:bCs/>
                <w:color w:val="auto"/>
                <w:spacing w:val="0"/>
                <w:kern w:val="0"/>
                <w:sz w:val="24"/>
                <w:highlight w:val="none"/>
                <w:lang w:eastAsia="zh-CN"/>
              </w:rPr>
              <w:t>废钢材、废弃包装材料等施工废弃材料</w:t>
            </w:r>
            <w:r>
              <w:rPr>
                <w:bCs/>
                <w:color w:val="auto"/>
                <w:spacing w:val="0"/>
                <w:kern w:val="0"/>
                <w:sz w:val="24"/>
                <w:highlight w:val="none"/>
              </w:rPr>
              <w:t>和施工人员的生活垃圾。</w:t>
            </w:r>
          </w:p>
          <w:p w14:paraId="35041BFF">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为防止施工期固体废物对周围环境带来不利影响，要求施工单位在工程施工期采取以下污染防治措施：</w:t>
            </w:r>
          </w:p>
          <w:p w14:paraId="5DB61746">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（1）</w:t>
            </w:r>
            <w:r>
              <w:rPr>
                <w:rFonts w:hint="eastAsia"/>
                <w:bCs/>
                <w:color w:val="auto"/>
                <w:spacing w:val="0"/>
                <w:kern w:val="0"/>
                <w:sz w:val="24"/>
                <w:highlight w:val="none"/>
                <w:lang w:eastAsia="zh-CN"/>
              </w:rPr>
              <w:t>废钢材</w:t>
            </w:r>
            <w:r>
              <w:rPr>
                <w:bCs/>
                <w:color w:val="auto"/>
                <w:spacing w:val="0"/>
                <w:kern w:val="0"/>
                <w:sz w:val="24"/>
                <w:highlight w:val="none"/>
              </w:rPr>
              <w:t>和包装材料等固体废物必须妥善处理，及时清运；</w:t>
            </w:r>
          </w:p>
          <w:p w14:paraId="53D25858">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（2）合理规划施工方案，科学布局施工材料堆放场；</w:t>
            </w:r>
          </w:p>
          <w:p w14:paraId="3DE835E1">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（3）当车辆运输散体</w:t>
            </w:r>
            <w:r>
              <w:rPr>
                <w:rFonts w:hint="eastAsia"/>
                <w:bCs/>
                <w:color w:val="auto"/>
                <w:spacing w:val="0"/>
                <w:kern w:val="0"/>
                <w:sz w:val="24"/>
                <w:highlight w:val="none"/>
                <w:lang w:eastAsia="zh-CN"/>
              </w:rPr>
              <w:t>材</w:t>
            </w:r>
            <w:r>
              <w:rPr>
                <w:bCs/>
                <w:color w:val="auto"/>
                <w:spacing w:val="0"/>
                <w:kern w:val="0"/>
                <w:sz w:val="24"/>
                <w:highlight w:val="none"/>
              </w:rPr>
              <w:t>料和废弃物时，必须密闭、包扎、覆盖，不得沿途漏撒，要按照指定的路线行驶；</w:t>
            </w:r>
          </w:p>
          <w:p w14:paraId="56543C21">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（4）施工结束后，要对</w:t>
            </w:r>
            <w:r>
              <w:rPr>
                <w:rFonts w:hint="eastAsia"/>
                <w:bCs/>
                <w:color w:val="auto"/>
                <w:spacing w:val="0"/>
                <w:kern w:val="0"/>
                <w:sz w:val="24"/>
                <w:highlight w:val="none"/>
                <w:lang w:eastAsia="zh-CN"/>
              </w:rPr>
              <w:t>废弃钢材</w:t>
            </w:r>
            <w:r>
              <w:rPr>
                <w:bCs/>
                <w:color w:val="auto"/>
                <w:spacing w:val="0"/>
                <w:kern w:val="0"/>
                <w:sz w:val="24"/>
                <w:highlight w:val="none"/>
              </w:rPr>
              <w:t>和包装材料等固体废物及时收集，</w:t>
            </w:r>
            <w:r>
              <w:rPr>
                <w:rFonts w:hint="eastAsia"/>
                <w:bCs/>
                <w:color w:val="auto"/>
                <w:spacing w:val="0"/>
                <w:kern w:val="0"/>
                <w:sz w:val="24"/>
                <w:highlight w:val="none"/>
                <w:lang w:eastAsia="zh-CN"/>
              </w:rPr>
              <w:t>合理处置</w:t>
            </w:r>
            <w:r>
              <w:rPr>
                <w:bCs/>
                <w:color w:val="auto"/>
                <w:spacing w:val="0"/>
                <w:kern w:val="0"/>
                <w:sz w:val="24"/>
                <w:highlight w:val="none"/>
              </w:rPr>
              <w:t>，</w:t>
            </w:r>
            <w:r>
              <w:rPr>
                <w:rFonts w:hint="eastAsia"/>
                <w:bCs/>
                <w:color w:val="auto"/>
                <w:spacing w:val="0"/>
                <w:kern w:val="0"/>
                <w:sz w:val="24"/>
                <w:highlight w:val="none"/>
                <w:lang w:eastAsia="zh-CN"/>
              </w:rPr>
              <w:t>废弃钢材外售，废</w:t>
            </w:r>
            <w:r>
              <w:rPr>
                <w:bCs/>
                <w:color w:val="auto"/>
                <w:spacing w:val="0"/>
                <w:kern w:val="0"/>
                <w:sz w:val="24"/>
                <w:highlight w:val="none"/>
              </w:rPr>
              <w:t>包装材料</w:t>
            </w:r>
            <w:r>
              <w:rPr>
                <w:rFonts w:hint="eastAsia"/>
                <w:bCs/>
                <w:color w:val="auto"/>
                <w:spacing w:val="0"/>
                <w:kern w:val="0"/>
                <w:sz w:val="24"/>
                <w:highlight w:val="none"/>
                <w:lang w:eastAsia="zh-CN"/>
              </w:rPr>
              <w:t>交由环卫部门处置，</w:t>
            </w:r>
            <w:r>
              <w:rPr>
                <w:bCs/>
                <w:color w:val="auto"/>
                <w:spacing w:val="0"/>
                <w:kern w:val="0"/>
                <w:sz w:val="24"/>
                <w:highlight w:val="none"/>
              </w:rPr>
              <w:t>以防造成二次污染；</w:t>
            </w:r>
          </w:p>
          <w:p w14:paraId="0A21E1F3">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只要严格按照上述措施，加强管理，对各类固体废物分类收集，合理处置，施工期固体废物对环境的影响较小。</w:t>
            </w:r>
          </w:p>
          <w:p w14:paraId="24285DF4">
            <w:pPr>
              <w:adjustRightInd w:val="0"/>
              <w:snapToGrid w:val="0"/>
              <w:spacing w:line="360" w:lineRule="auto"/>
              <w:ind w:firstLine="480" w:firstLineChars="200"/>
              <w:rPr>
                <w:bCs/>
                <w:color w:val="auto"/>
                <w:spacing w:val="0"/>
                <w:kern w:val="0"/>
                <w:sz w:val="24"/>
                <w:highlight w:val="none"/>
              </w:rPr>
            </w:pPr>
            <w:r>
              <w:rPr>
                <w:rFonts w:hint="eastAsia"/>
                <w:bCs/>
                <w:color w:val="auto"/>
                <w:spacing w:val="0"/>
                <w:kern w:val="0"/>
                <w:sz w:val="24"/>
                <w:highlight w:val="none"/>
              </w:rPr>
              <w:t>4</w:t>
            </w:r>
            <w:r>
              <w:rPr>
                <w:bCs/>
                <w:color w:val="auto"/>
                <w:spacing w:val="0"/>
                <w:kern w:val="0"/>
                <w:sz w:val="24"/>
                <w:highlight w:val="none"/>
              </w:rPr>
              <w:t>、声环境保护措施</w:t>
            </w:r>
          </w:p>
          <w:p w14:paraId="2CAFD058">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项目</w:t>
            </w:r>
            <w:r>
              <w:rPr>
                <w:bCs/>
                <w:color w:val="auto"/>
                <w:spacing w:val="0"/>
                <w:kern w:val="0"/>
                <w:sz w:val="24"/>
                <w:highlight w:val="none"/>
                <w:lang w:val="zh-CN"/>
              </w:rPr>
              <w:t>施工期噪声源主要为施工机械和运输车辆，其特点是间歇或阵发性的，并具备流动性，噪声较高。拟采取的</w:t>
            </w:r>
            <w:r>
              <w:rPr>
                <w:bCs/>
                <w:color w:val="auto"/>
                <w:spacing w:val="0"/>
                <w:kern w:val="0"/>
                <w:sz w:val="24"/>
                <w:highlight w:val="none"/>
              </w:rPr>
              <w:t>防治措施如下：</w:t>
            </w:r>
          </w:p>
          <w:p w14:paraId="796BA58F">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为避免施工过程对周边居民正常生活产生不利影响，建设方要严格按照本环评提出的噪声污染防治措施去做，尽量</w:t>
            </w:r>
            <w:r>
              <w:rPr>
                <w:rFonts w:hint="eastAsia"/>
                <w:bCs/>
                <w:color w:val="auto"/>
                <w:spacing w:val="0"/>
                <w:kern w:val="0"/>
                <w:sz w:val="24"/>
                <w:highlight w:val="none"/>
                <w:lang w:eastAsia="zh-CN"/>
              </w:rPr>
              <w:t>减少</w:t>
            </w:r>
            <w:r>
              <w:rPr>
                <w:bCs/>
                <w:color w:val="auto"/>
                <w:spacing w:val="0"/>
                <w:kern w:val="0"/>
                <w:sz w:val="24"/>
                <w:highlight w:val="none"/>
              </w:rPr>
              <w:t>施工噪声对周围环境的影响。</w:t>
            </w:r>
          </w:p>
          <w:p w14:paraId="4F2A438A">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①合理安排施工时间制定施工计划，尽可能避免大量高噪声设备同时施工。</w:t>
            </w:r>
          </w:p>
          <w:p w14:paraId="037127FB">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②施工时选用噪声符合国家相关标准的施工设备。加强设备维护和保养，保持机械润滑，减少运行噪声；同时加强管理，以减少因施工设备维护和保养不当产生的噪声。</w:t>
            </w:r>
          </w:p>
          <w:p w14:paraId="0F3D7F93">
            <w:pPr>
              <w:adjustRightInd w:val="0"/>
              <w:snapToGrid w:val="0"/>
              <w:spacing w:line="360" w:lineRule="auto"/>
              <w:ind w:firstLine="480" w:firstLineChars="200"/>
              <w:rPr>
                <w:bCs/>
                <w:color w:val="auto"/>
                <w:spacing w:val="0"/>
                <w:kern w:val="0"/>
                <w:sz w:val="24"/>
                <w:highlight w:val="none"/>
              </w:rPr>
            </w:pPr>
            <w:r>
              <w:rPr>
                <w:bCs/>
                <w:color w:val="auto"/>
                <w:spacing w:val="0"/>
                <w:kern w:val="0"/>
                <w:sz w:val="24"/>
                <w:highlight w:val="none"/>
              </w:rPr>
              <w:t>③按操作规范操作机械设备，减少操作过程中的碰撞噪声，并对工人进行环保方面的教育。</w:t>
            </w:r>
          </w:p>
          <w:p w14:paraId="7ED502B2">
            <w:pPr>
              <w:adjustRightInd w:val="0"/>
              <w:snapToGrid w:val="0"/>
              <w:spacing w:line="360" w:lineRule="auto"/>
              <w:ind w:firstLine="480" w:firstLineChars="200"/>
              <w:jc w:val="both"/>
              <w:rPr>
                <w:bCs/>
                <w:color w:val="auto"/>
                <w:spacing w:val="0"/>
                <w:kern w:val="0"/>
                <w:sz w:val="24"/>
                <w:highlight w:val="none"/>
              </w:rPr>
            </w:pPr>
            <w:r>
              <w:rPr>
                <w:bCs/>
                <w:color w:val="auto"/>
                <w:spacing w:val="0"/>
                <w:kern w:val="0"/>
                <w:sz w:val="24"/>
                <w:highlight w:val="none"/>
              </w:rPr>
              <w:t>④加强施工管理，优化施工场地布置。</w:t>
            </w:r>
          </w:p>
          <w:p w14:paraId="2D2F8D74">
            <w:pPr>
              <w:adjustRightInd w:val="0"/>
              <w:snapToGrid w:val="0"/>
              <w:spacing w:line="360" w:lineRule="auto"/>
              <w:ind w:firstLine="480" w:firstLineChars="200"/>
              <w:jc w:val="both"/>
              <w:rPr>
                <w:bCs/>
                <w:color w:val="auto"/>
                <w:spacing w:val="0"/>
                <w:kern w:val="0"/>
                <w:sz w:val="24"/>
                <w:highlight w:val="none"/>
              </w:rPr>
            </w:pPr>
            <w:r>
              <w:rPr>
                <w:bCs/>
                <w:color w:val="auto"/>
                <w:spacing w:val="0"/>
                <w:kern w:val="0"/>
                <w:sz w:val="24"/>
                <w:highlight w:val="none"/>
              </w:rPr>
              <w:t>⑤施工期交通运输噪声对环境影响较大，应尽量减少夜间运输；适当限制大型载重车的车速；对运输车辆定期维修、养护。</w:t>
            </w:r>
          </w:p>
          <w:p w14:paraId="529B48CE">
            <w:pPr>
              <w:adjustRightInd w:val="0"/>
              <w:snapToGrid w:val="0"/>
              <w:spacing w:line="360" w:lineRule="auto"/>
              <w:ind w:firstLine="480" w:firstLineChars="200"/>
              <w:jc w:val="both"/>
              <w:rPr>
                <w:bCs/>
                <w:color w:val="auto"/>
                <w:spacing w:val="0"/>
                <w:kern w:val="0"/>
                <w:sz w:val="24"/>
                <w:highlight w:val="none"/>
              </w:rPr>
            </w:pPr>
            <w:r>
              <w:rPr>
                <w:bCs/>
                <w:color w:val="auto"/>
                <w:spacing w:val="0"/>
                <w:kern w:val="0"/>
                <w:sz w:val="24"/>
                <w:highlight w:val="none"/>
              </w:rPr>
              <w:t>通过采取以上措施，施工期产生的噪声可满足《建筑施工场界环境噪声排放标准》（GB12523-2011），对周围环境影响较小。并且施工期噪声影响是一定时间、一定范围的，随着施工期的结束，噪声影响也将随之消失。</w:t>
            </w:r>
          </w:p>
          <w:p w14:paraId="49800CE3">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bCs/>
                <w:color w:val="auto"/>
                <w:spacing w:val="-10"/>
                <w:sz w:val="24"/>
                <w:highlight w:val="none"/>
              </w:rPr>
            </w:pPr>
            <w:r>
              <w:rPr>
                <w:bCs/>
                <w:color w:val="auto"/>
                <w:spacing w:val="0"/>
                <w:kern w:val="0"/>
                <w:sz w:val="24"/>
                <w:highlight w:val="none"/>
              </w:rPr>
              <w:t>综上所述，项目施工期间对周围环境会产生一些不利影响，但由于施工期较短，施工期对环境所产生的不利影响会随着施工的结束而消除。</w:t>
            </w:r>
          </w:p>
        </w:tc>
      </w:tr>
      <w:tr w14:paraId="46402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7" w:hRule="atLeast"/>
          <w:jc w:val="center"/>
        </w:trPr>
        <w:tc>
          <w:tcPr>
            <w:tcW w:w="746" w:type="dxa"/>
            <w:tcMar>
              <w:left w:w="28" w:type="dxa"/>
              <w:right w:w="28" w:type="dxa"/>
            </w:tcMar>
            <w:vAlign w:val="center"/>
          </w:tcPr>
          <w:p w14:paraId="29DA4F63">
            <w:pPr>
              <w:adjustRightInd w:val="0"/>
              <w:snapToGrid w:val="0"/>
              <w:jc w:val="center"/>
              <w:rPr>
                <w:bCs/>
                <w:color w:val="auto"/>
                <w:sz w:val="24"/>
                <w:highlight w:val="none"/>
              </w:rPr>
            </w:pPr>
            <w:r>
              <w:rPr>
                <w:bCs/>
                <w:color w:val="auto"/>
                <w:sz w:val="24"/>
                <w:highlight w:val="none"/>
              </w:rPr>
              <w:t>运营</w:t>
            </w:r>
          </w:p>
          <w:p w14:paraId="6498A582">
            <w:pPr>
              <w:adjustRightInd w:val="0"/>
              <w:snapToGrid w:val="0"/>
              <w:jc w:val="center"/>
              <w:rPr>
                <w:bCs/>
                <w:color w:val="auto"/>
                <w:sz w:val="24"/>
                <w:highlight w:val="none"/>
              </w:rPr>
            </w:pPr>
            <w:r>
              <w:rPr>
                <w:bCs/>
                <w:color w:val="auto"/>
                <w:sz w:val="24"/>
                <w:highlight w:val="none"/>
              </w:rPr>
              <w:t>期环</w:t>
            </w:r>
          </w:p>
          <w:p w14:paraId="562E36F8">
            <w:pPr>
              <w:adjustRightInd w:val="0"/>
              <w:snapToGrid w:val="0"/>
              <w:jc w:val="center"/>
              <w:rPr>
                <w:bCs/>
                <w:color w:val="auto"/>
                <w:sz w:val="24"/>
                <w:highlight w:val="none"/>
              </w:rPr>
            </w:pPr>
            <w:r>
              <w:rPr>
                <w:bCs/>
                <w:color w:val="auto"/>
                <w:sz w:val="24"/>
                <w:highlight w:val="none"/>
              </w:rPr>
              <w:t>境影</w:t>
            </w:r>
          </w:p>
          <w:p w14:paraId="59439A31">
            <w:pPr>
              <w:adjustRightInd w:val="0"/>
              <w:snapToGrid w:val="0"/>
              <w:jc w:val="center"/>
              <w:rPr>
                <w:bCs/>
                <w:color w:val="auto"/>
                <w:sz w:val="24"/>
                <w:highlight w:val="none"/>
              </w:rPr>
            </w:pPr>
            <w:r>
              <w:rPr>
                <w:bCs/>
                <w:color w:val="auto"/>
                <w:sz w:val="24"/>
                <w:highlight w:val="none"/>
              </w:rPr>
              <w:t>响和</w:t>
            </w:r>
          </w:p>
          <w:p w14:paraId="5B9C200A">
            <w:pPr>
              <w:adjustRightInd w:val="0"/>
              <w:snapToGrid w:val="0"/>
              <w:jc w:val="center"/>
              <w:rPr>
                <w:bCs/>
                <w:color w:val="auto"/>
                <w:sz w:val="24"/>
                <w:highlight w:val="none"/>
              </w:rPr>
            </w:pPr>
            <w:r>
              <w:rPr>
                <w:bCs/>
                <w:color w:val="auto"/>
                <w:sz w:val="24"/>
                <w:highlight w:val="none"/>
              </w:rPr>
              <w:t>保护</w:t>
            </w:r>
          </w:p>
          <w:p w14:paraId="0D09510B">
            <w:pPr>
              <w:adjustRightInd w:val="0"/>
              <w:snapToGrid w:val="0"/>
              <w:jc w:val="center"/>
              <w:rPr>
                <w:bCs/>
                <w:color w:val="auto"/>
                <w:sz w:val="24"/>
                <w:highlight w:val="none"/>
              </w:rPr>
            </w:pPr>
            <w:r>
              <w:rPr>
                <w:bCs/>
                <w:color w:val="auto"/>
                <w:sz w:val="24"/>
                <w:highlight w:val="none"/>
              </w:rPr>
              <w:t>措施</w:t>
            </w:r>
          </w:p>
        </w:tc>
        <w:tc>
          <w:tcPr>
            <w:tcW w:w="8153" w:type="dxa"/>
            <w:vAlign w:val="center"/>
          </w:tcPr>
          <w:p w14:paraId="24D75A4F">
            <w:pPr>
              <w:kinsoku w:val="0"/>
              <w:overflowPunct w:val="0"/>
              <w:autoSpaceDE w:val="0"/>
              <w:autoSpaceDN w:val="0"/>
              <w:adjustRightInd w:val="0"/>
              <w:snapToGrid w:val="0"/>
              <w:spacing w:line="360" w:lineRule="auto"/>
              <w:ind w:firstLine="482" w:firstLineChars="200"/>
              <w:rPr>
                <w:b/>
                <w:color w:val="auto"/>
                <w:sz w:val="24"/>
                <w:highlight w:val="none"/>
              </w:rPr>
            </w:pPr>
            <w:r>
              <w:rPr>
                <w:b/>
                <w:color w:val="auto"/>
                <w:sz w:val="24"/>
                <w:highlight w:val="none"/>
              </w:rPr>
              <w:t>一、大气影响分析</w:t>
            </w:r>
          </w:p>
          <w:p w14:paraId="09E3D737">
            <w:pPr>
              <w:spacing w:line="360" w:lineRule="auto"/>
              <w:ind w:firstLine="480" w:firstLineChars="200"/>
              <w:rPr>
                <w:rFonts w:hint="eastAsia" w:eastAsia="宋体"/>
                <w:color w:val="auto"/>
                <w:sz w:val="24"/>
                <w:highlight w:val="none"/>
                <w:lang w:eastAsia="zh-CN"/>
              </w:rPr>
            </w:pPr>
            <w:r>
              <w:rPr>
                <w:color w:val="auto"/>
                <w:sz w:val="24"/>
                <w:highlight w:val="none"/>
              </w:rPr>
              <w:t>项目废气主要为原料装卸</w:t>
            </w:r>
            <w:r>
              <w:rPr>
                <w:rFonts w:hint="eastAsia"/>
                <w:color w:val="auto"/>
                <w:sz w:val="24"/>
                <w:highlight w:val="none"/>
              </w:rPr>
              <w:t>堆存</w:t>
            </w:r>
            <w:r>
              <w:rPr>
                <w:rFonts w:hint="eastAsia"/>
                <w:color w:val="auto"/>
                <w:sz w:val="24"/>
                <w:highlight w:val="none"/>
                <w:lang w:eastAsia="zh-CN"/>
              </w:rPr>
              <w:t>粉尘</w:t>
            </w:r>
            <w:r>
              <w:rPr>
                <w:color w:val="auto"/>
                <w:sz w:val="24"/>
                <w:highlight w:val="none"/>
              </w:rPr>
              <w:t>、</w:t>
            </w:r>
            <w:r>
              <w:rPr>
                <w:rFonts w:hint="eastAsia" w:ascii="宋体" w:hAnsi="宋体"/>
                <w:bCs/>
                <w:color w:val="auto"/>
                <w:sz w:val="24"/>
                <w:highlight w:val="none"/>
                <w:lang w:eastAsia="zh-CN"/>
              </w:rPr>
              <w:t>水泥筒仓和粉煤灰筒仓</w:t>
            </w:r>
            <w:r>
              <w:rPr>
                <w:rFonts w:hint="eastAsia" w:ascii="宋体" w:hAnsi="宋体"/>
                <w:bCs/>
                <w:color w:val="auto"/>
                <w:sz w:val="24"/>
                <w:highlight w:val="none"/>
              </w:rPr>
              <w:t>呼吸孔粉尘</w:t>
            </w:r>
            <w:r>
              <w:rPr>
                <w:color w:val="auto"/>
                <w:sz w:val="24"/>
                <w:highlight w:val="none"/>
              </w:rPr>
              <w:t>、搅拌工序产生的粉尘</w:t>
            </w:r>
            <w:r>
              <w:rPr>
                <w:rFonts w:hint="eastAsia"/>
                <w:color w:val="auto"/>
                <w:sz w:val="24"/>
                <w:highlight w:val="none"/>
                <w:lang w:eastAsia="zh-CN"/>
              </w:rPr>
              <w:t>、钢筋加工废气、破碎、筛分及制砂粉尘、成品砂堆存粉尘</w:t>
            </w:r>
            <w:r>
              <w:rPr>
                <w:color w:val="auto"/>
                <w:sz w:val="24"/>
                <w:highlight w:val="none"/>
              </w:rPr>
              <w:t>。</w:t>
            </w:r>
          </w:p>
          <w:p w14:paraId="0DD9C428">
            <w:pPr>
              <w:keepNext w:val="0"/>
              <w:keepLines w:val="0"/>
              <w:pageBreakBefore w:val="0"/>
              <w:kinsoku/>
              <w:wordWrap/>
              <w:overflowPunct/>
              <w:topLinePunct w:val="0"/>
              <w:autoSpaceDE/>
              <w:autoSpaceDN/>
              <w:bidi w:val="0"/>
              <w:adjustRightInd/>
              <w:spacing w:line="360" w:lineRule="auto"/>
              <w:ind w:leftChars="0" w:firstLine="480" w:firstLineChars="200"/>
              <w:jc w:val="both"/>
              <w:textAlignment w:val="auto"/>
              <w:rPr>
                <w:bCs/>
                <w:color w:val="auto"/>
                <w:sz w:val="24"/>
                <w:highlight w:val="none"/>
              </w:rPr>
            </w:pPr>
            <w:r>
              <w:rPr>
                <w:bCs/>
                <w:color w:val="auto"/>
                <w:sz w:val="24"/>
                <w:highlight w:val="none"/>
              </w:rPr>
              <w:t>（</w:t>
            </w:r>
            <w:r>
              <w:rPr>
                <w:rFonts w:hint="eastAsia"/>
                <w:bCs/>
                <w:color w:val="auto"/>
                <w:sz w:val="24"/>
                <w:highlight w:val="none"/>
              </w:rPr>
              <w:t>1</w:t>
            </w:r>
            <w:r>
              <w:rPr>
                <w:bCs/>
                <w:color w:val="auto"/>
                <w:sz w:val="24"/>
                <w:highlight w:val="none"/>
              </w:rPr>
              <w:t>）</w:t>
            </w:r>
            <w:r>
              <w:rPr>
                <w:rFonts w:hint="eastAsia"/>
                <w:bCs/>
                <w:color w:val="auto"/>
                <w:sz w:val="24"/>
                <w:highlight w:val="none"/>
                <w:lang w:eastAsia="zh-CN"/>
              </w:rPr>
              <w:t>沙场原料及成品</w:t>
            </w:r>
            <w:r>
              <w:rPr>
                <w:rFonts w:hint="eastAsia"/>
                <w:bCs/>
                <w:color w:val="auto"/>
                <w:sz w:val="24"/>
                <w:highlight w:val="none"/>
              </w:rPr>
              <w:t>装卸、堆存引起的扬尘</w:t>
            </w:r>
          </w:p>
          <w:p w14:paraId="6318D0CE">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hint="eastAsia"/>
                <w:color w:val="auto"/>
                <w:sz w:val="24"/>
                <w:szCs w:val="24"/>
                <w:highlight w:val="none"/>
              </w:rPr>
            </w:pPr>
            <w:r>
              <w:rPr>
                <w:rFonts w:hint="eastAsia"/>
                <w:color w:val="auto"/>
                <w:sz w:val="24"/>
                <w:highlight w:val="none"/>
                <w:lang w:val="en-US" w:eastAsia="zh-CN"/>
              </w:rPr>
              <w:t>本项目砂场原料</w:t>
            </w:r>
            <w:r>
              <w:rPr>
                <w:rFonts w:hint="eastAsia"/>
                <w:bCs/>
                <w:color w:val="auto"/>
                <w:sz w:val="24"/>
                <w:highlight w:val="none"/>
              </w:rPr>
              <w:t>装卸、堆存</w:t>
            </w:r>
            <w:r>
              <w:rPr>
                <w:rFonts w:hint="eastAsia"/>
                <w:color w:val="auto"/>
                <w:sz w:val="24"/>
                <w:highlight w:val="none"/>
                <w:lang w:val="en-US" w:eastAsia="zh-CN"/>
              </w:rPr>
              <w:t>起尘产生一定的扬尘。</w:t>
            </w:r>
            <w:r>
              <w:rPr>
                <w:rFonts w:hint="eastAsia"/>
                <w:color w:val="auto"/>
                <w:sz w:val="24"/>
                <w:highlight w:val="none"/>
              </w:rPr>
              <w:t>本项目原料全部置于全封闭储棚内，</w:t>
            </w:r>
            <w:r>
              <w:rPr>
                <w:rFonts w:hint="eastAsia"/>
                <w:color w:val="auto"/>
                <w:sz w:val="24"/>
                <w:highlight w:val="none"/>
                <w:lang w:eastAsia="zh-CN"/>
              </w:rPr>
              <w:t>车间内</w:t>
            </w:r>
            <w:r>
              <w:rPr>
                <w:rFonts w:hint="eastAsia"/>
                <w:color w:val="auto"/>
                <w:sz w:val="24"/>
                <w:highlight w:val="none"/>
              </w:rPr>
              <w:t>洒水降尘</w:t>
            </w:r>
            <w:r>
              <w:rPr>
                <w:rFonts w:hint="eastAsia"/>
                <w:color w:val="auto"/>
                <w:sz w:val="24"/>
                <w:highlight w:val="none"/>
                <w:lang w:eastAsia="zh-CN"/>
              </w:rPr>
              <w:t>；</w:t>
            </w:r>
            <w:r>
              <w:rPr>
                <w:rFonts w:hint="default" w:ascii="Times New Roman" w:hAnsi="Times New Roman" w:cs="Times New Roman"/>
                <w:bCs/>
                <w:color w:val="auto"/>
                <w:sz w:val="24"/>
                <w:highlight w:val="none"/>
              </w:rPr>
              <w:t>本项目</w:t>
            </w:r>
            <w:r>
              <w:rPr>
                <w:rFonts w:hint="eastAsia" w:ascii="Times New Roman" w:hAnsi="Times New Roman" w:cs="Times New Roman"/>
                <w:bCs/>
                <w:color w:val="auto"/>
                <w:sz w:val="24"/>
                <w:highlight w:val="none"/>
                <w:lang w:eastAsia="zh-CN"/>
              </w:rPr>
              <w:t>沙场原料</w:t>
            </w:r>
            <w:r>
              <w:rPr>
                <w:rFonts w:hint="default" w:ascii="Times New Roman" w:hAnsi="Times New Roman" w:cs="Times New Roman"/>
                <w:bCs/>
                <w:color w:val="auto"/>
                <w:sz w:val="24"/>
                <w:highlight w:val="none"/>
              </w:rPr>
              <w:t>上料仓</w:t>
            </w:r>
            <w:r>
              <w:rPr>
                <w:rFonts w:hint="eastAsia" w:ascii="Times New Roman" w:hAnsi="Times New Roman" w:cs="Times New Roman"/>
                <w:bCs/>
                <w:color w:val="auto"/>
                <w:sz w:val="24"/>
                <w:highlight w:val="none"/>
                <w:lang w:eastAsia="zh-CN"/>
              </w:rPr>
              <w:t>位于全封闭原料堆料棚内</w:t>
            </w:r>
            <w:r>
              <w:rPr>
                <w:rFonts w:hint="default" w:ascii="Times New Roman" w:hAnsi="Times New Roman" w:cs="Times New Roman"/>
                <w:bCs/>
                <w:color w:val="auto"/>
                <w:sz w:val="24"/>
                <w:highlight w:val="none"/>
              </w:rPr>
              <w:t>，项目砂、石提升以密闭皮带输送方式完成。</w:t>
            </w:r>
          </w:p>
          <w:p w14:paraId="5D03F959">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根据《排放源统计调查产排污核算方法和系数手册》（2021年6月）附表2工业源固体物料堆场颗粒物核算系数手册，“工业企业固体物料堆存颗粒物包括装卸</w:t>
            </w:r>
            <w:r>
              <w:rPr>
                <w:rFonts w:hint="eastAsia" w:ascii="Times New Roman" w:hAnsi="Times New Roman" w:cs="Times New Roman"/>
                <w:color w:val="auto"/>
                <w:sz w:val="24"/>
                <w:szCs w:val="24"/>
                <w:highlight w:val="none"/>
                <w:lang w:eastAsia="zh-CN"/>
              </w:rPr>
              <w:t>扬尘</w:t>
            </w:r>
            <w:r>
              <w:rPr>
                <w:rFonts w:hint="default" w:ascii="Times New Roman" w:hAnsi="Times New Roman" w:cs="Times New Roman"/>
                <w:color w:val="auto"/>
                <w:sz w:val="24"/>
                <w:szCs w:val="24"/>
                <w:highlight w:val="none"/>
              </w:rPr>
              <w:t>和风蚀扬尘”。</w:t>
            </w:r>
          </w:p>
          <w:p w14:paraId="24B7C949">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rFonts w:hint="eastAsia"/>
                <w:color w:val="auto"/>
                <w:sz w:val="24"/>
                <w:szCs w:val="24"/>
                <w:highlight w:val="none"/>
              </w:rPr>
              <w:t>颗粒物产生量核算公式如下</w:t>
            </w:r>
            <w:r>
              <w:rPr>
                <w:color w:val="auto"/>
                <w:sz w:val="24"/>
                <w:szCs w:val="24"/>
                <w:highlight w:val="none"/>
              </w:rPr>
              <w:t>：</w:t>
            </w:r>
          </w:p>
          <w:p w14:paraId="2F24E7B3">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color w:val="auto"/>
                <w:sz w:val="24"/>
                <w:szCs w:val="24"/>
                <w:highlight w:val="none"/>
              </w:rPr>
              <w:drawing>
                <wp:inline distT="0" distB="0" distL="114300" distR="114300">
                  <wp:extent cx="3811270" cy="271780"/>
                  <wp:effectExtent l="0" t="0" r="0" b="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9"/>
                          <a:stretch>
                            <a:fillRect/>
                          </a:stretch>
                        </pic:blipFill>
                        <pic:spPr>
                          <a:xfrm>
                            <a:off x="0" y="0"/>
                            <a:ext cx="3811270" cy="271780"/>
                          </a:xfrm>
                          <a:prstGeom prst="rect">
                            <a:avLst/>
                          </a:prstGeom>
                          <a:noFill/>
                          <a:ln>
                            <a:noFill/>
                          </a:ln>
                        </pic:spPr>
                      </pic:pic>
                    </a:graphicData>
                  </a:graphic>
                </wp:inline>
              </w:drawing>
            </w:r>
          </w:p>
          <w:p w14:paraId="580EB8EE">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式中：P——颗粒物产生量，t/a；</w:t>
            </w:r>
          </w:p>
          <w:p w14:paraId="54E2517D">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ZC</w:t>
            </w:r>
            <w:r>
              <w:rPr>
                <w:rFonts w:ascii="Times New Roman" w:hAnsi="Times New Roman" w:cs="Times New Roman"/>
                <w:color w:val="auto"/>
                <w:sz w:val="24"/>
                <w:szCs w:val="24"/>
                <w:highlight w:val="none"/>
                <w:vertAlign w:val="subscript"/>
              </w:rPr>
              <w:t>y</w:t>
            </w:r>
            <w:r>
              <w:rPr>
                <w:rFonts w:ascii="Times New Roman" w:hAnsi="Times New Roman" w:cs="Times New Roman"/>
                <w:color w:val="auto"/>
                <w:sz w:val="24"/>
                <w:szCs w:val="24"/>
                <w:highlight w:val="none"/>
              </w:rPr>
              <w:t>——装卸扬尘产生量，t/a；</w:t>
            </w:r>
          </w:p>
          <w:p w14:paraId="0CE919C1">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FC</w:t>
            </w:r>
            <w:r>
              <w:rPr>
                <w:rFonts w:ascii="Times New Roman" w:hAnsi="Times New Roman" w:cs="Times New Roman"/>
                <w:color w:val="auto"/>
                <w:sz w:val="24"/>
                <w:szCs w:val="24"/>
                <w:highlight w:val="none"/>
                <w:vertAlign w:val="subscript"/>
              </w:rPr>
              <w:t>y</w:t>
            </w:r>
            <w:r>
              <w:rPr>
                <w:rFonts w:ascii="Times New Roman" w:hAnsi="Times New Roman" w:cs="Times New Roman"/>
                <w:color w:val="auto"/>
                <w:sz w:val="24"/>
                <w:szCs w:val="24"/>
                <w:highlight w:val="none"/>
              </w:rPr>
              <w:t>——风蚀扬尘产生量，t/a；</w:t>
            </w:r>
          </w:p>
          <w:p w14:paraId="00453C22">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Nc——年物料运载车次（车）；</w:t>
            </w:r>
          </w:p>
          <w:p w14:paraId="1947FCBD">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D——单车平均运载量（吨/车），本项目</w:t>
            </w:r>
            <w:r>
              <w:rPr>
                <w:rFonts w:hint="eastAsia" w:ascii="Times New Roman" w:hAnsi="Times New Roman" w:cs="Times New Roman"/>
                <w:color w:val="auto"/>
                <w:sz w:val="24"/>
                <w:szCs w:val="24"/>
                <w:highlight w:val="none"/>
              </w:rPr>
              <w:t>年</w:t>
            </w:r>
            <w:r>
              <w:rPr>
                <w:rFonts w:hint="eastAsia"/>
                <w:bCs/>
                <w:color w:val="auto"/>
                <w:sz w:val="24"/>
                <w:highlight w:val="none"/>
              </w:rPr>
              <w:t>装卸、堆存</w:t>
            </w:r>
            <w:r>
              <w:rPr>
                <w:rFonts w:hint="eastAsia"/>
                <w:bCs/>
                <w:color w:val="auto"/>
                <w:sz w:val="24"/>
                <w:highlight w:val="none"/>
                <w:lang w:eastAsia="zh-CN"/>
              </w:rPr>
              <w:t>原料</w:t>
            </w:r>
            <w:r>
              <w:rPr>
                <w:rFonts w:hint="eastAsia" w:ascii="Times New Roman" w:hAnsi="Times New Roman" w:cs="Times New Roman"/>
                <w:color w:val="auto"/>
                <w:sz w:val="24"/>
                <w:szCs w:val="24"/>
                <w:highlight w:val="none"/>
              </w:rPr>
              <w:t>共计405000</w:t>
            </w:r>
            <w:r>
              <w:rPr>
                <w:rFonts w:ascii="Times New Roman" w:hAnsi="Times New Roman" w:cs="Times New Roman"/>
                <w:color w:val="auto"/>
                <w:sz w:val="24"/>
                <w:szCs w:val="24"/>
                <w:highlight w:val="none"/>
              </w:rPr>
              <w:t>吨，即Nc×D=</w:t>
            </w:r>
            <w:r>
              <w:rPr>
                <w:rFonts w:hint="eastAsia" w:ascii="Times New Roman" w:hAnsi="Times New Roman" w:cs="Times New Roman"/>
                <w:color w:val="auto"/>
                <w:sz w:val="24"/>
                <w:szCs w:val="24"/>
                <w:highlight w:val="none"/>
                <w:lang w:val="en-US" w:eastAsia="zh-CN"/>
              </w:rPr>
              <w:t>405000</w:t>
            </w:r>
            <w:r>
              <w:rPr>
                <w:rFonts w:hint="eastAsia" w:ascii="Times New Roman" w:hAnsi="Times New Roman" w:cs="Times New Roman"/>
                <w:color w:val="auto"/>
                <w:sz w:val="24"/>
                <w:szCs w:val="24"/>
                <w:highlight w:val="none"/>
              </w:rPr>
              <w:t>t</w:t>
            </w:r>
            <w:r>
              <w:rPr>
                <w:rFonts w:hint="eastAsia" w:ascii="Times New Roman" w:hAnsi="Times New Roman" w:cs="Times New Roman"/>
                <w:color w:val="auto"/>
                <w:sz w:val="24"/>
                <w:szCs w:val="24"/>
                <w:highlight w:val="none"/>
                <w:lang w:eastAsia="zh-CN"/>
              </w:rPr>
              <w:t>，</w:t>
            </w:r>
            <w:r>
              <w:rPr>
                <w:rFonts w:hint="eastAsia"/>
                <w:bCs/>
                <w:color w:val="auto"/>
                <w:sz w:val="24"/>
                <w:highlight w:val="none"/>
              </w:rPr>
              <w:t>装卸、堆存</w:t>
            </w:r>
            <w:r>
              <w:rPr>
                <w:rFonts w:hint="eastAsia"/>
                <w:bCs/>
                <w:color w:val="auto"/>
                <w:sz w:val="24"/>
                <w:highlight w:val="none"/>
                <w:lang w:eastAsia="zh-CN"/>
              </w:rPr>
              <w:t>成品</w:t>
            </w:r>
            <w:r>
              <w:rPr>
                <w:rFonts w:hint="eastAsia" w:ascii="Times New Roman" w:hAnsi="Times New Roman" w:cs="Times New Roman"/>
                <w:color w:val="auto"/>
                <w:sz w:val="24"/>
                <w:szCs w:val="24"/>
                <w:highlight w:val="none"/>
              </w:rPr>
              <w:t>共计40</w:t>
            </w:r>
            <w:r>
              <w:rPr>
                <w:rFonts w:hint="eastAsia" w:ascii="Times New Roman" w:hAnsi="Times New Roman" w:cs="Times New Roman"/>
                <w:color w:val="auto"/>
                <w:sz w:val="24"/>
                <w:szCs w:val="24"/>
                <w:highlight w:val="none"/>
                <w:lang w:val="en-US" w:eastAsia="zh-CN"/>
              </w:rPr>
              <w:t>0</w:t>
            </w:r>
            <w:r>
              <w:rPr>
                <w:rFonts w:hint="eastAsia" w:ascii="Times New Roman" w:hAnsi="Times New Roman" w:cs="Times New Roman"/>
                <w:color w:val="auto"/>
                <w:sz w:val="24"/>
                <w:szCs w:val="24"/>
                <w:highlight w:val="none"/>
              </w:rPr>
              <w:t>000</w:t>
            </w:r>
            <w:r>
              <w:rPr>
                <w:rFonts w:ascii="Times New Roman" w:hAnsi="Times New Roman" w:cs="Times New Roman"/>
                <w:color w:val="auto"/>
                <w:sz w:val="24"/>
                <w:szCs w:val="24"/>
                <w:highlight w:val="none"/>
              </w:rPr>
              <w:t>吨；</w:t>
            </w:r>
          </w:p>
          <w:p w14:paraId="636D69B1">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(a/</w:t>
            </w:r>
            <w:r>
              <w:rPr>
                <w:rFonts w:ascii="Times New Roman" w:hAnsi="Times New Roman" w:cs="Times New Roman"/>
                <w:bCs/>
                <w:color w:val="auto"/>
                <w:sz w:val="24"/>
                <w:szCs w:val="32"/>
                <w:highlight w:val="none"/>
              </w:rPr>
              <w:t>b</w:t>
            </w:r>
            <w:r>
              <w:rPr>
                <w:rFonts w:ascii="Times New Roman" w:hAnsi="Times New Roman" w:cs="Times New Roman"/>
                <w:color w:val="auto"/>
                <w:sz w:val="24"/>
                <w:szCs w:val="24"/>
                <w:highlight w:val="none"/>
              </w:rPr>
              <w:t>)——装卸扬尘概化系数（kg/t）；a指各省风速概化系数，内蒙古自治区取0.0017，b指物料含水率概化系数，</w:t>
            </w:r>
            <w:r>
              <w:rPr>
                <w:rFonts w:hint="eastAsia" w:ascii="Times New Roman" w:hAnsi="Times New Roman" w:cs="Times New Roman"/>
                <w:color w:val="auto"/>
                <w:sz w:val="24"/>
                <w:szCs w:val="24"/>
                <w:highlight w:val="none"/>
                <w:lang w:eastAsia="zh-CN"/>
              </w:rPr>
              <w:t>参照</w:t>
            </w:r>
            <w:r>
              <w:rPr>
                <w:rFonts w:hint="default" w:ascii="Times New Roman" w:hAnsi="Times New Roman" w:cs="Times New Roman"/>
                <w:color w:val="auto"/>
                <w:sz w:val="24"/>
                <w:szCs w:val="24"/>
                <w:highlight w:val="none"/>
                <w:lang w:val="en-US" w:eastAsia="zh-CN"/>
              </w:rPr>
              <w:t>14</w:t>
            </w:r>
            <w:r>
              <w:rPr>
                <w:rFonts w:ascii="Times New Roman" w:hAnsi="Times New Roman" w:cs="Times New Roman"/>
                <w:color w:val="auto"/>
                <w:sz w:val="24"/>
                <w:szCs w:val="24"/>
                <w:highlight w:val="none"/>
                <w:lang w:val="en-US" w:eastAsia="zh-CN"/>
              </w:rPr>
              <w:t>各种石灰石产品</w:t>
            </w:r>
            <w:r>
              <w:rPr>
                <w:rFonts w:hint="eastAsia" w:ascii="Times New Roman" w:hAnsi="Times New Roman" w:cs="Times New Roman"/>
                <w:color w:val="auto"/>
                <w:sz w:val="24"/>
                <w:szCs w:val="24"/>
                <w:highlight w:val="none"/>
                <w:lang w:val="en-US" w:eastAsia="zh-CN"/>
              </w:rPr>
              <w:t>，</w:t>
            </w:r>
            <w:r>
              <w:rPr>
                <w:rFonts w:ascii="Times New Roman" w:hAnsi="Times New Roman" w:cs="Times New Roman"/>
                <w:color w:val="auto"/>
                <w:sz w:val="24"/>
                <w:szCs w:val="24"/>
                <w:highlight w:val="none"/>
              </w:rPr>
              <w:t>取0.0017；</w:t>
            </w:r>
          </w:p>
          <w:p w14:paraId="1103C1D8">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E</w:t>
            </w:r>
            <w:r>
              <w:rPr>
                <w:rFonts w:ascii="Times New Roman" w:hAnsi="Times New Roman" w:cs="Times New Roman"/>
                <w:color w:val="auto"/>
                <w:sz w:val="24"/>
                <w:szCs w:val="24"/>
                <w:highlight w:val="none"/>
                <w:vertAlign w:val="subscript"/>
              </w:rPr>
              <w:t>f</w:t>
            </w:r>
            <w:r>
              <w:rPr>
                <w:rFonts w:ascii="Times New Roman" w:hAnsi="Times New Roman" w:cs="Times New Roman"/>
                <w:color w:val="auto"/>
                <w:sz w:val="24"/>
                <w:szCs w:val="24"/>
                <w:highlight w:val="none"/>
              </w:rPr>
              <w:t>——堆场风蚀扬尘概化系数，（kg/t），</w:t>
            </w:r>
            <w:r>
              <w:rPr>
                <w:rFonts w:hint="eastAsia" w:ascii="Times New Roman" w:hAnsi="Times New Roman" w:cs="Times New Roman"/>
                <w:color w:val="auto"/>
                <w:sz w:val="24"/>
                <w:szCs w:val="24"/>
                <w:highlight w:val="none"/>
                <w:lang w:eastAsia="zh-CN"/>
              </w:rPr>
              <w:t>参照</w:t>
            </w:r>
            <w:r>
              <w:rPr>
                <w:rFonts w:hint="default" w:ascii="Times New Roman" w:hAnsi="Times New Roman" w:cs="Times New Roman"/>
                <w:color w:val="auto"/>
                <w:sz w:val="24"/>
                <w:szCs w:val="24"/>
                <w:highlight w:val="none"/>
                <w:lang w:val="en-US" w:eastAsia="zh-CN"/>
              </w:rPr>
              <w:t>14</w:t>
            </w:r>
            <w:r>
              <w:rPr>
                <w:rFonts w:ascii="Times New Roman" w:hAnsi="Times New Roman" w:cs="Times New Roman"/>
                <w:color w:val="auto"/>
                <w:sz w:val="24"/>
                <w:szCs w:val="24"/>
                <w:highlight w:val="none"/>
                <w:lang w:val="en-US" w:eastAsia="zh-CN"/>
              </w:rPr>
              <w:t>各种石灰石产品</w:t>
            </w:r>
            <w:r>
              <w:rPr>
                <w:rFonts w:hint="eastAsia" w:ascii="Times New Roman" w:hAnsi="Times New Roman" w:cs="Times New Roman"/>
                <w:color w:val="auto"/>
                <w:sz w:val="24"/>
                <w:szCs w:val="24"/>
                <w:highlight w:val="none"/>
                <w:lang w:val="en-US" w:eastAsia="zh-CN"/>
              </w:rPr>
              <w:t>，</w:t>
            </w:r>
            <w:r>
              <w:rPr>
                <w:rFonts w:ascii="Times New Roman" w:hAnsi="Times New Roman" w:cs="Times New Roman"/>
                <w:color w:val="auto"/>
                <w:sz w:val="24"/>
                <w:szCs w:val="24"/>
                <w:highlight w:val="none"/>
              </w:rPr>
              <w:t>取3.6062；</w:t>
            </w:r>
          </w:p>
          <w:p w14:paraId="0C7137C6">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S——堆场占地面积（m</w:t>
            </w:r>
            <w:r>
              <w:rPr>
                <w:rFonts w:ascii="Times New Roman" w:hAnsi="Times New Roman" w:cs="Times New Roman"/>
                <w:color w:val="auto"/>
                <w:sz w:val="24"/>
                <w:szCs w:val="24"/>
                <w:highlight w:val="none"/>
                <w:vertAlign w:val="superscript"/>
              </w:rPr>
              <w:t>2</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lang w:eastAsia="zh-CN"/>
              </w:rPr>
              <w:t>，</w:t>
            </w:r>
            <w:r>
              <w:rPr>
                <w:rFonts w:ascii="Times New Roman" w:hAnsi="Times New Roman" w:cs="Times New Roman"/>
                <w:color w:val="auto"/>
                <w:sz w:val="24"/>
                <w:szCs w:val="24"/>
                <w:highlight w:val="none"/>
              </w:rPr>
              <w:t>本项目</w:t>
            </w:r>
            <w:r>
              <w:rPr>
                <w:rFonts w:hint="eastAsia" w:ascii="Times New Roman" w:hAnsi="Times New Roman" w:cs="Times New Roman"/>
                <w:color w:val="auto"/>
                <w:sz w:val="24"/>
                <w:szCs w:val="24"/>
                <w:highlight w:val="none"/>
                <w:lang w:eastAsia="zh-CN"/>
              </w:rPr>
              <w:t>原料堆料棚</w:t>
            </w:r>
            <w:r>
              <w:rPr>
                <w:rFonts w:hint="eastAsia" w:ascii="Times New Roman" w:hAnsi="Times New Roman" w:cs="Times New Roman"/>
                <w:color w:val="auto"/>
                <w:sz w:val="24"/>
                <w:szCs w:val="24"/>
                <w:highlight w:val="none"/>
              </w:rPr>
              <w:t>面积</w:t>
            </w:r>
            <w:r>
              <w:rPr>
                <w:rFonts w:hint="eastAsia" w:ascii="Times New Roman" w:hAnsi="Times New Roman" w:cs="Times New Roman"/>
                <w:color w:val="auto"/>
                <w:sz w:val="24"/>
                <w:szCs w:val="24"/>
                <w:highlight w:val="none"/>
                <w:lang w:val="en-US" w:eastAsia="zh-CN"/>
              </w:rPr>
              <w:t>600</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2</w:t>
            </w:r>
            <w:r>
              <w:rPr>
                <w:rFonts w:hint="eastAsia" w:ascii="Times New Roman" w:hAnsi="Times New Roman" w:cs="Times New Roman"/>
                <w:color w:val="auto"/>
                <w:sz w:val="24"/>
                <w:szCs w:val="24"/>
                <w:highlight w:val="none"/>
                <w:vertAlign w:val="baseline"/>
                <w:lang w:eastAsia="zh-CN"/>
              </w:rPr>
              <w:t>，成品</w:t>
            </w:r>
            <w:r>
              <w:rPr>
                <w:rFonts w:hint="eastAsia" w:ascii="Times New Roman" w:hAnsi="Times New Roman" w:cs="Times New Roman"/>
                <w:color w:val="auto"/>
                <w:sz w:val="24"/>
                <w:szCs w:val="24"/>
                <w:highlight w:val="none"/>
                <w:lang w:eastAsia="zh-CN"/>
              </w:rPr>
              <w:t>堆料棚</w:t>
            </w:r>
            <w:r>
              <w:rPr>
                <w:rFonts w:hint="eastAsia" w:ascii="Times New Roman" w:hAnsi="Times New Roman" w:cs="Times New Roman"/>
                <w:color w:val="auto"/>
                <w:sz w:val="24"/>
                <w:szCs w:val="24"/>
                <w:highlight w:val="none"/>
              </w:rPr>
              <w:t>面积</w:t>
            </w:r>
            <w:r>
              <w:rPr>
                <w:rFonts w:hint="eastAsia" w:ascii="Times New Roman" w:hAnsi="Times New Roman" w:cs="Times New Roman"/>
                <w:color w:val="auto"/>
                <w:sz w:val="24"/>
                <w:szCs w:val="24"/>
                <w:highlight w:val="none"/>
                <w:lang w:val="en-US" w:eastAsia="zh-CN"/>
              </w:rPr>
              <w:t>1800</w:t>
            </w:r>
            <w:r>
              <w:rPr>
                <w:rFonts w:ascii="Times New Roman" w:hAnsi="Times New Roman" w:cs="Times New Roman"/>
                <w:color w:val="auto"/>
                <w:sz w:val="24"/>
                <w:szCs w:val="24"/>
                <w:highlight w:val="none"/>
              </w:rPr>
              <w:t>m</w:t>
            </w:r>
            <w:r>
              <w:rPr>
                <w:rFonts w:ascii="Times New Roman" w:hAnsi="Times New Roman" w:cs="Times New Roman"/>
                <w:color w:val="auto"/>
                <w:sz w:val="24"/>
                <w:szCs w:val="24"/>
                <w:highlight w:val="none"/>
                <w:vertAlign w:val="superscript"/>
              </w:rPr>
              <w:t>2</w:t>
            </w:r>
            <w:r>
              <w:rPr>
                <w:rFonts w:ascii="Times New Roman" w:hAnsi="Times New Roman" w:cs="Times New Roman"/>
                <w:color w:val="auto"/>
                <w:sz w:val="24"/>
                <w:szCs w:val="24"/>
                <w:highlight w:val="none"/>
              </w:rPr>
              <w:t>。</w:t>
            </w:r>
            <w:r>
              <w:rPr>
                <w:rFonts w:hint="eastAsia" w:ascii="Times New Roman" w:hAnsi="Times New Roman" w:cs="Times New Roman"/>
                <w:color w:val="auto"/>
                <w:sz w:val="24"/>
                <w:szCs w:val="24"/>
                <w:highlight w:val="none"/>
              </w:rPr>
              <w:t>根据计算，本项目</w:t>
            </w:r>
            <w:r>
              <w:rPr>
                <w:rFonts w:hint="eastAsia" w:ascii="Times New Roman" w:hAnsi="Times New Roman" w:cs="Times New Roman"/>
                <w:color w:val="auto"/>
                <w:sz w:val="24"/>
                <w:szCs w:val="24"/>
                <w:highlight w:val="none"/>
                <w:lang w:eastAsia="zh-CN"/>
              </w:rPr>
              <w:t>原料</w:t>
            </w:r>
            <w:r>
              <w:rPr>
                <w:rFonts w:hint="eastAsia" w:ascii="Times New Roman" w:hAnsi="Times New Roman" w:cs="Times New Roman"/>
                <w:color w:val="auto"/>
                <w:sz w:val="24"/>
                <w:szCs w:val="24"/>
                <w:highlight w:val="none"/>
              </w:rPr>
              <w:t>堆存及装卸粉尘产生量为</w:t>
            </w:r>
            <w:r>
              <w:rPr>
                <w:rFonts w:hint="eastAsia" w:ascii="Times New Roman" w:hAnsi="Times New Roman" w:cs="Times New Roman"/>
                <w:color w:val="auto"/>
                <w:sz w:val="24"/>
                <w:szCs w:val="24"/>
                <w:highlight w:val="none"/>
                <w:lang w:val="en-US" w:eastAsia="zh-CN"/>
              </w:rPr>
              <w:t>5.02</w:t>
            </w:r>
            <w:r>
              <w:rPr>
                <w:rFonts w:hint="eastAsia" w:ascii="Times New Roman" w:hAnsi="Times New Roman" w:cs="Times New Roman"/>
                <w:color w:val="auto"/>
                <w:sz w:val="24"/>
                <w:szCs w:val="24"/>
                <w:highlight w:val="none"/>
              </w:rPr>
              <w:t>t/a</w:t>
            </w:r>
            <w:r>
              <w:rPr>
                <w:rFonts w:hint="eastAsia" w:ascii="Times New Roman" w:hAnsi="Times New Roman" w:cs="Times New Roman"/>
                <w:color w:val="auto"/>
                <w:sz w:val="24"/>
                <w:szCs w:val="24"/>
                <w:highlight w:val="none"/>
                <w:lang w:eastAsia="zh-CN"/>
              </w:rPr>
              <w:t>，成品</w:t>
            </w:r>
            <w:r>
              <w:rPr>
                <w:rFonts w:hint="eastAsia" w:ascii="Times New Roman" w:hAnsi="Times New Roman" w:cs="Times New Roman"/>
                <w:color w:val="auto"/>
                <w:sz w:val="24"/>
                <w:szCs w:val="24"/>
                <w:highlight w:val="none"/>
              </w:rPr>
              <w:t>堆存及装卸</w:t>
            </w:r>
            <w:r>
              <w:rPr>
                <w:rFonts w:hint="eastAsia" w:ascii="Times New Roman" w:hAnsi="Times New Roman" w:cs="Times New Roman"/>
                <w:color w:val="auto"/>
                <w:sz w:val="24"/>
                <w:szCs w:val="24"/>
                <w:highlight w:val="none"/>
                <w:lang w:eastAsia="zh-CN"/>
              </w:rPr>
              <w:t>粉尘产生量为</w:t>
            </w:r>
            <w:r>
              <w:rPr>
                <w:rFonts w:hint="eastAsia" w:ascii="Times New Roman" w:hAnsi="Times New Roman" w:cs="Times New Roman"/>
                <w:color w:val="auto"/>
                <w:sz w:val="24"/>
                <w:szCs w:val="24"/>
                <w:highlight w:val="none"/>
                <w:lang w:val="en-US" w:eastAsia="zh-CN"/>
              </w:rPr>
              <w:t>13.66</w:t>
            </w:r>
            <w:r>
              <w:rPr>
                <w:rFonts w:hint="eastAsia" w:ascii="Times New Roman" w:hAnsi="Times New Roman" w:cs="Times New Roman"/>
                <w:color w:val="auto"/>
                <w:sz w:val="24"/>
                <w:szCs w:val="24"/>
                <w:highlight w:val="none"/>
              </w:rPr>
              <w:t>t/a。</w:t>
            </w:r>
          </w:p>
          <w:p w14:paraId="37D216BE">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rFonts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rPr>
              <w:t>颗粒物排放量核算公</w:t>
            </w:r>
            <w:r>
              <w:rPr>
                <w:rFonts w:hint="eastAsia" w:ascii="Times New Roman" w:hAnsi="Times New Roman" w:cs="Times New Roman"/>
                <w:color w:val="auto"/>
                <w:sz w:val="24"/>
                <w:szCs w:val="24"/>
                <w:highlight w:val="none"/>
                <w:lang w:eastAsia="zh-CN"/>
              </w:rPr>
              <w:t>式</w:t>
            </w:r>
            <w:r>
              <w:rPr>
                <w:rFonts w:hint="eastAsia" w:ascii="Times New Roman" w:hAnsi="Times New Roman" w:cs="Times New Roman"/>
                <w:color w:val="auto"/>
                <w:sz w:val="24"/>
                <w:szCs w:val="24"/>
                <w:highlight w:val="none"/>
              </w:rPr>
              <w:t>如下：</w:t>
            </w:r>
          </w:p>
          <w:p w14:paraId="307F90AB">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color w:val="auto"/>
                <w:sz w:val="24"/>
                <w:szCs w:val="24"/>
                <w:highlight w:val="none"/>
              </w:rPr>
              <w:drawing>
                <wp:inline distT="0" distB="0" distL="114300" distR="114300">
                  <wp:extent cx="2036445" cy="200660"/>
                  <wp:effectExtent l="0" t="0" r="0" b="0"/>
                  <wp:docPr id="1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
                          <pic:cNvPicPr>
                            <a:picLocks noChangeAspect="1"/>
                          </pic:cNvPicPr>
                        </pic:nvPicPr>
                        <pic:blipFill>
                          <a:blip r:embed="rId10"/>
                          <a:stretch>
                            <a:fillRect/>
                          </a:stretch>
                        </pic:blipFill>
                        <pic:spPr>
                          <a:xfrm>
                            <a:off x="0" y="0"/>
                            <a:ext cx="2036445" cy="200660"/>
                          </a:xfrm>
                          <a:prstGeom prst="rect">
                            <a:avLst/>
                          </a:prstGeom>
                          <a:noFill/>
                          <a:ln>
                            <a:noFill/>
                          </a:ln>
                        </pic:spPr>
                      </pic:pic>
                    </a:graphicData>
                  </a:graphic>
                </wp:inline>
              </w:drawing>
            </w:r>
          </w:p>
          <w:p w14:paraId="02FD08AD">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color w:val="auto"/>
                <w:sz w:val="24"/>
                <w:szCs w:val="24"/>
                <w:highlight w:val="none"/>
              </w:rPr>
              <w:t>式中：</w:t>
            </w:r>
            <w:r>
              <w:rPr>
                <w:rFonts w:hint="eastAsia"/>
                <w:color w:val="auto"/>
                <w:sz w:val="24"/>
                <w:szCs w:val="24"/>
                <w:highlight w:val="none"/>
              </w:rPr>
              <w:t>Uc</w:t>
            </w:r>
            <w:r>
              <w:rPr>
                <w:color w:val="auto"/>
                <w:sz w:val="24"/>
                <w:szCs w:val="24"/>
                <w:highlight w:val="none"/>
              </w:rPr>
              <w:t>——</w:t>
            </w:r>
            <w:r>
              <w:rPr>
                <w:rFonts w:hint="eastAsia"/>
                <w:color w:val="auto"/>
                <w:sz w:val="24"/>
                <w:szCs w:val="24"/>
                <w:highlight w:val="none"/>
              </w:rPr>
              <w:t>颗粒物排放量</w:t>
            </w:r>
            <w:r>
              <w:rPr>
                <w:color w:val="auto"/>
                <w:sz w:val="24"/>
                <w:szCs w:val="24"/>
                <w:highlight w:val="none"/>
              </w:rPr>
              <w:t>，t/a；</w:t>
            </w:r>
          </w:p>
          <w:p w14:paraId="0535C136">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rFonts w:hint="eastAsia"/>
                <w:color w:val="auto"/>
                <w:sz w:val="24"/>
                <w:szCs w:val="24"/>
                <w:highlight w:val="none"/>
              </w:rPr>
              <w:t>P</w:t>
            </w:r>
            <w:r>
              <w:rPr>
                <w:color w:val="auto"/>
                <w:sz w:val="24"/>
                <w:szCs w:val="24"/>
                <w:highlight w:val="none"/>
              </w:rPr>
              <w:t>——颗粒物</w:t>
            </w:r>
            <w:r>
              <w:rPr>
                <w:rFonts w:hint="eastAsia"/>
                <w:color w:val="auto"/>
                <w:sz w:val="24"/>
                <w:szCs w:val="24"/>
                <w:highlight w:val="none"/>
              </w:rPr>
              <w:t>产生</w:t>
            </w:r>
            <w:r>
              <w:rPr>
                <w:color w:val="auto"/>
                <w:sz w:val="24"/>
                <w:szCs w:val="24"/>
                <w:highlight w:val="none"/>
              </w:rPr>
              <w:t>量，t/a；</w:t>
            </w:r>
          </w:p>
          <w:p w14:paraId="1CBF64A1">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rFonts w:hint="eastAsia"/>
                <w:color w:val="auto"/>
                <w:sz w:val="24"/>
                <w:szCs w:val="24"/>
                <w:highlight w:val="none"/>
              </w:rPr>
              <w:t>Cm</w:t>
            </w:r>
            <w:r>
              <w:rPr>
                <w:color w:val="auto"/>
                <w:sz w:val="24"/>
                <w:szCs w:val="24"/>
                <w:highlight w:val="none"/>
              </w:rPr>
              <w:t>——</w:t>
            </w:r>
            <w:r>
              <w:rPr>
                <w:rFonts w:hint="eastAsia"/>
                <w:color w:val="auto"/>
                <w:sz w:val="24"/>
                <w:szCs w:val="24"/>
                <w:highlight w:val="none"/>
              </w:rPr>
              <w:t>颗粒物控制措施控制效率（%），</w:t>
            </w:r>
            <w:r>
              <w:rPr>
                <w:rFonts w:hint="eastAsia"/>
                <w:color w:val="auto"/>
                <w:sz w:val="24"/>
                <w:highlight w:val="none"/>
              </w:rPr>
              <w:t>本项目使用喷淋洒水降尘，控制效率为74%</w:t>
            </w:r>
            <w:r>
              <w:rPr>
                <w:color w:val="auto"/>
                <w:sz w:val="24"/>
                <w:szCs w:val="24"/>
                <w:highlight w:val="none"/>
              </w:rPr>
              <w:t>；</w:t>
            </w:r>
          </w:p>
          <w:p w14:paraId="12A3B9C8">
            <w:pPr>
              <w:pStyle w:val="30"/>
              <w:keepNext w:val="0"/>
              <w:keepLines w:val="0"/>
              <w:pageBreakBefore w:val="0"/>
              <w:kinsoku/>
              <w:wordWrap/>
              <w:overflowPunct/>
              <w:topLinePunct w:val="0"/>
              <w:autoSpaceDE/>
              <w:autoSpaceDN/>
              <w:bidi w:val="0"/>
              <w:adjustRightInd/>
              <w:spacing w:line="360" w:lineRule="auto"/>
              <w:ind w:left="0" w:leftChars="0" w:firstLine="480" w:firstLineChars="200"/>
              <w:jc w:val="both"/>
              <w:textAlignment w:val="auto"/>
              <w:rPr>
                <w:color w:val="auto"/>
                <w:sz w:val="24"/>
                <w:szCs w:val="24"/>
                <w:highlight w:val="none"/>
              </w:rPr>
            </w:pPr>
            <w:r>
              <w:rPr>
                <w:rFonts w:hint="eastAsia"/>
                <w:color w:val="auto"/>
                <w:sz w:val="24"/>
                <w:szCs w:val="24"/>
                <w:highlight w:val="none"/>
              </w:rPr>
              <w:t>Tm</w:t>
            </w:r>
            <w:r>
              <w:rPr>
                <w:color w:val="auto"/>
                <w:sz w:val="24"/>
                <w:szCs w:val="24"/>
                <w:highlight w:val="none"/>
              </w:rPr>
              <w:t>——</w:t>
            </w:r>
            <w:r>
              <w:rPr>
                <w:rFonts w:hint="eastAsia"/>
                <w:color w:val="auto"/>
                <w:sz w:val="24"/>
                <w:szCs w:val="24"/>
                <w:highlight w:val="none"/>
              </w:rPr>
              <w:t>堆场类型控制效率（%），本项目设置</w:t>
            </w:r>
            <w:r>
              <w:rPr>
                <w:rFonts w:hint="eastAsia"/>
                <w:color w:val="auto"/>
                <w:sz w:val="24"/>
                <w:szCs w:val="24"/>
                <w:highlight w:val="none"/>
                <w:lang w:eastAsia="zh-CN"/>
              </w:rPr>
              <w:t>全封闭</w:t>
            </w:r>
            <w:r>
              <w:rPr>
                <w:rFonts w:hint="eastAsia"/>
                <w:color w:val="auto"/>
                <w:sz w:val="24"/>
                <w:szCs w:val="24"/>
                <w:highlight w:val="none"/>
              </w:rPr>
              <w:t>式厂房，取</w:t>
            </w:r>
            <w:r>
              <w:rPr>
                <w:rFonts w:hint="eastAsia" w:ascii="Times New Roman" w:hAnsi="Times New Roman" w:cs="Times New Roman"/>
                <w:color w:val="auto"/>
                <w:sz w:val="24"/>
                <w:szCs w:val="24"/>
                <w:highlight w:val="none"/>
                <w:lang w:val="en-US" w:eastAsia="zh-CN"/>
              </w:rPr>
              <w:t>99</w:t>
            </w:r>
            <w:r>
              <w:rPr>
                <w:rFonts w:hint="eastAsia"/>
                <w:color w:val="auto"/>
                <w:sz w:val="24"/>
                <w:szCs w:val="24"/>
                <w:highlight w:val="none"/>
              </w:rPr>
              <w:t>%</w:t>
            </w:r>
            <w:r>
              <w:rPr>
                <w:color w:val="auto"/>
                <w:sz w:val="24"/>
                <w:szCs w:val="24"/>
                <w:highlight w:val="none"/>
              </w:rPr>
              <w:t>；</w:t>
            </w:r>
          </w:p>
          <w:p w14:paraId="2D2B92FC">
            <w:pPr>
              <w:keepNext w:val="0"/>
              <w:keepLines w:val="0"/>
              <w:pageBreakBefore w:val="0"/>
              <w:widowControl/>
              <w:kinsoku/>
              <w:wordWrap/>
              <w:overflowPunct/>
              <w:topLinePunct w:val="0"/>
              <w:autoSpaceDE/>
              <w:autoSpaceDN/>
              <w:bidi w:val="0"/>
              <w:adjustRightInd/>
              <w:spacing w:line="360" w:lineRule="auto"/>
              <w:ind w:leftChars="0" w:firstLine="480" w:firstLineChars="200"/>
              <w:jc w:val="both"/>
              <w:textAlignment w:val="auto"/>
              <w:rPr>
                <w:color w:val="auto"/>
                <w:highlight w:val="none"/>
              </w:rPr>
            </w:pPr>
            <w:r>
              <w:rPr>
                <w:rFonts w:hint="eastAsia" w:ascii="宋体" w:hAnsi="宋体" w:cs="宋体"/>
                <w:color w:val="auto"/>
                <w:kern w:val="0"/>
                <w:sz w:val="24"/>
                <w:highlight w:val="none"/>
                <w:lang w:bidi="ar"/>
              </w:rPr>
              <w:t>经计算，</w:t>
            </w:r>
            <w:r>
              <w:rPr>
                <w:rFonts w:hint="eastAsia" w:ascii="宋体" w:hAnsi="宋体" w:cs="宋体"/>
                <w:color w:val="auto"/>
                <w:kern w:val="0"/>
                <w:sz w:val="24"/>
                <w:highlight w:val="none"/>
                <w:lang w:eastAsia="zh-CN" w:bidi="ar"/>
              </w:rPr>
              <w:t>原料</w:t>
            </w:r>
            <w:r>
              <w:rPr>
                <w:rFonts w:hint="eastAsia" w:ascii="宋体" w:hAnsi="宋体" w:cs="宋体"/>
                <w:color w:val="auto"/>
                <w:kern w:val="0"/>
                <w:sz w:val="24"/>
                <w:highlight w:val="none"/>
                <w:lang w:bidi="ar"/>
              </w:rPr>
              <w:t>装卸、堆存粉尘排放量为</w:t>
            </w:r>
            <w:r>
              <w:rPr>
                <w:color w:val="auto"/>
                <w:kern w:val="0"/>
                <w:sz w:val="24"/>
                <w:highlight w:val="none"/>
                <w:lang w:bidi="ar"/>
              </w:rPr>
              <w:t>U</w:t>
            </w:r>
            <w:r>
              <w:rPr>
                <w:color w:val="auto"/>
                <w:kern w:val="0"/>
                <w:sz w:val="16"/>
                <w:szCs w:val="16"/>
                <w:highlight w:val="none"/>
                <w:lang w:bidi="ar"/>
              </w:rPr>
              <w:t>c</w:t>
            </w:r>
            <w:r>
              <w:rPr>
                <w:color w:val="auto"/>
                <w:kern w:val="0"/>
                <w:sz w:val="24"/>
                <w:highlight w:val="none"/>
                <w:lang w:bidi="ar"/>
              </w:rPr>
              <w:t>=</w:t>
            </w:r>
            <w:r>
              <w:rPr>
                <w:rFonts w:hint="eastAsia"/>
                <w:color w:val="auto"/>
                <w:kern w:val="0"/>
                <w:sz w:val="24"/>
                <w:highlight w:val="none"/>
                <w:lang w:val="en-US" w:eastAsia="zh-CN" w:bidi="ar"/>
              </w:rPr>
              <w:t>0.013</w:t>
            </w:r>
            <w:r>
              <w:rPr>
                <w:color w:val="auto"/>
                <w:kern w:val="0"/>
                <w:sz w:val="24"/>
                <w:highlight w:val="none"/>
                <w:lang w:bidi="ar"/>
              </w:rPr>
              <w:t>t/a</w:t>
            </w:r>
            <w:r>
              <w:rPr>
                <w:rFonts w:hint="eastAsia" w:ascii="宋体" w:hAnsi="宋体" w:cs="宋体"/>
                <w:color w:val="auto"/>
                <w:kern w:val="0"/>
                <w:sz w:val="24"/>
                <w:highlight w:val="none"/>
                <w:lang w:bidi="ar"/>
              </w:rPr>
              <w:t>。</w:t>
            </w:r>
          </w:p>
          <w:p w14:paraId="1F44D577">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jc w:val="both"/>
              <w:textAlignment w:val="auto"/>
              <w:rPr>
                <w:rFonts w:ascii="Times New Roman" w:hAnsi="Times New Roman" w:eastAsia="宋体" w:cs="Times New Roman"/>
                <w:bCs/>
                <w:color w:val="auto"/>
                <w:spacing w:val="-10"/>
                <w:sz w:val="24"/>
                <w:highlight w:val="none"/>
              </w:rPr>
            </w:pPr>
            <w:r>
              <w:rPr>
                <w:rFonts w:hint="eastAsia"/>
                <w:color w:val="auto"/>
                <w:sz w:val="24"/>
                <w:szCs w:val="24"/>
                <w:highlight w:val="none"/>
              </w:rPr>
              <w:t>根据计算，本项目</w:t>
            </w:r>
            <w:r>
              <w:rPr>
                <w:rFonts w:hint="eastAsia" w:ascii="宋体" w:hAnsi="宋体" w:cs="宋体"/>
                <w:color w:val="auto"/>
                <w:kern w:val="0"/>
                <w:sz w:val="24"/>
                <w:highlight w:val="none"/>
                <w:lang w:eastAsia="zh-CN" w:bidi="ar"/>
              </w:rPr>
              <w:t>原料砂子石子</w:t>
            </w:r>
            <w:r>
              <w:rPr>
                <w:rFonts w:hint="eastAsia"/>
                <w:color w:val="auto"/>
                <w:sz w:val="24"/>
                <w:szCs w:val="24"/>
                <w:highlight w:val="none"/>
              </w:rPr>
              <w:t>装卸、堆存引起的扬尘产生量为</w:t>
            </w:r>
            <w:r>
              <w:rPr>
                <w:rFonts w:hint="eastAsia"/>
                <w:color w:val="auto"/>
                <w:sz w:val="24"/>
                <w:szCs w:val="24"/>
                <w:highlight w:val="none"/>
                <w:lang w:val="en-US" w:eastAsia="zh-CN"/>
              </w:rPr>
              <w:t>5.02</w:t>
            </w:r>
            <w:r>
              <w:rPr>
                <w:rFonts w:hint="eastAsia"/>
                <w:color w:val="auto"/>
                <w:sz w:val="24"/>
                <w:szCs w:val="24"/>
                <w:highlight w:val="none"/>
              </w:rPr>
              <w:t>t/a，</w:t>
            </w:r>
            <w:r>
              <w:rPr>
                <w:rFonts w:hint="eastAsia" w:ascii="Times New Roman" w:hAnsi="Times New Roman" w:cs="Times New Roman"/>
                <w:color w:val="auto"/>
                <w:sz w:val="24"/>
                <w:szCs w:val="24"/>
                <w:highlight w:val="none"/>
                <w:lang w:eastAsia="zh-CN"/>
              </w:rPr>
              <w:t>成品粉尘</w:t>
            </w:r>
            <w:r>
              <w:rPr>
                <w:rFonts w:hint="eastAsia" w:ascii="Times New Roman" w:hAnsi="Times New Roman" w:cs="Times New Roman"/>
                <w:color w:val="auto"/>
                <w:sz w:val="24"/>
                <w:szCs w:val="24"/>
                <w:highlight w:val="none"/>
              </w:rPr>
              <w:t>堆存及装卸</w:t>
            </w:r>
            <w:r>
              <w:rPr>
                <w:rFonts w:hint="eastAsia" w:ascii="Times New Roman" w:hAnsi="Times New Roman" w:cs="Times New Roman"/>
                <w:color w:val="auto"/>
                <w:sz w:val="24"/>
                <w:szCs w:val="24"/>
                <w:highlight w:val="none"/>
                <w:lang w:eastAsia="zh-CN"/>
              </w:rPr>
              <w:t>产生量为</w:t>
            </w:r>
            <w:r>
              <w:rPr>
                <w:rFonts w:hint="eastAsia" w:ascii="Times New Roman" w:hAnsi="Times New Roman" w:cs="Times New Roman"/>
                <w:color w:val="auto"/>
                <w:sz w:val="24"/>
                <w:szCs w:val="24"/>
                <w:highlight w:val="none"/>
                <w:lang w:val="en-US" w:eastAsia="zh-CN"/>
              </w:rPr>
              <w:t>13.66</w:t>
            </w:r>
            <w:r>
              <w:rPr>
                <w:rFonts w:hint="eastAsia" w:ascii="Times New Roman" w:hAnsi="Times New Roman" w:cs="Times New Roman"/>
                <w:color w:val="auto"/>
                <w:sz w:val="24"/>
                <w:szCs w:val="24"/>
                <w:highlight w:val="none"/>
              </w:rPr>
              <w:t>t/a</w:t>
            </w:r>
            <w:r>
              <w:rPr>
                <w:rFonts w:hint="eastAsia" w:cs="Times New Roman"/>
                <w:color w:val="auto"/>
                <w:sz w:val="24"/>
                <w:szCs w:val="24"/>
                <w:highlight w:val="none"/>
                <w:lang w:eastAsia="zh-CN"/>
              </w:rPr>
              <w:t>，此外</w:t>
            </w:r>
            <w:r>
              <w:rPr>
                <w:rFonts w:hint="eastAsia"/>
                <w:color w:val="auto"/>
                <w:sz w:val="24"/>
                <w:szCs w:val="24"/>
                <w:highlight w:val="none"/>
              </w:rPr>
              <w:t>本项目为</w:t>
            </w:r>
            <w:r>
              <w:rPr>
                <w:rFonts w:hint="eastAsia"/>
                <w:color w:val="auto"/>
                <w:sz w:val="24"/>
                <w:szCs w:val="24"/>
                <w:highlight w:val="none"/>
                <w:lang w:eastAsia="zh-CN"/>
              </w:rPr>
              <w:t>原料堆料棚为</w:t>
            </w:r>
            <w:r>
              <w:rPr>
                <w:rFonts w:hint="eastAsia"/>
                <w:color w:val="auto"/>
                <w:sz w:val="24"/>
                <w:szCs w:val="24"/>
                <w:highlight w:val="none"/>
              </w:rPr>
              <w:t>全封闭棚，洒水喷淋降尘，最终</w:t>
            </w:r>
            <w:r>
              <w:rPr>
                <w:rFonts w:hint="eastAsia"/>
                <w:color w:val="auto"/>
                <w:sz w:val="24"/>
                <w:szCs w:val="24"/>
                <w:highlight w:val="none"/>
                <w:lang w:eastAsia="zh-CN"/>
              </w:rPr>
              <w:t>原料装卸、堆存</w:t>
            </w:r>
            <w:r>
              <w:rPr>
                <w:rFonts w:hint="eastAsia"/>
                <w:color w:val="auto"/>
                <w:sz w:val="24"/>
                <w:szCs w:val="24"/>
                <w:highlight w:val="none"/>
              </w:rPr>
              <w:t>逸散</w:t>
            </w:r>
            <w:r>
              <w:rPr>
                <w:rFonts w:hint="eastAsia"/>
                <w:color w:val="auto"/>
                <w:kern w:val="0"/>
                <w:sz w:val="24"/>
                <w:highlight w:val="none"/>
                <w:lang w:val="en-US" w:eastAsia="zh-CN" w:bidi="ar"/>
              </w:rPr>
              <w:t>0.013</w:t>
            </w:r>
            <w:r>
              <w:rPr>
                <w:rFonts w:hint="eastAsia"/>
                <w:color w:val="auto"/>
                <w:sz w:val="24"/>
                <w:szCs w:val="24"/>
                <w:highlight w:val="none"/>
              </w:rPr>
              <w:t>t/a，</w:t>
            </w:r>
            <w:r>
              <w:rPr>
                <w:rFonts w:hint="eastAsia"/>
                <w:color w:val="auto"/>
                <w:sz w:val="24"/>
                <w:szCs w:val="24"/>
                <w:highlight w:val="none"/>
                <w:lang w:eastAsia="zh-CN"/>
              </w:rPr>
              <w:t>成品装卸、堆存</w:t>
            </w:r>
            <w:r>
              <w:rPr>
                <w:rFonts w:hint="eastAsia"/>
                <w:color w:val="auto"/>
                <w:sz w:val="24"/>
                <w:szCs w:val="24"/>
                <w:highlight w:val="none"/>
              </w:rPr>
              <w:t>逸散</w:t>
            </w:r>
            <w:r>
              <w:rPr>
                <w:rFonts w:hint="eastAsia"/>
                <w:color w:val="auto"/>
                <w:kern w:val="0"/>
                <w:sz w:val="24"/>
                <w:highlight w:val="none"/>
                <w:lang w:val="en-US" w:eastAsia="zh-CN" w:bidi="ar"/>
              </w:rPr>
              <w:t>0.035</w:t>
            </w:r>
            <w:r>
              <w:rPr>
                <w:rFonts w:hint="eastAsia"/>
                <w:color w:val="auto"/>
                <w:sz w:val="24"/>
                <w:szCs w:val="24"/>
                <w:highlight w:val="none"/>
              </w:rPr>
              <w:t>t/a</w:t>
            </w:r>
            <w:r>
              <w:rPr>
                <w:rFonts w:hint="eastAsia"/>
                <w:color w:val="auto"/>
                <w:sz w:val="24"/>
                <w:szCs w:val="24"/>
                <w:highlight w:val="none"/>
                <w:lang w:eastAsia="zh-CN"/>
              </w:rPr>
              <w:t>。</w:t>
            </w:r>
            <w:r>
              <w:rPr>
                <w:rFonts w:hint="eastAsia"/>
                <w:color w:val="auto"/>
                <w:sz w:val="24"/>
                <w:szCs w:val="24"/>
                <w:highlight w:val="none"/>
              </w:rPr>
              <w:t>粉尘对周边环境影响较小。</w:t>
            </w:r>
          </w:p>
          <w:p w14:paraId="6686C413">
            <w:pPr>
              <w:keepNext w:val="0"/>
              <w:keepLines w:val="0"/>
              <w:pageBreakBefore w:val="0"/>
              <w:widowControl w:val="0"/>
              <w:kinsoku/>
              <w:wordWrap/>
              <w:overflowPunct/>
              <w:topLinePunct w:val="0"/>
              <w:autoSpaceDE/>
              <w:autoSpaceDN/>
              <w:bidi w:val="0"/>
              <w:adjustRightInd/>
              <w:snapToGrid w:val="0"/>
              <w:spacing w:line="360" w:lineRule="auto"/>
              <w:ind w:firstLine="440" w:firstLineChars="200"/>
              <w:jc w:val="both"/>
              <w:textAlignment w:val="auto"/>
              <w:rPr>
                <w:rFonts w:hint="default" w:ascii="Times New Roman" w:hAnsi="Times New Roman" w:eastAsia="宋体" w:cs="Times New Roman"/>
                <w:bCs/>
                <w:color w:val="auto"/>
                <w:spacing w:val="-10"/>
                <w:sz w:val="24"/>
                <w:highlight w:val="none"/>
                <w:lang w:val="en-US" w:eastAsia="zh-CN"/>
              </w:rPr>
            </w:pPr>
            <w:r>
              <w:rPr>
                <w:rFonts w:ascii="Times New Roman" w:hAnsi="Times New Roman" w:eastAsia="宋体" w:cs="Times New Roman"/>
                <w:bCs/>
                <w:color w:val="auto"/>
                <w:spacing w:val="-10"/>
                <w:sz w:val="24"/>
                <w:highlight w:val="none"/>
              </w:rPr>
              <w:t>（</w:t>
            </w:r>
            <w:r>
              <w:rPr>
                <w:rFonts w:hint="eastAsia" w:cs="Times New Roman"/>
                <w:bCs/>
                <w:color w:val="auto"/>
                <w:spacing w:val="-10"/>
                <w:sz w:val="24"/>
                <w:highlight w:val="none"/>
                <w:lang w:val="en-US" w:eastAsia="zh-CN"/>
              </w:rPr>
              <w:t>2</w:t>
            </w:r>
            <w:r>
              <w:rPr>
                <w:rFonts w:ascii="Times New Roman" w:hAnsi="Times New Roman" w:eastAsia="宋体" w:cs="Times New Roman"/>
                <w:bCs/>
                <w:color w:val="auto"/>
                <w:spacing w:val="-10"/>
                <w:sz w:val="24"/>
                <w:highlight w:val="none"/>
              </w:rPr>
              <w:t>）</w:t>
            </w:r>
            <w:r>
              <w:rPr>
                <w:rFonts w:hint="eastAsia" w:ascii="宋体" w:hAnsi="宋体"/>
                <w:bCs/>
                <w:color w:val="auto"/>
                <w:sz w:val="24"/>
                <w:highlight w:val="none"/>
                <w:lang w:eastAsia="zh-CN"/>
              </w:rPr>
              <w:t>水泥</w:t>
            </w:r>
            <w:r>
              <w:rPr>
                <w:rFonts w:ascii="宋体" w:hAnsi="宋体" w:cs="宋体"/>
                <w:bCs/>
                <w:color w:val="auto"/>
                <w:sz w:val="24"/>
                <w:highlight w:val="none"/>
              </w:rPr>
              <w:t>筒仓</w:t>
            </w:r>
            <w:r>
              <w:rPr>
                <w:rFonts w:hint="eastAsia" w:ascii="宋体" w:hAnsi="宋体" w:cs="宋体"/>
                <w:bCs/>
                <w:color w:val="auto"/>
                <w:sz w:val="24"/>
                <w:highlight w:val="none"/>
                <w:lang w:eastAsia="zh-CN"/>
              </w:rPr>
              <w:t>、粉煤灰筒仓</w:t>
            </w:r>
            <w:r>
              <w:rPr>
                <w:rFonts w:ascii="宋体" w:hAnsi="宋体" w:cs="宋体"/>
                <w:bCs/>
                <w:color w:val="auto"/>
                <w:sz w:val="24"/>
                <w:highlight w:val="none"/>
              </w:rPr>
              <w:t>呼吸孔</w:t>
            </w:r>
            <w:r>
              <w:rPr>
                <w:rFonts w:hint="eastAsia" w:ascii="宋体" w:hAnsi="宋体"/>
                <w:bCs/>
                <w:color w:val="auto"/>
                <w:sz w:val="24"/>
                <w:highlight w:val="none"/>
              </w:rPr>
              <w:t>粉尘</w:t>
            </w:r>
          </w:p>
          <w:p w14:paraId="63B5CFC8">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jc w:val="both"/>
              <w:textAlignment w:val="auto"/>
              <w:rPr>
                <w:rFonts w:hint="eastAsia"/>
                <w:color w:val="auto"/>
                <w:sz w:val="24"/>
                <w:szCs w:val="24"/>
                <w:highlight w:val="none"/>
              </w:rPr>
            </w:pPr>
            <w:r>
              <w:rPr>
                <w:rFonts w:hint="eastAsia"/>
                <w:color w:val="auto"/>
                <w:sz w:val="24"/>
                <w:szCs w:val="24"/>
                <w:highlight w:val="none"/>
                <w:lang w:val="en-US" w:eastAsia="zh-CN"/>
              </w:rPr>
              <w:t>本项目水泥、粉煤灰为筒仓储藏，共设有8个筒仓。</w:t>
            </w:r>
            <w:r>
              <w:rPr>
                <w:rFonts w:ascii="宋体" w:hAnsi="宋体" w:cs="宋体"/>
                <w:bCs/>
                <w:color w:val="auto"/>
                <w:sz w:val="24"/>
                <w:highlight w:val="none"/>
              </w:rPr>
              <w:t>项目所使用的水泥、粉煤灰等粉状原料由密封罐车运至</w:t>
            </w:r>
            <w:r>
              <w:rPr>
                <w:rFonts w:hint="eastAsia" w:ascii="宋体" w:hAnsi="宋体" w:cs="宋体"/>
                <w:bCs/>
                <w:color w:val="auto"/>
                <w:sz w:val="24"/>
                <w:highlight w:val="none"/>
              </w:rPr>
              <w:t>厂区</w:t>
            </w:r>
            <w:r>
              <w:rPr>
                <w:rFonts w:ascii="宋体" w:hAnsi="宋体" w:cs="宋体"/>
                <w:bCs/>
                <w:color w:val="auto"/>
                <w:sz w:val="24"/>
                <w:highlight w:val="none"/>
              </w:rPr>
              <w:t>内，正压</w:t>
            </w:r>
            <w:r>
              <w:rPr>
                <w:rFonts w:hint="eastAsia" w:ascii="宋体" w:hAnsi="宋体"/>
                <w:bCs/>
                <w:color w:val="auto"/>
                <w:sz w:val="24"/>
                <w:highlight w:val="none"/>
              </w:rPr>
              <w:t>送</w:t>
            </w:r>
            <w:r>
              <w:rPr>
                <w:rFonts w:ascii="宋体" w:hAnsi="宋体" w:cs="宋体"/>
                <w:bCs/>
                <w:color w:val="auto"/>
                <w:sz w:val="24"/>
                <w:highlight w:val="none"/>
              </w:rPr>
              <w:t>入相应原料</w:t>
            </w:r>
            <w:r>
              <w:rPr>
                <w:rFonts w:hint="eastAsia" w:ascii="宋体" w:hAnsi="宋体"/>
                <w:bCs/>
                <w:color w:val="auto"/>
                <w:sz w:val="24"/>
                <w:highlight w:val="none"/>
              </w:rPr>
              <w:t>筒</w:t>
            </w:r>
            <w:r>
              <w:rPr>
                <w:rFonts w:ascii="宋体" w:hAnsi="宋体" w:cs="宋体"/>
                <w:bCs/>
                <w:color w:val="auto"/>
                <w:sz w:val="24"/>
                <w:highlight w:val="none"/>
              </w:rPr>
              <w:t>仓内储存</w:t>
            </w:r>
            <w:r>
              <w:rPr>
                <w:rFonts w:hint="eastAsia" w:ascii="宋体" w:hAnsi="宋体"/>
                <w:bCs/>
                <w:color w:val="auto"/>
                <w:sz w:val="24"/>
                <w:highlight w:val="none"/>
              </w:rPr>
              <w:t>。在输送过程中，伴随着仓内压力的增加</w:t>
            </w:r>
            <w:r>
              <w:rPr>
                <w:rFonts w:ascii="宋体" w:hAnsi="宋体" w:cs="宋体"/>
                <w:bCs/>
                <w:color w:val="auto"/>
                <w:sz w:val="24"/>
                <w:highlight w:val="none"/>
              </w:rPr>
              <w:t>，</w:t>
            </w:r>
            <w:r>
              <w:rPr>
                <w:rFonts w:hint="eastAsia" w:ascii="宋体" w:hAnsi="宋体"/>
                <w:bCs/>
                <w:color w:val="auto"/>
                <w:sz w:val="24"/>
                <w:highlight w:val="none"/>
              </w:rPr>
              <w:t>压缩空气会通过仓顶呼吸口释放压力，此时</w:t>
            </w:r>
            <w:r>
              <w:rPr>
                <w:rFonts w:ascii="宋体" w:hAnsi="宋体" w:cs="宋体"/>
                <w:bCs/>
                <w:color w:val="auto"/>
                <w:sz w:val="24"/>
                <w:highlight w:val="none"/>
              </w:rPr>
              <w:t>会</w:t>
            </w:r>
            <w:r>
              <w:rPr>
                <w:rFonts w:hint="eastAsia" w:ascii="宋体" w:hAnsi="宋体"/>
                <w:bCs/>
                <w:color w:val="auto"/>
                <w:sz w:val="24"/>
                <w:highlight w:val="none"/>
              </w:rPr>
              <w:t>排放</w:t>
            </w:r>
            <w:r>
              <w:rPr>
                <w:rFonts w:ascii="宋体" w:hAnsi="宋体" w:cs="宋体"/>
                <w:bCs/>
                <w:color w:val="auto"/>
                <w:sz w:val="24"/>
                <w:highlight w:val="none"/>
              </w:rPr>
              <w:t>一定量的粉尘</w:t>
            </w:r>
            <w:r>
              <w:rPr>
                <w:rFonts w:hint="eastAsia" w:ascii="宋体" w:hAnsi="宋体"/>
                <w:bCs/>
                <w:color w:val="auto"/>
                <w:sz w:val="24"/>
                <w:highlight w:val="none"/>
              </w:rPr>
              <w:t>。每个筒仓分别设置1台</w:t>
            </w:r>
            <w:r>
              <w:rPr>
                <w:rFonts w:hint="eastAsia"/>
                <w:color w:val="auto"/>
                <w:sz w:val="24"/>
                <w:szCs w:val="24"/>
                <w:highlight w:val="none"/>
                <w:lang w:val="en-US" w:eastAsia="zh-CN"/>
              </w:rPr>
              <w:t>V2型料仓收尘机</w:t>
            </w:r>
            <w:r>
              <w:rPr>
                <w:rFonts w:hint="eastAsia" w:ascii="宋体" w:hAnsi="宋体"/>
                <w:bCs/>
                <w:color w:val="auto"/>
                <w:sz w:val="24"/>
                <w:highlight w:val="none"/>
              </w:rPr>
              <w:t>过滤粉尘，</w:t>
            </w:r>
            <w:r>
              <w:rPr>
                <w:rFonts w:hint="eastAsia"/>
                <w:color w:val="auto"/>
                <w:sz w:val="24"/>
                <w:szCs w:val="24"/>
                <w:highlight w:val="none"/>
                <w:lang w:val="en-US" w:eastAsia="zh-CN"/>
              </w:rPr>
              <w:t>经V2型料仓收尘机截留物料后，少量从仓顶排气孔排至大气中。</w:t>
            </w:r>
          </w:p>
          <w:p w14:paraId="5F49EC48">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jc w:val="both"/>
              <w:textAlignment w:val="auto"/>
              <w:rPr>
                <w:rFonts w:hint="eastAsia" w:eastAsia="宋体" w:cs="Times New Roman"/>
                <w:bCs/>
                <w:color w:val="auto"/>
                <w:spacing w:val="0"/>
                <w:sz w:val="24"/>
                <w:highlight w:val="none"/>
                <w:lang w:val="en-US" w:eastAsia="zh-CN"/>
              </w:rPr>
            </w:pPr>
            <w:r>
              <w:rPr>
                <w:rFonts w:hint="eastAsia"/>
                <w:color w:val="auto"/>
                <w:spacing w:val="0"/>
                <w:sz w:val="24"/>
                <w:szCs w:val="24"/>
                <w:highlight w:val="none"/>
                <w:lang w:val="en-US" w:eastAsia="zh-CN"/>
              </w:rPr>
              <w:t>参考《排放源统计调查产排污核算方法和系数手册》中“3021水泥制品制造（含</w:t>
            </w:r>
            <w:r>
              <w:rPr>
                <w:rFonts w:hint="eastAsia" w:ascii="Times New Roman" w:hAnsi="Times New Roman" w:eastAsia="宋体" w:cs="Times New Roman"/>
                <w:bCs/>
                <w:color w:val="auto"/>
                <w:spacing w:val="0"/>
                <w:sz w:val="24"/>
                <w:highlight w:val="none"/>
                <w:lang w:val="en-US" w:eastAsia="zh-CN"/>
              </w:rPr>
              <w:t>3022砼结构构件制造、3029 其他水泥类似制品制造）行业系数手册”中</w:t>
            </w:r>
            <w:r>
              <w:rPr>
                <w:rFonts w:hint="eastAsia"/>
                <w:color w:val="auto"/>
                <w:sz w:val="24"/>
                <w:highlight w:val="none"/>
              </w:rPr>
              <w:t>混凝土制品</w:t>
            </w:r>
            <w:r>
              <w:rPr>
                <w:rFonts w:hint="eastAsia"/>
                <w:color w:val="auto"/>
                <w:sz w:val="24"/>
                <w:highlight w:val="none"/>
                <w:lang w:val="en-US" w:eastAsia="zh-CN"/>
              </w:rPr>
              <w:t>-</w:t>
            </w:r>
            <w:r>
              <w:rPr>
                <w:rFonts w:hint="eastAsia"/>
                <w:color w:val="auto"/>
                <w:sz w:val="24"/>
                <w:highlight w:val="none"/>
              </w:rPr>
              <w:t>物料输送储存粉尘产污系数为0.12kg/t-产品，</w:t>
            </w:r>
            <w:r>
              <w:rPr>
                <w:color w:val="auto"/>
                <w:sz w:val="24"/>
                <w:highlight w:val="none"/>
              </w:rPr>
              <w:t>废气量</w:t>
            </w:r>
            <w:r>
              <w:rPr>
                <w:rFonts w:hint="eastAsia"/>
                <w:color w:val="auto"/>
                <w:sz w:val="24"/>
                <w:highlight w:val="none"/>
              </w:rPr>
              <w:t>以20Nm</w:t>
            </w:r>
            <w:r>
              <w:rPr>
                <w:rFonts w:hint="eastAsia"/>
                <w:color w:val="auto"/>
                <w:sz w:val="24"/>
                <w:highlight w:val="none"/>
                <w:vertAlign w:val="superscript"/>
              </w:rPr>
              <w:t>3</w:t>
            </w:r>
            <w:r>
              <w:rPr>
                <w:rFonts w:hint="eastAsia"/>
                <w:color w:val="auto"/>
                <w:sz w:val="24"/>
                <w:highlight w:val="none"/>
              </w:rPr>
              <w:t>/t-产品计</w:t>
            </w:r>
            <w:r>
              <w:rPr>
                <w:rFonts w:hint="eastAsia"/>
                <w:color w:val="auto"/>
                <w:sz w:val="24"/>
                <w:highlight w:val="none"/>
                <w:lang w:eastAsia="zh-CN"/>
              </w:rPr>
              <w:t>。</w:t>
            </w:r>
          </w:p>
          <w:p w14:paraId="2C124322">
            <w:pPr>
              <w:keepNext w:val="0"/>
              <w:keepLines w:val="0"/>
              <w:pageBreakBefore w:val="0"/>
              <w:widowControl w:val="0"/>
              <w:kinsoku/>
              <w:wordWrap/>
              <w:overflowPunct/>
              <w:topLinePunct w:val="0"/>
              <w:autoSpaceDE/>
              <w:autoSpaceDN/>
              <w:bidi w:val="0"/>
              <w:adjustRightInd/>
              <w:snapToGrid w:val="0"/>
              <w:spacing w:line="360" w:lineRule="auto"/>
              <w:ind w:leftChars="0" w:firstLine="480" w:firstLineChars="200"/>
              <w:jc w:val="both"/>
              <w:textAlignment w:val="auto"/>
              <w:rPr>
                <w:rFonts w:hint="default" w:ascii="Times New Roman" w:hAnsi="Times New Roman" w:eastAsia="宋体" w:cs="Times New Roman"/>
                <w:bCs/>
                <w:color w:val="auto"/>
                <w:spacing w:val="0"/>
                <w:sz w:val="24"/>
                <w:highlight w:val="none"/>
                <w:lang w:val="en-US" w:eastAsia="zh-CN"/>
              </w:rPr>
            </w:pPr>
            <w:r>
              <w:rPr>
                <w:rFonts w:hint="default" w:ascii="Times New Roman" w:hAnsi="Times New Roman" w:cs="Times New Roman"/>
                <w:bCs/>
                <w:color w:val="auto"/>
                <w:sz w:val="24"/>
                <w:highlight w:val="none"/>
              </w:rPr>
              <w:t>本项目混凝土</w:t>
            </w:r>
            <w:r>
              <w:rPr>
                <w:rFonts w:hint="eastAsia" w:cs="Times New Roman"/>
                <w:bCs/>
                <w:color w:val="auto"/>
                <w:sz w:val="24"/>
                <w:highlight w:val="none"/>
                <w:lang w:eastAsia="zh-CN"/>
              </w:rPr>
              <w:t>年</w:t>
            </w:r>
            <w:r>
              <w:rPr>
                <w:rFonts w:hint="default" w:ascii="Times New Roman" w:hAnsi="Times New Roman" w:cs="Times New Roman"/>
                <w:bCs/>
                <w:color w:val="auto"/>
                <w:sz w:val="24"/>
                <w:highlight w:val="none"/>
              </w:rPr>
              <w:t>产量为</w:t>
            </w:r>
            <w:r>
              <w:rPr>
                <w:rFonts w:hint="eastAsia" w:cs="Times New Roman"/>
                <w:bCs/>
                <w:color w:val="auto"/>
                <w:sz w:val="24"/>
                <w:highlight w:val="none"/>
                <w:lang w:val="en-US" w:eastAsia="zh-CN"/>
              </w:rPr>
              <w:t>15</w:t>
            </w:r>
            <w:r>
              <w:rPr>
                <w:rFonts w:hint="default" w:ascii="Times New Roman" w:hAnsi="Times New Roman" w:cs="Times New Roman"/>
                <w:bCs/>
                <w:color w:val="auto"/>
                <w:sz w:val="24"/>
                <w:highlight w:val="none"/>
              </w:rPr>
              <w:t>万m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w:t>
            </w:r>
            <w:r>
              <w:rPr>
                <w:rFonts w:hint="eastAsia" w:cs="Times New Roman"/>
                <w:bCs/>
                <w:color w:val="auto"/>
                <w:sz w:val="24"/>
                <w:highlight w:val="none"/>
                <w:lang w:eastAsia="zh-CN"/>
              </w:rPr>
              <w:t>年生产</w:t>
            </w:r>
            <w:r>
              <w:rPr>
                <w:rFonts w:hint="default" w:ascii="Times New Roman" w:hAnsi="Times New Roman" w:cs="Times New Roman"/>
                <w:bCs/>
                <w:color w:val="auto"/>
                <w:sz w:val="24"/>
                <w:highlight w:val="none"/>
              </w:rPr>
              <w:t>混凝土重量为</w:t>
            </w:r>
            <w:r>
              <w:rPr>
                <w:rFonts w:hint="eastAsia" w:cs="Times New Roman"/>
                <w:bCs/>
                <w:color w:val="auto"/>
                <w:sz w:val="24"/>
                <w:highlight w:val="none"/>
                <w:lang w:val="en-US" w:eastAsia="zh-CN"/>
              </w:rPr>
              <w:t>34.7</w:t>
            </w:r>
            <w:r>
              <w:rPr>
                <w:rFonts w:hint="default" w:ascii="Times New Roman" w:hAnsi="Times New Roman" w:cs="Times New Roman"/>
                <w:bCs/>
                <w:color w:val="auto"/>
                <w:sz w:val="24"/>
                <w:highlight w:val="none"/>
              </w:rPr>
              <w:t>万吨</w:t>
            </w:r>
            <w:r>
              <w:rPr>
                <w:rFonts w:hint="eastAsia" w:ascii="Times New Roman" w:hAnsi="Times New Roman" w:eastAsia="宋体" w:cs="Times New Roman"/>
                <w:bCs/>
                <w:color w:val="auto"/>
                <w:spacing w:val="0"/>
                <w:sz w:val="24"/>
                <w:highlight w:val="none"/>
                <w:lang w:val="en-US" w:eastAsia="zh-CN"/>
              </w:rPr>
              <w:t>，</w:t>
            </w:r>
            <w:r>
              <w:rPr>
                <w:rFonts w:hint="eastAsia" w:cs="Times New Roman"/>
                <w:bCs/>
                <w:color w:val="auto"/>
                <w:spacing w:val="0"/>
                <w:sz w:val="24"/>
                <w:highlight w:val="none"/>
                <w:lang w:val="en-US" w:eastAsia="zh-CN"/>
              </w:rPr>
              <w:t>经计算得出混凝土</w:t>
            </w:r>
            <w:r>
              <w:rPr>
                <w:rFonts w:hint="eastAsia" w:ascii="Times New Roman" w:hAnsi="Times New Roman" w:eastAsia="宋体" w:cs="Times New Roman"/>
                <w:bCs/>
                <w:color w:val="auto"/>
                <w:spacing w:val="0"/>
                <w:sz w:val="24"/>
                <w:highlight w:val="none"/>
                <w:lang w:val="en-US" w:eastAsia="zh-CN"/>
              </w:rPr>
              <w:t>颗粒物产生</w:t>
            </w:r>
            <w:r>
              <w:rPr>
                <w:rFonts w:hint="eastAsia" w:cs="Times New Roman"/>
                <w:bCs/>
                <w:color w:val="auto"/>
                <w:spacing w:val="0"/>
                <w:sz w:val="24"/>
                <w:highlight w:val="none"/>
                <w:lang w:val="en-US" w:eastAsia="zh-CN"/>
              </w:rPr>
              <w:t>量41.64t</w:t>
            </w:r>
            <w:r>
              <w:rPr>
                <w:rFonts w:hint="eastAsia" w:ascii="Times New Roman" w:hAnsi="Times New Roman" w:eastAsia="宋体" w:cs="Times New Roman"/>
                <w:bCs/>
                <w:color w:val="auto"/>
                <w:spacing w:val="0"/>
                <w:sz w:val="24"/>
                <w:highlight w:val="none"/>
                <w:lang w:val="en-US" w:eastAsia="zh-CN"/>
              </w:rPr>
              <w:t>/a，废气量</w:t>
            </w:r>
            <w:r>
              <w:rPr>
                <w:rFonts w:hint="eastAsia" w:cs="Times New Roman"/>
                <w:bCs/>
                <w:color w:val="auto"/>
                <w:spacing w:val="0"/>
                <w:sz w:val="24"/>
                <w:highlight w:val="none"/>
                <w:lang w:val="en-US" w:eastAsia="zh-CN"/>
              </w:rPr>
              <w:t>为6940000</w:t>
            </w:r>
            <w:r>
              <w:rPr>
                <w:rFonts w:hint="eastAsia"/>
                <w:color w:val="auto"/>
                <w:spacing w:val="0"/>
                <w:sz w:val="24"/>
                <w:highlight w:val="none"/>
              </w:rPr>
              <w:t>m</w:t>
            </w:r>
            <w:r>
              <w:rPr>
                <w:rFonts w:hint="eastAsia"/>
                <w:color w:val="auto"/>
                <w:spacing w:val="0"/>
                <w:sz w:val="24"/>
                <w:highlight w:val="none"/>
                <w:vertAlign w:val="superscript"/>
              </w:rPr>
              <w:t>3</w:t>
            </w:r>
            <w:r>
              <w:rPr>
                <w:rFonts w:hint="default" w:ascii="Times New Roman" w:hAnsi="Times New Roman" w:eastAsia="宋体" w:cs="Times New Roman"/>
                <w:bCs/>
                <w:color w:val="auto"/>
                <w:spacing w:val="0"/>
                <w:sz w:val="24"/>
                <w:szCs w:val="24"/>
                <w:highlight w:val="none"/>
                <w:lang w:val="en-US" w:eastAsia="zh-CN"/>
              </w:rPr>
              <w:t>/a</w:t>
            </w:r>
            <w:r>
              <w:rPr>
                <w:rFonts w:hint="eastAsia" w:cs="Times New Roman"/>
                <w:bCs/>
                <w:color w:val="auto"/>
                <w:spacing w:val="0"/>
                <w:sz w:val="24"/>
                <w:szCs w:val="24"/>
                <w:highlight w:val="none"/>
                <w:lang w:val="en-US" w:eastAsia="zh-CN"/>
              </w:rPr>
              <w:t>。</w:t>
            </w:r>
            <w:r>
              <w:rPr>
                <w:rFonts w:hint="eastAsia" w:cs="Times New Roman"/>
                <w:bCs/>
                <w:color w:val="auto"/>
                <w:spacing w:val="0"/>
                <w:sz w:val="24"/>
                <w:highlight w:val="none"/>
                <w:lang w:val="en-US" w:eastAsia="zh-CN"/>
              </w:rPr>
              <w:t>每个</w:t>
            </w:r>
            <w:r>
              <w:rPr>
                <w:rFonts w:hint="eastAsia"/>
                <w:color w:val="auto"/>
                <w:spacing w:val="0"/>
                <w:sz w:val="24"/>
                <w:szCs w:val="24"/>
                <w:highlight w:val="none"/>
                <w:lang w:val="en-US" w:eastAsia="zh-CN"/>
              </w:rPr>
              <w:t>水泥筒仓、粉煤灰筒仓上方配套V2型料仓收尘机，共计8台，除尘效率可达99.7%，处理后的废气由顶端排气口排放，除尘器收集的粉尘回落到筒仓内。本</w:t>
            </w:r>
            <w:r>
              <w:rPr>
                <w:rFonts w:hint="eastAsia"/>
                <w:color w:val="auto"/>
                <w:spacing w:val="0"/>
                <w:sz w:val="24"/>
                <w:highlight w:val="none"/>
              </w:rPr>
              <w:t>项目</w:t>
            </w:r>
            <w:r>
              <w:rPr>
                <w:rFonts w:hint="eastAsia"/>
                <w:color w:val="auto"/>
                <w:spacing w:val="0"/>
                <w:sz w:val="24"/>
                <w:szCs w:val="24"/>
                <w:highlight w:val="none"/>
                <w:lang w:val="en-US" w:eastAsia="zh-CN"/>
              </w:rPr>
              <w:t>水泥筒仓、</w:t>
            </w:r>
            <w:r>
              <w:rPr>
                <w:rFonts w:hint="default" w:ascii="Times New Roman" w:hAnsi="Times New Roman" w:cs="Times New Roman"/>
                <w:bCs/>
                <w:color w:val="auto"/>
                <w:sz w:val="24"/>
                <w:highlight w:val="none"/>
              </w:rPr>
              <w:t>粉煤灰筒仓</w:t>
            </w:r>
            <w:r>
              <w:rPr>
                <w:rFonts w:hint="eastAsia"/>
                <w:color w:val="auto"/>
                <w:spacing w:val="0"/>
                <w:sz w:val="24"/>
                <w:highlight w:val="none"/>
              </w:rPr>
              <w:t>粉尘经</w:t>
            </w:r>
            <w:r>
              <w:rPr>
                <w:rFonts w:hint="eastAsia"/>
                <w:color w:val="auto"/>
                <w:spacing w:val="0"/>
                <w:sz w:val="24"/>
                <w:highlight w:val="none"/>
                <w:lang w:eastAsia="zh-CN"/>
              </w:rPr>
              <w:t>V2型料仓收尘机</w:t>
            </w:r>
            <w:r>
              <w:rPr>
                <w:rFonts w:hint="eastAsia"/>
                <w:color w:val="auto"/>
                <w:spacing w:val="0"/>
                <w:sz w:val="24"/>
                <w:highlight w:val="none"/>
              </w:rPr>
              <w:t>除尘处理后，粉尘排放量为</w:t>
            </w:r>
            <w:r>
              <w:rPr>
                <w:color w:val="auto"/>
                <w:spacing w:val="0"/>
                <w:sz w:val="24"/>
                <w:highlight w:val="none"/>
              </w:rPr>
              <w:t>0.</w:t>
            </w:r>
            <w:r>
              <w:rPr>
                <w:rFonts w:hint="eastAsia"/>
                <w:color w:val="auto"/>
                <w:spacing w:val="0"/>
                <w:sz w:val="24"/>
                <w:highlight w:val="none"/>
                <w:lang w:val="en-US" w:eastAsia="zh-CN"/>
              </w:rPr>
              <w:t>12</w:t>
            </w:r>
            <w:r>
              <w:rPr>
                <w:rFonts w:hint="eastAsia"/>
                <w:color w:val="auto"/>
                <w:spacing w:val="0"/>
                <w:sz w:val="24"/>
                <w:highlight w:val="none"/>
              </w:rPr>
              <w:t>t/a，有组织粉尘排放浓度</w:t>
            </w:r>
            <w:r>
              <w:rPr>
                <w:rFonts w:hint="eastAsia"/>
                <w:color w:val="auto"/>
                <w:spacing w:val="0"/>
                <w:sz w:val="24"/>
                <w:highlight w:val="none"/>
                <w:lang w:val="en-US" w:eastAsia="zh-CN"/>
              </w:rPr>
              <w:t>17.29</w:t>
            </w:r>
            <w:r>
              <w:rPr>
                <w:rFonts w:hint="eastAsia"/>
                <w:color w:val="auto"/>
                <w:spacing w:val="0"/>
                <w:sz w:val="24"/>
                <w:highlight w:val="none"/>
              </w:rPr>
              <w:t>mg/m</w:t>
            </w:r>
            <w:r>
              <w:rPr>
                <w:rFonts w:hint="eastAsia"/>
                <w:color w:val="auto"/>
                <w:spacing w:val="0"/>
                <w:sz w:val="24"/>
                <w:highlight w:val="none"/>
                <w:vertAlign w:val="superscript"/>
              </w:rPr>
              <w:t>3</w:t>
            </w:r>
            <w:r>
              <w:rPr>
                <w:rFonts w:hint="eastAsia"/>
                <w:color w:val="auto"/>
                <w:spacing w:val="0"/>
                <w:sz w:val="24"/>
                <w:highlight w:val="none"/>
              </w:rPr>
              <w:t>，满足《水泥工业大气污染物排放标准》（GB4915-2013）表1排放限值要求</w:t>
            </w:r>
            <w:r>
              <w:rPr>
                <w:rFonts w:hint="eastAsia"/>
                <w:color w:val="auto"/>
                <w:spacing w:val="0"/>
                <w:sz w:val="24"/>
                <w:highlight w:val="none"/>
                <w:lang w:eastAsia="zh-CN"/>
              </w:rPr>
              <w:t>（</w:t>
            </w:r>
            <w:r>
              <w:rPr>
                <w:rFonts w:hint="default" w:ascii="Times New Roman" w:hAnsi="Times New Roman" w:eastAsia="宋体" w:cs="Times New Roman"/>
                <w:color w:val="auto"/>
                <w:spacing w:val="0"/>
                <w:kern w:val="0"/>
                <w:sz w:val="24"/>
                <w:szCs w:val="24"/>
                <w:highlight w:val="none"/>
              </w:rPr>
              <w:t>20</w:t>
            </w:r>
            <w:r>
              <w:rPr>
                <w:b w:val="0"/>
                <w:bCs/>
                <w:color w:val="auto"/>
                <w:spacing w:val="0"/>
                <w:kern w:val="0"/>
                <w:sz w:val="24"/>
                <w:szCs w:val="24"/>
                <w:highlight w:val="none"/>
              </w:rPr>
              <w:t>mg/m</w:t>
            </w:r>
            <w:r>
              <w:rPr>
                <w:b w:val="0"/>
                <w:bCs/>
                <w:color w:val="auto"/>
                <w:spacing w:val="0"/>
                <w:kern w:val="0"/>
                <w:sz w:val="24"/>
                <w:szCs w:val="24"/>
                <w:highlight w:val="none"/>
                <w:vertAlign w:val="superscript"/>
              </w:rPr>
              <w:t>3</w:t>
            </w:r>
            <w:r>
              <w:rPr>
                <w:rFonts w:hint="eastAsia"/>
                <w:color w:val="auto"/>
                <w:spacing w:val="0"/>
                <w:sz w:val="24"/>
                <w:highlight w:val="none"/>
                <w:lang w:eastAsia="zh-CN"/>
              </w:rPr>
              <w:t>）。</w:t>
            </w:r>
          </w:p>
          <w:p w14:paraId="21E5F0DE">
            <w:pPr>
              <w:pStyle w:val="278"/>
              <w:keepNext w:val="0"/>
              <w:keepLines w:val="0"/>
              <w:pageBreakBefore w:val="0"/>
              <w:widowControl w:val="0"/>
              <w:tabs>
                <w:tab w:val="left" w:pos="635"/>
              </w:tabs>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sz w:val="24"/>
                <w:szCs w:val="24"/>
                <w:highlight w:val="none"/>
                <w:u w:val="none" w:color="auto"/>
                <w:lang w:eastAsia="zh-CN"/>
              </w:rPr>
            </w:pPr>
            <w:r>
              <w:rPr>
                <w:rFonts w:hint="default" w:ascii="Times New Roman" w:hAnsi="Times New Roman" w:eastAsia="宋体" w:cs="Times New Roman"/>
                <w:color w:val="auto"/>
                <w:spacing w:val="0"/>
                <w:sz w:val="24"/>
                <w:szCs w:val="24"/>
                <w:highlight w:val="none"/>
                <w:u w:val="none" w:color="auto"/>
              </w:rPr>
              <w:t>（3）搅拌</w:t>
            </w:r>
            <w:r>
              <w:rPr>
                <w:rFonts w:hint="eastAsia" w:ascii="Times New Roman" w:hAnsi="Times New Roman" w:eastAsia="宋体" w:cs="Times New Roman"/>
                <w:color w:val="auto"/>
                <w:spacing w:val="0"/>
                <w:sz w:val="24"/>
                <w:szCs w:val="24"/>
                <w:highlight w:val="none"/>
                <w:u w:val="none" w:color="auto"/>
                <w:lang w:eastAsia="zh-CN"/>
              </w:rPr>
              <w:t>工序</w:t>
            </w:r>
            <w:r>
              <w:rPr>
                <w:rFonts w:hint="default" w:ascii="Times New Roman" w:hAnsi="Times New Roman" w:eastAsia="宋体" w:cs="Times New Roman"/>
                <w:color w:val="auto"/>
                <w:spacing w:val="0"/>
                <w:sz w:val="24"/>
                <w:szCs w:val="24"/>
                <w:highlight w:val="none"/>
                <w:u w:val="none" w:color="auto"/>
                <w:lang w:eastAsia="zh-CN"/>
              </w:rPr>
              <w:t>粉尘</w:t>
            </w:r>
          </w:p>
          <w:p w14:paraId="182127DA">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u w:val="none" w:color="auto"/>
              </w:rPr>
              <w:t>本项目搅拌工序在</w:t>
            </w:r>
            <w:r>
              <w:rPr>
                <w:rFonts w:hint="eastAsia" w:ascii="Times New Roman" w:hAnsi="Times New Roman" w:eastAsia="宋体" w:cs="Times New Roman"/>
                <w:color w:val="auto"/>
                <w:spacing w:val="0"/>
                <w:sz w:val="24"/>
                <w:szCs w:val="24"/>
                <w:highlight w:val="none"/>
                <w:u w:val="none" w:color="auto"/>
                <w:lang w:eastAsia="zh-CN"/>
              </w:rPr>
              <w:t>全封闭</w:t>
            </w:r>
            <w:r>
              <w:rPr>
                <w:rFonts w:hint="default" w:ascii="Times New Roman" w:hAnsi="Times New Roman" w:eastAsia="宋体" w:cs="Times New Roman"/>
                <w:color w:val="auto"/>
                <w:spacing w:val="0"/>
                <w:sz w:val="24"/>
                <w:szCs w:val="24"/>
                <w:highlight w:val="none"/>
                <w:u w:val="none" w:color="auto"/>
              </w:rPr>
              <w:t>搅拌机内进行，搅拌作业先加水后搅拌，为湿式搅拌，颗粒物产生量较小，根据</w:t>
            </w:r>
            <w:r>
              <w:rPr>
                <w:rFonts w:hint="default" w:ascii="Times New Roman" w:hAnsi="Times New Roman" w:eastAsia="宋体" w:cs="Times New Roman"/>
                <w:bCs/>
                <w:color w:val="auto"/>
                <w:spacing w:val="0"/>
                <w:sz w:val="24"/>
                <w:szCs w:val="24"/>
                <w:highlight w:val="none"/>
                <w:lang w:val="en-US" w:eastAsia="zh-CN"/>
              </w:rPr>
              <w:t>《排放源统计调查产排污核算方法和系数手册》中</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3021水泥制品制造（含3022砼结构构件制造、3029其他水泥类似制品制造）行业系数手册</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中</w:t>
            </w:r>
            <w:r>
              <w:rPr>
                <w:rFonts w:hint="eastAsia" w:ascii="宋体" w:hAnsi="宋体" w:eastAsia="宋体" w:cs="宋体"/>
                <w:bCs/>
                <w:color w:val="auto"/>
                <w:spacing w:val="0"/>
                <w:sz w:val="24"/>
                <w:szCs w:val="24"/>
                <w:highlight w:val="none"/>
                <w:lang w:val="en-US" w:eastAsia="zh-CN"/>
              </w:rPr>
              <w:t>“</w:t>
            </w:r>
            <w:r>
              <w:rPr>
                <w:color w:val="auto"/>
                <w:sz w:val="24"/>
                <w:szCs w:val="24"/>
                <w:highlight w:val="none"/>
              </w:rPr>
              <w:t>混凝土制品</w:t>
            </w:r>
            <w:r>
              <w:rPr>
                <w:rFonts w:hint="default" w:ascii="Times New Roman" w:hAnsi="Times New Roman" w:eastAsia="宋体" w:cs="Times New Roman"/>
                <w:bCs/>
                <w:color w:val="auto"/>
                <w:spacing w:val="0"/>
                <w:sz w:val="24"/>
                <w:szCs w:val="24"/>
                <w:highlight w:val="none"/>
                <w:lang w:val="en-US" w:eastAsia="zh-CN"/>
              </w:rPr>
              <w:t>—物料混合搅拌</w:t>
            </w:r>
            <w:r>
              <w:rPr>
                <w:rFonts w:hint="eastAsia" w:ascii="宋体" w:hAnsi="宋体" w:eastAsia="宋体" w:cs="宋体"/>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颗粒物产污系数为</w:t>
            </w:r>
            <w:r>
              <w:rPr>
                <w:rFonts w:hint="default" w:ascii="Times New Roman" w:hAnsi="Times New Roman" w:cs="Times New Roman"/>
                <w:bCs/>
                <w:color w:val="auto"/>
                <w:sz w:val="24"/>
                <w:highlight w:val="none"/>
              </w:rPr>
              <w:t>0.13</w:t>
            </w:r>
            <w:r>
              <w:rPr>
                <w:rFonts w:hint="default" w:ascii="Times New Roman" w:hAnsi="Times New Roman" w:eastAsia="宋体" w:cs="Times New Roman"/>
                <w:bCs/>
                <w:color w:val="auto"/>
                <w:spacing w:val="0"/>
                <w:sz w:val="24"/>
                <w:szCs w:val="24"/>
                <w:highlight w:val="none"/>
                <w:lang w:val="en-US" w:eastAsia="zh-CN"/>
              </w:rPr>
              <w:t>千克/吨</w:t>
            </w:r>
            <w:r>
              <w:rPr>
                <w:rFonts w:hint="eastAsia" w:cs="Times New Roman"/>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产品，废气量产污系数为</w:t>
            </w:r>
            <w:r>
              <w:rPr>
                <w:rFonts w:hint="eastAsia" w:cs="Times New Roman"/>
                <w:bCs/>
                <w:color w:val="auto"/>
                <w:spacing w:val="0"/>
                <w:sz w:val="24"/>
                <w:szCs w:val="24"/>
                <w:highlight w:val="none"/>
                <w:lang w:val="en-US" w:eastAsia="zh-CN"/>
              </w:rPr>
              <w:t>25</w:t>
            </w:r>
            <w:r>
              <w:rPr>
                <w:rFonts w:hint="default" w:ascii="Times New Roman" w:hAnsi="Times New Roman" w:eastAsia="宋体" w:cs="Times New Roman"/>
                <w:bCs/>
                <w:color w:val="auto"/>
                <w:spacing w:val="0"/>
                <w:sz w:val="24"/>
                <w:szCs w:val="24"/>
                <w:highlight w:val="none"/>
                <w:lang w:val="en-US" w:eastAsia="zh-CN"/>
              </w:rPr>
              <w:t>标立方米/吨</w:t>
            </w:r>
            <w:r>
              <w:rPr>
                <w:rFonts w:hint="eastAsia" w:cs="Times New Roman"/>
                <w:bCs/>
                <w:color w:val="auto"/>
                <w:spacing w:val="0"/>
                <w:sz w:val="24"/>
                <w:szCs w:val="24"/>
                <w:highlight w:val="none"/>
                <w:lang w:val="en-US" w:eastAsia="zh-CN"/>
              </w:rPr>
              <w:t>-</w:t>
            </w:r>
            <w:r>
              <w:rPr>
                <w:rFonts w:hint="default" w:ascii="Times New Roman" w:hAnsi="Times New Roman" w:eastAsia="宋体" w:cs="Times New Roman"/>
                <w:bCs/>
                <w:color w:val="auto"/>
                <w:spacing w:val="0"/>
                <w:sz w:val="24"/>
                <w:szCs w:val="24"/>
                <w:highlight w:val="none"/>
                <w:lang w:val="en-US" w:eastAsia="zh-CN"/>
              </w:rPr>
              <w:t>产品</w:t>
            </w:r>
            <w:r>
              <w:rPr>
                <w:rFonts w:hint="eastAsia" w:ascii="宋体" w:hAnsi="宋体" w:eastAsia="宋体" w:cs="宋体"/>
                <w:bCs/>
                <w:color w:val="auto"/>
                <w:spacing w:val="0"/>
                <w:sz w:val="24"/>
                <w:szCs w:val="24"/>
                <w:highlight w:val="none"/>
                <w:lang w:val="en-US" w:eastAsia="zh-CN"/>
              </w:rPr>
              <w:t>。</w:t>
            </w:r>
          </w:p>
          <w:p w14:paraId="042A2B5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pacing w:val="0"/>
                <w:sz w:val="24"/>
                <w:szCs w:val="24"/>
                <w:highlight w:val="none"/>
                <w:u w:val="none" w:color="auto"/>
              </w:rPr>
            </w:pPr>
            <w:r>
              <w:rPr>
                <w:rFonts w:hint="default" w:ascii="Times New Roman" w:hAnsi="Times New Roman" w:cs="Times New Roman"/>
                <w:bCs/>
                <w:color w:val="auto"/>
                <w:sz w:val="24"/>
                <w:highlight w:val="none"/>
              </w:rPr>
              <w:t>本项目混凝土</w:t>
            </w:r>
            <w:r>
              <w:rPr>
                <w:rFonts w:hint="eastAsia" w:cs="Times New Roman"/>
                <w:bCs/>
                <w:color w:val="auto"/>
                <w:sz w:val="24"/>
                <w:highlight w:val="none"/>
                <w:lang w:eastAsia="zh-CN"/>
              </w:rPr>
              <w:t>年</w:t>
            </w:r>
            <w:r>
              <w:rPr>
                <w:rFonts w:hint="default" w:ascii="Times New Roman" w:hAnsi="Times New Roman" w:cs="Times New Roman"/>
                <w:bCs/>
                <w:color w:val="auto"/>
                <w:sz w:val="24"/>
                <w:highlight w:val="none"/>
              </w:rPr>
              <w:t>产量为</w:t>
            </w:r>
            <w:r>
              <w:rPr>
                <w:rFonts w:hint="eastAsia" w:cs="Times New Roman"/>
                <w:bCs/>
                <w:color w:val="auto"/>
                <w:sz w:val="24"/>
                <w:highlight w:val="none"/>
                <w:lang w:val="en-US" w:eastAsia="zh-CN"/>
              </w:rPr>
              <w:t>15</w:t>
            </w:r>
            <w:r>
              <w:rPr>
                <w:rFonts w:hint="default" w:ascii="Times New Roman" w:hAnsi="Times New Roman" w:cs="Times New Roman"/>
                <w:bCs/>
                <w:color w:val="auto"/>
                <w:sz w:val="24"/>
                <w:highlight w:val="none"/>
              </w:rPr>
              <w:t>万m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w:t>
            </w:r>
            <w:r>
              <w:rPr>
                <w:rFonts w:hint="eastAsia" w:cs="Times New Roman"/>
                <w:bCs/>
                <w:color w:val="auto"/>
                <w:sz w:val="24"/>
                <w:highlight w:val="none"/>
                <w:lang w:eastAsia="zh-CN"/>
              </w:rPr>
              <w:t>年生产</w:t>
            </w:r>
            <w:r>
              <w:rPr>
                <w:rFonts w:hint="default" w:ascii="Times New Roman" w:hAnsi="Times New Roman" w:cs="Times New Roman"/>
                <w:bCs/>
                <w:color w:val="auto"/>
                <w:sz w:val="24"/>
                <w:highlight w:val="none"/>
              </w:rPr>
              <w:t>混凝土重量为</w:t>
            </w:r>
            <w:r>
              <w:rPr>
                <w:rFonts w:hint="eastAsia" w:cs="Times New Roman"/>
                <w:bCs/>
                <w:color w:val="auto"/>
                <w:sz w:val="24"/>
                <w:highlight w:val="none"/>
                <w:lang w:val="en-US" w:eastAsia="zh-CN"/>
              </w:rPr>
              <w:t>34.7</w:t>
            </w:r>
            <w:r>
              <w:rPr>
                <w:rFonts w:hint="default" w:ascii="Times New Roman" w:hAnsi="Times New Roman" w:cs="Times New Roman"/>
                <w:bCs/>
                <w:color w:val="auto"/>
                <w:sz w:val="24"/>
                <w:highlight w:val="none"/>
              </w:rPr>
              <w:t>万吨，则粉尘产生量为</w:t>
            </w:r>
            <w:r>
              <w:rPr>
                <w:rFonts w:hint="eastAsia" w:cs="Times New Roman"/>
                <w:bCs/>
                <w:color w:val="auto"/>
                <w:sz w:val="24"/>
                <w:highlight w:val="none"/>
                <w:lang w:val="en-US" w:eastAsia="zh-CN"/>
              </w:rPr>
              <w:t>45.11</w:t>
            </w:r>
            <w:r>
              <w:rPr>
                <w:rFonts w:hint="default" w:ascii="Times New Roman" w:hAnsi="Times New Roman" w:cs="Times New Roman"/>
                <w:bCs/>
                <w:color w:val="auto"/>
                <w:sz w:val="24"/>
                <w:highlight w:val="none"/>
              </w:rPr>
              <w:t>t/a。项目皮带输送机全封闭，</w:t>
            </w:r>
            <w:r>
              <w:rPr>
                <w:rFonts w:hint="eastAsia" w:cs="Times New Roman"/>
                <w:bCs/>
                <w:color w:val="auto"/>
                <w:sz w:val="24"/>
                <w:highlight w:val="none"/>
                <w:lang w:eastAsia="zh-CN"/>
              </w:rPr>
              <w:t>每台</w:t>
            </w:r>
            <w:r>
              <w:rPr>
                <w:rFonts w:hint="default" w:ascii="Times New Roman" w:hAnsi="Times New Roman" w:cs="Times New Roman"/>
                <w:bCs/>
                <w:color w:val="auto"/>
                <w:sz w:val="24"/>
                <w:highlight w:val="none"/>
              </w:rPr>
              <w:t>搅拌机采用</w:t>
            </w:r>
            <w:r>
              <w:rPr>
                <w:rFonts w:hint="eastAsia" w:cs="Times New Roman"/>
                <w:bCs/>
                <w:color w:val="auto"/>
                <w:sz w:val="24"/>
                <w:highlight w:val="none"/>
                <w:lang w:val="en-US" w:eastAsia="zh-CN"/>
              </w:rPr>
              <w:t>1座</w:t>
            </w:r>
            <w:r>
              <w:rPr>
                <w:rFonts w:hint="default" w:ascii="Times New Roman" w:hAnsi="Times New Roman" w:cs="Times New Roman"/>
                <w:bCs/>
                <w:color w:val="auto"/>
                <w:sz w:val="24"/>
                <w:highlight w:val="none"/>
              </w:rPr>
              <w:t>钢结构</w:t>
            </w:r>
            <w:r>
              <w:rPr>
                <w:rFonts w:hint="eastAsia" w:cs="Times New Roman"/>
                <w:bCs/>
                <w:color w:val="auto"/>
                <w:sz w:val="24"/>
                <w:highlight w:val="none"/>
                <w:lang w:eastAsia="zh-CN"/>
              </w:rPr>
              <w:t>搅拌楼</w:t>
            </w:r>
            <w:r>
              <w:rPr>
                <w:rFonts w:hint="default" w:ascii="Times New Roman" w:hAnsi="Times New Roman" w:cs="Times New Roman"/>
                <w:bCs/>
                <w:color w:val="auto"/>
                <w:sz w:val="24"/>
                <w:highlight w:val="none"/>
              </w:rPr>
              <w:t>进行全封闭，皮带输送机和搅拌主机之间用帆布软连接，</w:t>
            </w:r>
            <w:r>
              <w:rPr>
                <w:rFonts w:hint="eastAsia" w:cs="Times New Roman"/>
                <w:bCs/>
                <w:color w:val="auto"/>
                <w:sz w:val="24"/>
                <w:highlight w:val="none"/>
                <w:lang w:eastAsia="zh-CN"/>
              </w:rPr>
              <w:t>每台</w:t>
            </w:r>
            <w:r>
              <w:rPr>
                <w:rFonts w:hint="default" w:ascii="Times New Roman" w:hAnsi="Times New Roman" w:cs="Times New Roman"/>
                <w:bCs/>
                <w:color w:val="auto"/>
                <w:sz w:val="24"/>
                <w:highlight w:val="none"/>
              </w:rPr>
              <w:t>搅拌机配有</w:t>
            </w:r>
            <w:r>
              <w:rPr>
                <w:rFonts w:hint="eastAsia" w:cs="Times New Roman"/>
                <w:bCs/>
                <w:color w:val="auto"/>
                <w:sz w:val="24"/>
                <w:highlight w:val="none"/>
                <w:lang w:val="en-US" w:eastAsia="zh-CN"/>
              </w:rPr>
              <w:t>1台</w:t>
            </w:r>
            <w:r>
              <w:rPr>
                <w:rFonts w:hint="default" w:ascii="Times New Roman" w:hAnsi="Times New Roman" w:cs="Times New Roman"/>
                <w:bCs/>
                <w:color w:val="auto"/>
                <w:sz w:val="24"/>
                <w:highlight w:val="none"/>
              </w:rPr>
              <w:t>脉冲除尘器，除尘器直接安装在缓存斗盖上，缓存斗盖与搅拌机为封闭状态，经除尘后直接通过排气口排放，除尘效率≥99.</w:t>
            </w:r>
            <w:r>
              <w:rPr>
                <w:rFonts w:hint="eastAsia" w:cs="Times New Roman"/>
                <w:bCs/>
                <w:color w:val="auto"/>
                <w:sz w:val="24"/>
                <w:highlight w:val="none"/>
                <w:lang w:val="en-US" w:eastAsia="zh-CN"/>
              </w:rPr>
              <w:t>7</w:t>
            </w:r>
            <w:r>
              <w:rPr>
                <w:rFonts w:hint="default" w:ascii="Times New Roman" w:hAnsi="Times New Roman" w:cs="Times New Roman"/>
                <w:bCs/>
                <w:color w:val="auto"/>
                <w:sz w:val="24"/>
                <w:highlight w:val="none"/>
              </w:rPr>
              <w:t>%，经计算物料混合搅拌粉尘呈无组织形式排放量为</w:t>
            </w:r>
            <w:r>
              <w:rPr>
                <w:rFonts w:hint="eastAsia" w:ascii="Times New Roman" w:hAnsi="Times New Roman" w:cs="Times New Roman"/>
                <w:bCs/>
                <w:color w:val="auto"/>
                <w:sz w:val="24"/>
                <w:highlight w:val="none"/>
                <w:lang w:val="en-US" w:eastAsia="zh-CN"/>
              </w:rPr>
              <w:t>0.</w:t>
            </w:r>
            <w:r>
              <w:rPr>
                <w:rFonts w:hint="eastAsia" w:cs="Times New Roman"/>
                <w:bCs/>
                <w:color w:val="auto"/>
                <w:sz w:val="24"/>
                <w:highlight w:val="none"/>
                <w:lang w:val="en-US" w:eastAsia="zh-CN"/>
              </w:rPr>
              <w:t>13</w:t>
            </w:r>
            <w:r>
              <w:rPr>
                <w:rFonts w:hint="default" w:ascii="Times New Roman" w:hAnsi="Times New Roman" w:cs="Times New Roman"/>
                <w:bCs/>
                <w:color w:val="auto"/>
                <w:sz w:val="24"/>
                <w:highlight w:val="none"/>
              </w:rPr>
              <w:t>t/a。</w:t>
            </w:r>
          </w:p>
          <w:p w14:paraId="14413FF2">
            <w:pPr>
              <w:pStyle w:val="278"/>
              <w:keepNext w:val="0"/>
              <w:keepLines w:val="0"/>
              <w:pageBreakBefore w:val="0"/>
              <w:widowControl w:val="0"/>
              <w:tabs>
                <w:tab w:val="left" w:pos="635"/>
              </w:tabs>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4</w:t>
            </w: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eastAsia="宋体" w:cs="Times New Roman"/>
                <w:bCs/>
                <w:color w:val="auto"/>
                <w:kern w:val="2"/>
                <w:sz w:val="24"/>
                <w:szCs w:val="24"/>
                <w:highlight w:val="none"/>
                <w:lang w:val="en-US" w:eastAsia="zh-CN" w:bidi="ar-SA"/>
              </w:rPr>
              <w:t>钢筋加工废气</w:t>
            </w:r>
          </w:p>
          <w:p w14:paraId="5C3F5883">
            <w:pPr>
              <w:keepNext w:val="0"/>
              <w:keepLines w:val="0"/>
              <w:pageBreakBefore w:val="0"/>
              <w:widowControl w:val="0"/>
              <w:kinsoku/>
              <w:wordWrap/>
              <w:overflowPunct/>
              <w:topLinePunct/>
              <w:autoSpaceDE/>
              <w:autoSpaceDN/>
              <w:bidi w:val="0"/>
              <w:adjustRightInd w:val="0"/>
              <w:snapToGrid w:val="0"/>
              <w:spacing w:line="360" w:lineRule="auto"/>
              <w:ind w:firstLine="480" w:firstLineChars="200"/>
              <w:jc w:val="left"/>
              <w:textAlignment w:val="auto"/>
              <w:rPr>
                <w:rFonts w:hint="eastAsia" w:ascii="Times New Roman" w:hAnsi="Times New Roman" w:eastAsia="宋体" w:cs="Times New Roman"/>
                <w:bCs/>
                <w:color w:val="auto"/>
                <w:kern w:val="2"/>
                <w:sz w:val="24"/>
                <w:szCs w:val="24"/>
                <w:highlight w:val="none"/>
                <w:lang w:val="en-US" w:eastAsia="zh-CN" w:bidi="ar-SA"/>
              </w:rPr>
            </w:pPr>
            <w:r>
              <w:rPr>
                <w:rFonts w:hint="eastAsia" w:ascii="Times New Roman" w:hAnsi="Times New Roman" w:eastAsia="宋体" w:cs="Times New Roman"/>
                <w:bCs/>
                <w:color w:val="auto"/>
                <w:kern w:val="2"/>
                <w:sz w:val="24"/>
                <w:szCs w:val="24"/>
                <w:highlight w:val="none"/>
                <w:lang w:val="en-US" w:eastAsia="zh-CN" w:bidi="ar-SA"/>
              </w:rPr>
              <w:t>本项目钢筋加工区采用钢筋切断机对钢筋进行简单加工，此过程会产生一定量的废气，参考同类钢结构加工企业，钢筋加工过程中废气产生量按0.01kg/t计，本项目年加工钢筋1000t，则钢筋加工过程中废气产生量为0.1t/a，主要为金属颗粒物，钢筋加工在全封闭式生产车间内进行，颗粒物在车间内自行沉降，逸散到外面环境中的很少，经厂房阻挡，可抑制85%的废气外散，经采取措施后钢筋加工废气排放量为0.085t/a。</w:t>
            </w:r>
          </w:p>
          <w:p w14:paraId="2991B86D">
            <w:pPr>
              <w:pStyle w:val="278"/>
              <w:keepNext w:val="0"/>
              <w:keepLines w:val="0"/>
              <w:pageBreakBefore w:val="0"/>
              <w:widowControl w:val="0"/>
              <w:tabs>
                <w:tab w:val="left" w:pos="635"/>
              </w:tabs>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w:t>
            </w:r>
            <w:r>
              <w:rPr>
                <w:rFonts w:hint="eastAsia" w:ascii="Times New Roman" w:hAnsi="Times New Roman" w:cs="Times New Roman"/>
                <w:bCs/>
                <w:color w:val="auto"/>
                <w:kern w:val="2"/>
                <w:sz w:val="24"/>
                <w:szCs w:val="24"/>
                <w:highlight w:val="none"/>
                <w:lang w:val="en-US" w:eastAsia="zh-CN" w:bidi="ar-SA"/>
              </w:rPr>
              <w:t>5</w:t>
            </w:r>
            <w:r>
              <w:rPr>
                <w:rFonts w:hint="default" w:ascii="Times New Roman" w:hAnsi="Times New Roman" w:eastAsia="宋体" w:cs="Times New Roman"/>
                <w:bCs/>
                <w:color w:val="auto"/>
                <w:kern w:val="2"/>
                <w:sz w:val="24"/>
                <w:szCs w:val="24"/>
                <w:highlight w:val="none"/>
                <w:lang w:val="en-US" w:eastAsia="zh-CN" w:bidi="ar-SA"/>
              </w:rPr>
              <w:t>）破碎、筛分及制砂粉尘</w:t>
            </w:r>
          </w:p>
          <w:p w14:paraId="01DEE07F">
            <w:pPr>
              <w:pStyle w:val="286"/>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筛分主要将物料分为</w:t>
            </w:r>
            <w:r>
              <w:rPr>
                <w:rFonts w:hint="eastAsia" w:cs="Times New Roman"/>
                <w:color w:val="auto"/>
                <w:highlight w:val="none"/>
                <w:lang w:val="en-US" w:eastAsia="zh-CN"/>
              </w:rPr>
              <w:t>三</w:t>
            </w:r>
            <w:r>
              <w:rPr>
                <w:rFonts w:hint="default" w:ascii="Times New Roman" w:hAnsi="Times New Roman" w:cs="Times New Roman"/>
                <w:color w:val="auto"/>
                <w:highlight w:val="none"/>
                <w:lang w:val="en-US" w:eastAsia="zh-CN"/>
              </w:rPr>
              <w:t>种粒径，筛分产生的粉尘</w:t>
            </w:r>
            <w:r>
              <w:rPr>
                <w:rFonts w:hint="default" w:ascii="Times New Roman" w:hAnsi="Times New Roman" w:cs="Times New Roman"/>
                <w:color w:val="auto"/>
                <w:highlight w:val="none"/>
                <w:lang w:val="zh-CN" w:eastAsia="zh-CN"/>
              </w:rPr>
              <w:t>参照《排放源统计调查产排污核算方法和系数手册》中30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eastAsia="zh-CN"/>
              </w:rPr>
              <w:t>9其他</w:t>
            </w:r>
            <w:r>
              <w:rPr>
                <w:rFonts w:hint="default" w:ascii="Times New Roman" w:hAnsi="Times New Roman" w:cs="Times New Roman"/>
                <w:color w:val="auto"/>
                <w:highlight w:val="none"/>
                <w:lang w:val="en-US" w:eastAsia="zh-CN"/>
              </w:rPr>
              <w:t>建筑材料</w:t>
            </w:r>
            <w:r>
              <w:rPr>
                <w:rFonts w:hint="default" w:ascii="Times New Roman" w:hAnsi="Times New Roman" w:cs="Times New Roman"/>
                <w:color w:val="auto"/>
                <w:highlight w:val="none"/>
                <w:lang w:val="zh-CN" w:eastAsia="zh-CN"/>
              </w:rPr>
              <w:t>制造行业系数表，</w:t>
            </w:r>
            <w:r>
              <w:rPr>
                <w:rFonts w:hint="default" w:ascii="Times New Roman" w:hAnsi="Times New Roman" w:cs="Times New Roman"/>
                <w:color w:val="auto"/>
                <w:highlight w:val="none"/>
                <w:lang w:val="en-US" w:eastAsia="zh-CN"/>
              </w:rPr>
              <w:t>筛分</w:t>
            </w:r>
            <w:r>
              <w:rPr>
                <w:rFonts w:hint="default" w:ascii="Times New Roman" w:hAnsi="Times New Roman" w:cs="Times New Roman"/>
                <w:color w:val="auto"/>
                <w:highlight w:val="none"/>
                <w:lang w:val="zh-CN" w:eastAsia="zh-CN"/>
              </w:rPr>
              <w:t>工序颗粒物产生系数1.</w:t>
            </w:r>
            <w:r>
              <w:rPr>
                <w:rFonts w:hint="default" w:ascii="Times New Roman" w:hAnsi="Times New Roman" w:cs="Times New Roman"/>
                <w:color w:val="auto"/>
                <w:highlight w:val="none"/>
                <w:lang w:val="en-US" w:eastAsia="zh-CN"/>
              </w:rPr>
              <w:t>89</w:t>
            </w:r>
            <w:r>
              <w:rPr>
                <w:rFonts w:hint="default" w:ascii="Times New Roman" w:hAnsi="Times New Roman" w:cs="Times New Roman"/>
                <w:color w:val="auto"/>
                <w:highlight w:val="none"/>
                <w:lang w:val="zh-CN" w:eastAsia="zh-CN"/>
              </w:rPr>
              <w:t>kg/t-产品</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项目最终砂石料产量为40万t，</w:t>
            </w:r>
            <w:r>
              <w:rPr>
                <w:rFonts w:hint="default" w:ascii="Times New Roman" w:hAnsi="Times New Roman" w:cs="Times New Roman"/>
                <w:color w:val="auto"/>
                <w:highlight w:val="none"/>
                <w:lang w:val="zh-CN" w:eastAsia="zh-CN"/>
              </w:rPr>
              <w:t>该工序湿法作业</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在滚筛进料口设置喷淋装置，</w:t>
            </w:r>
            <w:r>
              <w:rPr>
                <w:rFonts w:hint="default" w:ascii="Times New Roman" w:hAnsi="Times New Roman" w:cs="Times New Roman"/>
                <w:color w:val="auto"/>
                <w:highlight w:val="none"/>
                <w:lang w:val="en-US" w:eastAsia="zh-CN"/>
              </w:rPr>
              <w:t>抑</w:t>
            </w:r>
            <w:r>
              <w:rPr>
                <w:rFonts w:hint="default" w:ascii="Times New Roman" w:hAnsi="Times New Roman" w:cs="Times New Roman"/>
                <w:color w:val="auto"/>
                <w:highlight w:val="none"/>
                <w:lang w:val="zh-CN" w:eastAsia="zh-CN"/>
              </w:rPr>
              <w:t>尘效率按</w:t>
            </w:r>
            <w:r>
              <w:rPr>
                <w:rFonts w:hint="default" w:ascii="Times New Roman" w:hAnsi="Times New Roman" w:cs="Times New Roman"/>
                <w:color w:val="auto"/>
                <w:highlight w:val="none"/>
                <w:lang w:val="en-US" w:eastAsia="zh-CN"/>
              </w:rPr>
              <w:t>90%计（来源</w:t>
            </w:r>
            <w:r>
              <w:rPr>
                <w:rFonts w:hint="default" w:ascii="Times New Roman" w:hAnsi="Times New Roman" w:cs="Times New Roman"/>
                <w:color w:val="auto"/>
                <w:highlight w:val="none"/>
                <w:lang w:val="zh-CN" w:eastAsia="zh-CN"/>
              </w:rPr>
              <w:t>《排放源统计调查产排污核算方法和系数手册》中30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eastAsia="zh-CN"/>
              </w:rPr>
              <w:t>9其他</w:t>
            </w:r>
            <w:r>
              <w:rPr>
                <w:rFonts w:hint="default" w:ascii="Times New Roman" w:hAnsi="Times New Roman" w:cs="Times New Roman"/>
                <w:color w:val="auto"/>
                <w:highlight w:val="none"/>
                <w:lang w:val="en-US" w:eastAsia="zh-CN"/>
              </w:rPr>
              <w:t>建筑材料</w:t>
            </w:r>
            <w:r>
              <w:rPr>
                <w:rFonts w:hint="default" w:ascii="Times New Roman" w:hAnsi="Times New Roman" w:cs="Times New Roman"/>
                <w:color w:val="auto"/>
                <w:highlight w:val="none"/>
                <w:lang w:val="zh-CN" w:eastAsia="zh-CN"/>
              </w:rPr>
              <w:t>制造行业系数</w:t>
            </w:r>
            <w:r>
              <w:rPr>
                <w:rFonts w:hint="default" w:ascii="Times New Roman" w:hAnsi="Times New Roman" w:cs="Times New Roman"/>
                <w:color w:val="auto"/>
                <w:highlight w:val="none"/>
                <w:lang w:val="en-US" w:eastAsia="zh-CN"/>
              </w:rPr>
              <w:t>湿式除尘</w:t>
            </w:r>
            <w:r>
              <w:rPr>
                <w:rFonts w:hint="default" w:ascii="Times New Roman" w:hAnsi="Times New Roman" w:cs="Times New Roman"/>
                <w:color w:val="auto"/>
                <w:highlight w:val="none"/>
                <w:lang w:val="zh-CN" w:eastAsia="zh-CN"/>
              </w:rPr>
              <w:t>的末端治理技术平均去除效率</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lang w:val="zh-CN" w:eastAsia="zh-CN"/>
              </w:rPr>
              <w:t>则</w:t>
            </w:r>
            <w:r>
              <w:rPr>
                <w:rFonts w:hint="default" w:ascii="Times New Roman" w:hAnsi="Times New Roman" w:cs="Times New Roman"/>
                <w:color w:val="auto"/>
                <w:highlight w:val="none"/>
                <w:lang w:val="en-US" w:eastAsia="zh-CN"/>
              </w:rPr>
              <w:t>筛分</w:t>
            </w:r>
            <w:r>
              <w:rPr>
                <w:rFonts w:hint="default" w:ascii="Times New Roman" w:hAnsi="Times New Roman" w:cs="Times New Roman"/>
                <w:color w:val="auto"/>
                <w:highlight w:val="none"/>
                <w:lang w:val="zh-CN" w:eastAsia="zh-CN"/>
              </w:rPr>
              <w:t>过程</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lang w:val="zh-CN" w:eastAsia="zh-CN"/>
              </w:rPr>
              <w:t>颗粒物</w:t>
            </w:r>
            <w:r>
              <w:rPr>
                <w:rFonts w:hint="default" w:ascii="Times New Roman" w:hAnsi="Times New Roman" w:cs="Times New Roman"/>
                <w:color w:val="auto"/>
                <w:highlight w:val="none"/>
                <w:lang w:val="en-US" w:eastAsia="zh-CN"/>
              </w:rPr>
              <w:t>排放量为</w:t>
            </w:r>
            <w:r>
              <w:rPr>
                <w:rFonts w:hint="eastAsia" w:cs="Times New Roman"/>
                <w:color w:val="auto"/>
                <w:highlight w:val="none"/>
                <w:lang w:val="en-US" w:eastAsia="zh-CN"/>
              </w:rPr>
              <w:t>75.6t</w:t>
            </w: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筛分在封闭</w:t>
            </w:r>
            <w:r>
              <w:rPr>
                <w:rFonts w:hint="eastAsia" w:cs="Times New Roman"/>
                <w:color w:val="auto"/>
                <w:highlight w:val="none"/>
                <w:lang w:val="en-US" w:eastAsia="zh-CN"/>
              </w:rPr>
              <w:t>机器内进行</w:t>
            </w:r>
            <w:r>
              <w:rPr>
                <w:rFonts w:hint="default" w:ascii="Times New Roman" w:hAnsi="Times New Roman" w:cs="Times New Roman"/>
                <w:color w:val="auto"/>
                <w:highlight w:val="none"/>
                <w:lang w:val="en-US" w:eastAsia="zh-CN"/>
              </w:rPr>
              <w:t>，约有80%</w:t>
            </w:r>
            <w:r>
              <w:rPr>
                <w:rFonts w:hint="eastAsia" w:cs="Times New Roman"/>
                <w:color w:val="auto"/>
                <w:highlight w:val="none"/>
                <w:lang w:val="en-US" w:eastAsia="zh-CN"/>
              </w:rPr>
              <w:t>抑尘作用</w:t>
            </w:r>
            <w:r>
              <w:rPr>
                <w:rFonts w:hint="default" w:ascii="Times New Roman" w:hAnsi="Times New Roman" w:cs="Times New Roman"/>
                <w:color w:val="auto"/>
                <w:highlight w:val="none"/>
                <w:lang w:val="en-US" w:eastAsia="zh-CN"/>
              </w:rPr>
              <w:t>，则排入外环境的粉尘量为</w:t>
            </w:r>
            <w:r>
              <w:rPr>
                <w:rFonts w:hint="eastAsia" w:ascii="Times New Roman" w:hAnsi="Times New Roman" w:cs="Times New Roman"/>
                <w:color w:val="auto"/>
                <w:highlight w:val="none"/>
                <w:lang w:val="en-US" w:eastAsia="zh-CN"/>
              </w:rPr>
              <w:t>15.12</w:t>
            </w:r>
            <w:r>
              <w:rPr>
                <w:rFonts w:hint="default" w:ascii="Times New Roman" w:hAnsi="Times New Roman" w:cs="Times New Roman"/>
                <w:color w:val="auto"/>
                <w:highlight w:val="none"/>
                <w:lang w:val="en-US" w:eastAsia="zh-CN"/>
              </w:rPr>
              <w:t>t/a。</w:t>
            </w:r>
          </w:p>
          <w:p w14:paraId="08D0EEB9">
            <w:pPr>
              <w:pStyle w:val="286"/>
              <w:keepNext w:val="0"/>
              <w:keepLines w:val="0"/>
              <w:pageBreakBefore w:val="0"/>
              <w:widowControl w:val="0"/>
              <w:kinsoku/>
              <w:overflowPunct/>
              <w:autoSpaceDE/>
              <w:autoSpaceDN/>
              <w:bidi w:val="0"/>
              <w:ind w:firstLine="480" w:firstLineChars="200"/>
              <w:textAlignment w:val="auto"/>
              <w:rPr>
                <w:rFonts w:hint="default" w:ascii="Times New Roman" w:hAnsi="Times New Roman" w:cs="Times New Roman"/>
                <w:color w:val="auto"/>
                <w:highlight w:val="none"/>
                <w:lang w:val="zh-CN" w:eastAsia="zh-CN"/>
              </w:rPr>
            </w:pPr>
            <w:r>
              <w:rPr>
                <w:rFonts w:hint="default" w:ascii="Times New Roman" w:hAnsi="Times New Roman" w:cs="Times New Roman"/>
                <w:color w:val="auto"/>
                <w:highlight w:val="none"/>
                <w:lang w:val="en-US" w:eastAsia="zh-CN"/>
              </w:rPr>
              <w:t>破碎产生的粉尘</w:t>
            </w:r>
            <w:r>
              <w:rPr>
                <w:rFonts w:hint="default" w:ascii="Times New Roman" w:hAnsi="Times New Roman" w:cs="Times New Roman"/>
                <w:color w:val="auto"/>
                <w:highlight w:val="none"/>
                <w:lang w:val="zh-CN" w:eastAsia="zh-CN"/>
              </w:rPr>
              <w:t>参照《排放源统计调查产排污核算方法和系数手册》中30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eastAsia="zh-CN"/>
              </w:rPr>
              <w:t>9其他</w:t>
            </w:r>
            <w:r>
              <w:rPr>
                <w:rFonts w:hint="default" w:ascii="Times New Roman" w:hAnsi="Times New Roman" w:cs="Times New Roman"/>
                <w:color w:val="auto"/>
                <w:highlight w:val="none"/>
                <w:lang w:val="en-US" w:eastAsia="zh-CN"/>
              </w:rPr>
              <w:t>建筑材料</w:t>
            </w:r>
            <w:r>
              <w:rPr>
                <w:rFonts w:hint="default" w:ascii="Times New Roman" w:hAnsi="Times New Roman" w:cs="Times New Roman"/>
                <w:color w:val="auto"/>
                <w:highlight w:val="none"/>
                <w:lang w:val="zh-CN" w:eastAsia="zh-CN"/>
              </w:rPr>
              <w:t>制造行业系数，破碎工序颗粒物产生系数1.</w:t>
            </w:r>
            <w:r>
              <w:rPr>
                <w:rFonts w:hint="default" w:ascii="Times New Roman" w:hAnsi="Times New Roman" w:cs="Times New Roman"/>
                <w:color w:val="auto"/>
                <w:highlight w:val="none"/>
                <w:lang w:val="en-US" w:eastAsia="zh-CN"/>
              </w:rPr>
              <w:t>89</w:t>
            </w:r>
            <w:r>
              <w:rPr>
                <w:rFonts w:hint="default" w:ascii="Times New Roman" w:hAnsi="Times New Roman" w:cs="Times New Roman"/>
                <w:color w:val="auto"/>
                <w:highlight w:val="none"/>
                <w:lang w:val="zh-CN" w:eastAsia="zh-CN"/>
              </w:rPr>
              <w:t>kg/t-产品，该工序湿法作业，</w:t>
            </w:r>
            <w:r>
              <w:rPr>
                <w:rFonts w:hint="eastAsia" w:cs="Times New Roman"/>
                <w:color w:val="auto"/>
                <w:highlight w:val="none"/>
                <w:lang w:val="en-US" w:eastAsia="zh-CN"/>
              </w:rPr>
              <w:t>项目最终砂石料产量为40万t，</w:t>
            </w:r>
            <w:r>
              <w:rPr>
                <w:rFonts w:hint="eastAsia" w:ascii="Times New Roman" w:hAnsi="Times New Roman" w:cs="Times New Roman"/>
                <w:color w:val="auto"/>
                <w:highlight w:val="none"/>
                <w:lang w:val="en-US" w:eastAsia="zh-CN"/>
              </w:rPr>
              <w:t>破碎过程中破碎机密闭破碎，在破碎机进料口设置喷淋装置，</w:t>
            </w:r>
            <w:r>
              <w:rPr>
                <w:rFonts w:hint="default" w:ascii="Times New Roman" w:hAnsi="Times New Roman" w:cs="Times New Roman"/>
                <w:color w:val="auto"/>
                <w:highlight w:val="none"/>
                <w:lang w:val="en-US" w:eastAsia="zh-CN"/>
              </w:rPr>
              <w:t>抑</w:t>
            </w:r>
            <w:r>
              <w:rPr>
                <w:rFonts w:hint="default" w:ascii="Times New Roman" w:hAnsi="Times New Roman" w:cs="Times New Roman"/>
                <w:color w:val="auto"/>
                <w:highlight w:val="none"/>
                <w:lang w:val="zh-CN" w:eastAsia="zh-CN"/>
              </w:rPr>
              <w:t>尘效率按</w:t>
            </w:r>
            <w:r>
              <w:rPr>
                <w:rFonts w:hint="default" w:ascii="Times New Roman" w:hAnsi="Times New Roman" w:cs="Times New Roman"/>
                <w:color w:val="auto"/>
                <w:highlight w:val="none"/>
                <w:lang w:val="en-US" w:eastAsia="zh-CN"/>
              </w:rPr>
              <w:t>90%计（来源</w:t>
            </w:r>
            <w:r>
              <w:rPr>
                <w:rFonts w:hint="default" w:ascii="Times New Roman" w:hAnsi="Times New Roman" w:cs="Times New Roman"/>
                <w:color w:val="auto"/>
                <w:highlight w:val="none"/>
                <w:lang w:val="zh-CN" w:eastAsia="zh-CN"/>
              </w:rPr>
              <w:t>《排放源统计调查产排污核算方法和系数手册》中30</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val="zh-CN" w:eastAsia="zh-CN"/>
              </w:rPr>
              <w:t>9其他</w:t>
            </w:r>
            <w:r>
              <w:rPr>
                <w:rFonts w:hint="default" w:ascii="Times New Roman" w:hAnsi="Times New Roman" w:cs="Times New Roman"/>
                <w:color w:val="auto"/>
                <w:highlight w:val="none"/>
                <w:lang w:val="en-US" w:eastAsia="zh-CN"/>
              </w:rPr>
              <w:t>建筑材料</w:t>
            </w:r>
            <w:r>
              <w:rPr>
                <w:rFonts w:hint="default" w:ascii="Times New Roman" w:hAnsi="Times New Roman" w:cs="Times New Roman"/>
                <w:color w:val="auto"/>
                <w:highlight w:val="none"/>
                <w:lang w:val="zh-CN" w:eastAsia="zh-CN"/>
              </w:rPr>
              <w:t>制造行业系数</w:t>
            </w:r>
            <w:r>
              <w:rPr>
                <w:rFonts w:hint="default" w:ascii="Times New Roman" w:hAnsi="Times New Roman" w:cs="Times New Roman"/>
                <w:color w:val="auto"/>
                <w:highlight w:val="none"/>
                <w:lang w:val="en-US" w:eastAsia="zh-CN"/>
              </w:rPr>
              <w:t>湿式除尘</w:t>
            </w:r>
            <w:r>
              <w:rPr>
                <w:rFonts w:hint="default" w:ascii="Times New Roman" w:hAnsi="Times New Roman" w:cs="Times New Roman"/>
                <w:color w:val="auto"/>
                <w:highlight w:val="none"/>
                <w:lang w:val="zh-CN" w:eastAsia="zh-CN"/>
              </w:rPr>
              <w:t>的末端治理技术平均去除效率</w:t>
            </w:r>
            <w:r>
              <w:rPr>
                <w:rFonts w:hint="default" w:ascii="Times New Roman" w:hAnsi="Times New Roman" w:cs="Times New Roman"/>
                <w:color w:val="auto"/>
                <w:highlight w:val="none"/>
                <w:lang w:val="en-US" w:eastAsia="zh-CN"/>
              </w:rPr>
              <w:t>90%），</w:t>
            </w:r>
            <w:r>
              <w:rPr>
                <w:rFonts w:hint="default" w:ascii="Times New Roman" w:hAnsi="Times New Roman" w:cs="Times New Roman"/>
                <w:color w:val="auto"/>
                <w:highlight w:val="none"/>
                <w:lang w:val="zh-CN" w:eastAsia="zh-CN"/>
              </w:rPr>
              <w:t>则</w:t>
            </w:r>
            <w:r>
              <w:rPr>
                <w:rFonts w:hint="default" w:ascii="Times New Roman" w:hAnsi="Times New Roman" w:cs="Times New Roman"/>
                <w:color w:val="auto"/>
                <w:highlight w:val="none"/>
                <w:lang w:val="en-US" w:eastAsia="zh-CN"/>
              </w:rPr>
              <w:t>破碎</w:t>
            </w:r>
            <w:r>
              <w:rPr>
                <w:rFonts w:hint="default" w:ascii="Times New Roman" w:hAnsi="Times New Roman" w:cs="Times New Roman"/>
                <w:color w:val="auto"/>
                <w:highlight w:val="none"/>
                <w:lang w:val="zh-CN" w:eastAsia="zh-CN"/>
              </w:rPr>
              <w:t>过程</w:t>
            </w:r>
            <w:r>
              <w:rPr>
                <w:rFonts w:hint="default" w:ascii="Times New Roman" w:hAnsi="Times New Roman" w:cs="Times New Roman"/>
                <w:color w:val="auto"/>
                <w:highlight w:val="none"/>
                <w:lang w:val="en-US" w:eastAsia="zh-CN"/>
              </w:rPr>
              <w:t>中</w:t>
            </w:r>
            <w:r>
              <w:rPr>
                <w:rFonts w:hint="default" w:ascii="Times New Roman" w:hAnsi="Times New Roman" w:cs="Times New Roman"/>
                <w:color w:val="auto"/>
                <w:highlight w:val="none"/>
                <w:lang w:val="zh-CN" w:eastAsia="zh-CN"/>
              </w:rPr>
              <w:t>颗粒物</w:t>
            </w:r>
            <w:r>
              <w:rPr>
                <w:rFonts w:hint="default" w:ascii="Times New Roman" w:hAnsi="Times New Roman" w:cs="Times New Roman"/>
                <w:color w:val="auto"/>
                <w:highlight w:val="none"/>
                <w:lang w:val="en-US" w:eastAsia="zh-CN"/>
              </w:rPr>
              <w:t>排放量为</w:t>
            </w:r>
            <w:r>
              <w:rPr>
                <w:rFonts w:hint="eastAsia" w:ascii="Times New Roman" w:hAnsi="Times New Roman" w:cs="Times New Roman"/>
                <w:color w:val="auto"/>
                <w:highlight w:val="none"/>
                <w:lang w:val="en-US" w:eastAsia="zh-CN"/>
              </w:rPr>
              <w:t>75.6</w:t>
            </w:r>
            <w:r>
              <w:rPr>
                <w:rFonts w:hint="default" w:ascii="Times New Roman" w:hAnsi="Times New Roman" w:cs="Times New Roman"/>
                <w:color w:val="auto"/>
                <w:highlight w:val="none"/>
                <w:lang w:val="en-US" w:eastAsia="zh-CN"/>
              </w:rPr>
              <w:t>t/a，</w:t>
            </w:r>
            <w:r>
              <w:rPr>
                <w:rFonts w:hint="eastAsia" w:ascii="Times New Roman" w:hAnsi="Times New Roman" w:cs="Times New Roman"/>
                <w:color w:val="auto"/>
                <w:highlight w:val="none"/>
                <w:lang w:val="en-US" w:eastAsia="zh-CN"/>
              </w:rPr>
              <w:t>破碎</w:t>
            </w:r>
            <w:r>
              <w:rPr>
                <w:rFonts w:hint="default" w:ascii="Times New Roman" w:hAnsi="Times New Roman" w:cs="Times New Roman"/>
                <w:color w:val="auto"/>
                <w:highlight w:val="none"/>
                <w:lang w:val="en-US" w:eastAsia="zh-CN"/>
              </w:rPr>
              <w:t>在封闭</w:t>
            </w:r>
            <w:r>
              <w:rPr>
                <w:rFonts w:hint="eastAsia" w:cs="Times New Roman"/>
                <w:color w:val="auto"/>
                <w:highlight w:val="none"/>
                <w:lang w:val="en-US" w:eastAsia="zh-CN"/>
              </w:rPr>
              <w:t>机器内进行</w:t>
            </w:r>
            <w:r>
              <w:rPr>
                <w:rFonts w:hint="default" w:ascii="Times New Roman" w:hAnsi="Times New Roman" w:cs="Times New Roman"/>
                <w:color w:val="auto"/>
                <w:highlight w:val="none"/>
                <w:lang w:val="en-US" w:eastAsia="zh-CN"/>
              </w:rPr>
              <w:t>，约有80%</w:t>
            </w:r>
            <w:r>
              <w:rPr>
                <w:rFonts w:hint="eastAsia" w:cs="Times New Roman"/>
                <w:color w:val="auto"/>
                <w:highlight w:val="none"/>
                <w:lang w:val="en-US" w:eastAsia="zh-CN"/>
              </w:rPr>
              <w:t>抑尘作用</w:t>
            </w:r>
            <w:r>
              <w:rPr>
                <w:rFonts w:hint="default" w:ascii="Times New Roman" w:hAnsi="Times New Roman" w:cs="Times New Roman"/>
                <w:color w:val="auto"/>
                <w:highlight w:val="none"/>
                <w:lang w:val="en-US" w:eastAsia="zh-CN"/>
              </w:rPr>
              <w:t>，则排入外环境的粉尘量为</w:t>
            </w:r>
            <w:r>
              <w:rPr>
                <w:rFonts w:hint="eastAsia" w:ascii="Times New Roman" w:hAnsi="Times New Roman" w:cs="Times New Roman"/>
                <w:color w:val="auto"/>
                <w:highlight w:val="none"/>
                <w:lang w:val="en-US" w:eastAsia="zh-CN"/>
              </w:rPr>
              <w:t>15.12</w:t>
            </w:r>
            <w:r>
              <w:rPr>
                <w:rFonts w:hint="default" w:ascii="Times New Roman" w:hAnsi="Times New Roman" w:cs="Times New Roman"/>
                <w:color w:val="auto"/>
                <w:highlight w:val="none"/>
                <w:lang w:val="en-US" w:eastAsia="zh-CN"/>
              </w:rPr>
              <w:t>t/a。</w:t>
            </w:r>
          </w:p>
          <w:p w14:paraId="6F13978E">
            <w:pPr>
              <w:keepNext w:val="0"/>
              <w:keepLines w:val="0"/>
              <w:pageBreakBefore w:val="0"/>
              <w:widowControl w:val="0"/>
              <w:kinsoku/>
              <w:overflowPunct/>
              <w:topLinePunct/>
              <w:autoSpaceDE/>
              <w:autoSpaceDN/>
              <w:bidi w:val="0"/>
              <w:adjustRightInd w:val="0"/>
              <w:snapToGrid w:val="0"/>
              <w:spacing w:line="360" w:lineRule="auto"/>
              <w:ind w:firstLine="480" w:firstLineChars="200"/>
              <w:jc w:val="left"/>
              <w:textAlignment w:val="auto"/>
              <w:rPr>
                <w:rFonts w:hint="eastAsia"/>
                <w:b w:val="0"/>
                <w:bCs w:val="0"/>
                <w:color w:val="auto"/>
                <w:sz w:val="24"/>
                <w:szCs w:val="24"/>
                <w:highlight w:val="none"/>
              </w:rPr>
            </w:pPr>
            <w:r>
              <w:rPr>
                <w:rFonts w:hint="eastAsia"/>
                <w:b w:val="0"/>
                <w:bCs w:val="0"/>
                <w:color w:val="auto"/>
                <w:sz w:val="24"/>
                <w:szCs w:val="24"/>
                <w:highlight w:val="none"/>
              </w:rPr>
              <w:t>制砂机将物料精细化，使其成为粒径更小的机制砂产品。类比同类项目制砂工序产污系数为0.05kg/t-原材料，进入制砂工序原料按</w:t>
            </w:r>
            <w:r>
              <w:rPr>
                <w:rFonts w:hint="eastAsia"/>
                <w:b w:val="0"/>
                <w:bCs w:val="0"/>
                <w:color w:val="auto"/>
                <w:sz w:val="24"/>
                <w:szCs w:val="24"/>
                <w:highlight w:val="none"/>
                <w:lang w:val="en-US" w:eastAsia="zh-CN"/>
              </w:rPr>
              <w:t>2.5</w:t>
            </w:r>
            <w:r>
              <w:rPr>
                <w:rFonts w:hint="eastAsia"/>
                <w:b w:val="0"/>
                <w:bCs w:val="0"/>
                <w:color w:val="auto"/>
                <w:sz w:val="24"/>
                <w:szCs w:val="24"/>
                <w:highlight w:val="none"/>
              </w:rPr>
              <w:t>万t/a计，制砂工序中原料均已湿式喷淋处理，同时在制砂机及整形机进出口设置雾化喷淋装置降尘处理，从而起到加湿物料、捕捉粉尘、抑制扬尘的作用，根据同类型项目处理经验，湿法加工原料源头降尘效率可达80%，则制砂工序产生粉尘</w:t>
            </w:r>
            <w:r>
              <w:rPr>
                <w:rFonts w:hint="eastAsia"/>
                <w:b w:val="0"/>
                <w:bCs w:val="0"/>
                <w:color w:val="auto"/>
                <w:sz w:val="24"/>
                <w:szCs w:val="24"/>
                <w:highlight w:val="none"/>
                <w:lang w:val="en-US" w:eastAsia="zh-CN"/>
              </w:rPr>
              <w:t>0.25</w:t>
            </w:r>
            <w:r>
              <w:rPr>
                <w:rFonts w:hint="eastAsia"/>
                <w:b w:val="0"/>
                <w:bCs w:val="0"/>
                <w:color w:val="auto"/>
                <w:sz w:val="24"/>
                <w:szCs w:val="24"/>
                <w:highlight w:val="none"/>
              </w:rPr>
              <w:t>t/a。</w:t>
            </w:r>
          </w:p>
          <w:p w14:paraId="151DF2B2">
            <w:pPr>
              <w:topLinePunct/>
              <w:adjustRightInd w:val="0"/>
              <w:snapToGrid w:val="0"/>
              <w:jc w:val="center"/>
              <w:rPr>
                <w:b w:val="0"/>
                <w:bCs w:val="0"/>
                <w:color w:val="auto"/>
                <w:szCs w:val="21"/>
                <w:highlight w:val="none"/>
              </w:rPr>
            </w:pPr>
            <w:r>
              <w:rPr>
                <w:b w:val="0"/>
                <w:bCs w:val="0"/>
                <w:color w:val="auto"/>
                <w:szCs w:val="21"/>
                <w:highlight w:val="none"/>
              </w:rPr>
              <w:t>表</w:t>
            </w:r>
            <w:r>
              <w:rPr>
                <w:rFonts w:hint="eastAsia"/>
                <w:b w:val="0"/>
                <w:bCs w:val="0"/>
                <w:color w:val="auto"/>
                <w:szCs w:val="21"/>
                <w:highlight w:val="none"/>
                <w:lang w:val="en-US" w:eastAsia="zh-CN"/>
              </w:rPr>
              <w:t>4-1</w:t>
            </w:r>
            <w:r>
              <w:rPr>
                <w:b w:val="0"/>
                <w:bCs w:val="0"/>
                <w:color w:val="auto"/>
                <w:szCs w:val="21"/>
                <w:highlight w:val="none"/>
              </w:rPr>
              <w:t xml:space="preserve">   本项目废气产排情况汇总表</w:t>
            </w:r>
          </w:p>
          <w:tbl>
            <w:tblPr>
              <w:tblStyle w:val="45"/>
              <w:tblW w:w="8076" w:type="dxa"/>
              <w:tblInd w:w="-77"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0" w:type="dxa"/>
                <w:bottom w:w="0" w:type="dxa"/>
                <w:right w:w="0" w:type="dxa"/>
              </w:tblCellMar>
            </w:tblPr>
            <w:tblGrid>
              <w:gridCol w:w="804"/>
              <w:gridCol w:w="312"/>
              <w:gridCol w:w="588"/>
              <w:gridCol w:w="348"/>
              <w:gridCol w:w="564"/>
              <w:gridCol w:w="456"/>
              <w:gridCol w:w="1440"/>
              <w:gridCol w:w="564"/>
              <w:gridCol w:w="612"/>
              <w:gridCol w:w="408"/>
              <w:gridCol w:w="492"/>
              <w:gridCol w:w="1488"/>
            </w:tblGrid>
            <w:tr w14:paraId="1FACDE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115" w:hRule="atLeast"/>
              </w:trPr>
              <w:tc>
                <w:tcPr>
                  <w:tcW w:w="497" w:type="pct"/>
                  <w:tcBorders>
                    <w:tl2br w:val="nil"/>
                    <w:tr2bl w:val="nil"/>
                  </w:tcBorders>
                  <w:tcMar>
                    <w:left w:w="0" w:type="dxa"/>
                    <w:right w:w="0" w:type="dxa"/>
                  </w:tcMar>
                  <w:vAlign w:val="center"/>
                </w:tcPr>
                <w:p w14:paraId="3E091615">
                  <w:pPr>
                    <w:jc w:val="center"/>
                    <w:rPr>
                      <w:color w:val="auto"/>
                      <w:sz w:val="21"/>
                      <w:szCs w:val="21"/>
                      <w:highlight w:val="none"/>
                    </w:rPr>
                  </w:pPr>
                  <w:r>
                    <w:rPr>
                      <w:color w:val="auto"/>
                      <w:sz w:val="21"/>
                      <w:szCs w:val="21"/>
                      <w:highlight w:val="none"/>
                    </w:rPr>
                    <w:t>污染源名称</w:t>
                  </w:r>
                </w:p>
              </w:tc>
              <w:tc>
                <w:tcPr>
                  <w:tcW w:w="193" w:type="pct"/>
                  <w:tcBorders>
                    <w:tl2br w:val="nil"/>
                    <w:tr2bl w:val="nil"/>
                  </w:tcBorders>
                  <w:tcMar>
                    <w:left w:w="0" w:type="dxa"/>
                    <w:right w:w="0" w:type="dxa"/>
                  </w:tcMar>
                  <w:vAlign w:val="center"/>
                </w:tcPr>
                <w:p w14:paraId="784D6F7A">
                  <w:pPr>
                    <w:jc w:val="center"/>
                    <w:rPr>
                      <w:color w:val="auto"/>
                      <w:sz w:val="21"/>
                      <w:szCs w:val="21"/>
                      <w:highlight w:val="none"/>
                    </w:rPr>
                  </w:pPr>
                  <w:r>
                    <w:rPr>
                      <w:color w:val="auto"/>
                      <w:sz w:val="21"/>
                      <w:szCs w:val="21"/>
                      <w:highlight w:val="none"/>
                    </w:rPr>
                    <w:t>排放形式</w:t>
                  </w:r>
                </w:p>
              </w:tc>
              <w:tc>
                <w:tcPr>
                  <w:tcW w:w="364" w:type="pct"/>
                  <w:tcBorders>
                    <w:tl2br w:val="nil"/>
                    <w:tr2bl w:val="nil"/>
                  </w:tcBorders>
                  <w:tcMar>
                    <w:left w:w="0" w:type="dxa"/>
                    <w:right w:w="0" w:type="dxa"/>
                  </w:tcMar>
                  <w:vAlign w:val="center"/>
                </w:tcPr>
                <w:p w14:paraId="0044F2B7">
                  <w:pPr>
                    <w:jc w:val="center"/>
                    <w:rPr>
                      <w:color w:val="auto"/>
                      <w:sz w:val="21"/>
                      <w:szCs w:val="21"/>
                      <w:highlight w:val="none"/>
                    </w:rPr>
                  </w:pPr>
                  <w:r>
                    <w:rPr>
                      <w:color w:val="auto"/>
                      <w:sz w:val="21"/>
                      <w:szCs w:val="21"/>
                      <w:highlight w:val="none"/>
                    </w:rPr>
                    <w:t>排气量（m</w:t>
                  </w:r>
                  <w:r>
                    <w:rPr>
                      <w:color w:val="auto"/>
                      <w:sz w:val="21"/>
                      <w:szCs w:val="21"/>
                      <w:highlight w:val="none"/>
                      <w:vertAlign w:val="superscript"/>
                    </w:rPr>
                    <w:t>3</w:t>
                  </w:r>
                  <w:r>
                    <w:rPr>
                      <w:color w:val="auto"/>
                      <w:sz w:val="21"/>
                      <w:szCs w:val="21"/>
                      <w:highlight w:val="none"/>
                    </w:rPr>
                    <w:t>/</w:t>
                  </w:r>
                  <w:r>
                    <w:rPr>
                      <w:rFonts w:hint="eastAsia"/>
                      <w:color w:val="auto"/>
                      <w:sz w:val="21"/>
                      <w:szCs w:val="21"/>
                      <w:highlight w:val="none"/>
                      <w:lang w:val="en-US" w:eastAsia="zh-CN"/>
                    </w:rPr>
                    <w:t>a</w:t>
                  </w:r>
                  <w:r>
                    <w:rPr>
                      <w:color w:val="auto"/>
                      <w:sz w:val="21"/>
                      <w:szCs w:val="21"/>
                      <w:highlight w:val="none"/>
                    </w:rPr>
                    <w:t>）</w:t>
                  </w:r>
                </w:p>
              </w:tc>
              <w:tc>
                <w:tcPr>
                  <w:tcW w:w="215" w:type="pct"/>
                  <w:tcBorders>
                    <w:tl2br w:val="nil"/>
                    <w:tr2bl w:val="nil"/>
                  </w:tcBorders>
                  <w:tcMar>
                    <w:left w:w="0" w:type="dxa"/>
                    <w:right w:w="0" w:type="dxa"/>
                  </w:tcMar>
                  <w:vAlign w:val="center"/>
                </w:tcPr>
                <w:p w14:paraId="6A36D9E1">
                  <w:pPr>
                    <w:jc w:val="center"/>
                    <w:rPr>
                      <w:color w:val="auto"/>
                      <w:sz w:val="21"/>
                      <w:szCs w:val="21"/>
                      <w:highlight w:val="none"/>
                    </w:rPr>
                  </w:pPr>
                  <w:r>
                    <w:rPr>
                      <w:color w:val="auto"/>
                      <w:sz w:val="21"/>
                      <w:szCs w:val="21"/>
                      <w:highlight w:val="none"/>
                    </w:rPr>
                    <w:t>污染物</w:t>
                  </w:r>
                </w:p>
              </w:tc>
              <w:tc>
                <w:tcPr>
                  <w:tcW w:w="349" w:type="pct"/>
                  <w:tcBorders>
                    <w:tl2br w:val="nil"/>
                    <w:tr2bl w:val="nil"/>
                  </w:tcBorders>
                  <w:tcMar>
                    <w:left w:w="0" w:type="dxa"/>
                    <w:right w:w="0" w:type="dxa"/>
                  </w:tcMar>
                  <w:vAlign w:val="center"/>
                </w:tcPr>
                <w:p w14:paraId="4EF0A979">
                  <w:pPr>
                    <w:jc w:val="center"/>
                    <w:rPr>
                      <w:color w:val="auto"/>
                      <w:sz w:val="21"/>
                      <w:szCs w:val="21"/>
                      <w:highlight w:val="none"/>
                    </w:rPr>
                  </w:pPr>
                  <w:r>
                    <w:rPr>
                      <w:color w:val="auto"/>
                      <w:sz w:val="21"/>
                      <w:szCs w:val="21"/>
                      <w:highlight w:val="none"/>
                    </w:rPr>
                    <w:t>产生量t/a</w:t>
                  </w:r>
                </w:p>
              </w:tc>
              <w:tc>
                <w:tcPr>
                  <w:tcW w:w="282" w:type="pct"/>
                  <w:tcBorders>
                    <w:tl2br w:val="nil"/>
                    <w:tr2bl w:val="nil"/>
                  </w:tcBorders>
                  <w:tcMar>
                    <w:left w:w="0" w:type="dxa"/>
                    <w:right w:w="0" w:type="dxa"/>
                  </w:tcMar>
                  <w:vAlign w:val="center"/>
                </w:tcPr>
                <w:p w14:paraId="7E93250D">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产生速率</w:t>
                  </w:r>
                  <w:r>
                    <w:rPr>
                      <w:rFonts w:hint="eastAsia"/>
                      <w:color w:val="auto"/>
                      <w:sz w:val="21"/>
                      <w:szCs w:val="21"/>
                      <w:highlight w:val="none"/>
                    </w:rPr>
                    <w:t>kg/h</w:t>
                  </w:r>
                </w:p>
              </w:tc>
              <w:tc>
                <w:tcPr>
                  <w:tcW w:w="891" w:type="pct"/>
                  <w:tcBorders>
                    <w:tl2br w:val="nil"/>
                    <w:tr2bl w:val="nil"/>
                  </w:tcBorders>
                  <w:tcMar>
                    <w:left w:w="0" w:type="dxa"/>
                    <w:right w:w="0" w:type="dxa"/>
                  </w:tcMar>
                  <w:vAlign w:val="center"/>
                </w:tcPr>
                <w:p w14:paraId="078688C4">
                  <w:pPr>
                    <w:jc w:val="center"/>
                    <w:rPr>
                      <w:color w:val="auto"/>
                      <w:sz w:val="21"/>
                      <w:szCs w:val="21"/>
                      <w:highlight w:val="none"/>
                    </w:rPr>
                  </w:pPr>
                  <w:r>
                    <w:rPr>
                      <w:color w:val="auto"/>
                      <w:sz w:val="21"/>
                      <w:szCs w:val="21"/>
                      <w:highlight w:val="none"/>
                    </w:rPr>
                    <w:t>处理措施</w:t>
                  </w:r>
                </w:p>
              </w:tc>
              <w:tc>
                <w:tcPr>
                  <w:tcW w:w="349" w:type="pct"/>
                  <w:tcBorders>
                    <w:tl2br w:val="nil"/>
                    <w:tr2bl w:val="nil"/>
                  </w:tcBorders>
                  <w:tcMar>
                    <w:left w:w="0" w:type="dxa"/>
                    <w:right w:w="0" w:type="dxa"/>
                  </w:tcMar>
                  <w:vAlign w:val="center"/>
                </w:tcPr>
                <w:p w14:paraId="2C022748">
                  <w:pPr>
                    <w:jc w:val="center"/>
                    <w:rPr>
                      <w:color w:val="auto"/>
                      <w:sz w:val="21"/>
                      <w:szCs w:val="21"/>
                      <w:highlight w:val="none"/>
                    </w:rPr>
                  </w:pPr>
                  <w:r>
                    <w:rPr>
                      <w:color w:val="auto"/>
                      <w:sz w:val="21"/>
                      <w:szCs w:val="21"/>
                      <w:highlight w:val="none"/>
                    </w:rPr>
                    <w:t>处理效率</w:t>
                  </w:r>
                </w:p>
              </w:tc>
              <w:tc>
                <w:tcPr>
                  <w:tcW w:w="378" w:type="pct"/>
                  <w:tcBorders>
                    <w:tl2br w:val="nil"/>
                    <w:tr2bl w:val="nil"/>
                  </w:tcBorders>
                  <w:tcMar>
                    <w:left w:w="0" w:type="dxa"/>
                    <w:right w:w="0" w:type="dxa"/>
                  </w:tcMar>
                  <w:vAlign w:val="center"/>
                </w:tcPr>
                <w:p w14:paraId="47831095">
                  <w:pPr>
                    <w:jc w:val="center"/>
                    <w:rPr>
                      <w:color w:val="auto"/>
                      <w:sz w:val="21"/>
                      <w:szCs w:val="21"/>
                      <w:highlight w:val="none"/>
                    </w:rPr>
                  </w:pPr>
                  <w:r>
                    <w:rPr>
                      <w:color w:val="auto"/>
                      <w:sz w:val="21"/>
                      <w:szCs w:val="21"/>
                      <w:highlight w:val="none"/>
                    </w:rPr>
                    <w:t>排放浓度mg/m</w:t>
                  </w:r>
                  <w:r>
                    <w:rPr>
                      <w:color w:val="auto"/>
                      <w:sz w:val="21"/>
                      <w:szCs w:val="21"/>
                      <w:highlight w:val="none"/>
                      <w:vertAlign w:val="superscript"/>
                    </w:rPr>
                    <w:t>3</w:t>
                  </w:r>
                </w:p>
              </w:tc>
              <w:tc>
                <w:tcPr>
                  <w:tcW w:w="252" w:type="pct"/>
                  <w:tcBorders>
                    <w:tl2br w:val="nil"/>
                    <w:tr2bl w:val="nil"/>
                  </w:tcBorders>
                  <w:tcMar>
                    <w:left w:w="0" w:type="dxa"/>
                    <w:right w:w="0" w:type="dxa"/>
                  </w:tcMar>
                  <w:vAlign w:val="center"/>
                </w:tcPr>
                <w:p w14:paraId="755ED927">
                  <w:pPr>
                    <w:jc w:val="center"/>
                    <w:rPr>
                      <w:color w:val="auto"/>
                      <w:sz w:val="21"/>
                      <w:szCs w:val="21"/>
                      <w:highlight w:val="none"/>
                    </w:rPr>
                  </w:pPr>
                  <w:r>
                    <w:rPr>
                      <w:color w:val="auto"/>
                      <w:sz w:val="21"/>
                      <w:szCs w:val="21"/>
                      <w:highlight w:val="none"/>
                    </w:rPr>
                    <w:t>排放量</w:t>
                  </w:r>
                </w:p>
                <w:p w14:paraId="405CCCC0">
                  <w:pPr>
                    <w:jc w:val="center"/>
                    <w:rPr>
                      <w:color w:val="auto"/>
                      <w:sz w:val="21"/>
                      <w:szCs w:val="21"/>
                      <w:highlight w:val="none"/>
                    </w:rPr>
                  </w:pPr>
                  <w:r>
                    <w:rPr>
                      <w:color w:val="auto"/>
                      <w:sz w:val="21"/>
                      <w:szCs w:val="21"/>
                      <w:highlight w:val="none"/>
                    </w:rPr>
                    <w:t>t/a</w:t>
                  </w:r>
                </w:p>
              </w:tc>
              <w:tc>
                <w:tcPr>
                  <w:tcW w:w="304" w:type="pct"/>
                  <w:tcBorders>
                    <w:tl2br w:val="nil"/>
                    <w:tr2bl w:val="nil"/>
                  </w:tcBorders>
                  <w:tcMar>
                    <w:left w:w="0" w:type="dxa"/>
                    <w:right w:w="0" w:type="dxa"/>
                  </w:tcMar>
                  <w:vAlign w:val="center"/>
                </w:tcPr>
                <w:p w14:paraId="3F5612B1">
                  <w:pPr>
                    <w:jc w:val="center"/>
                    <w:rPr>
                      <w:color w:val="auto"/>
                      <w:sz w:val="21"/>
                      <w:szCs w:val="21"/>
                      <w:highlight w:val="none"/>
                    </w:rPr>
                  </w:pPr>
                  <w:r>
                    <w:rPr>
                      <w:color w:val="auto"/>
                      <w:sz w:val="21"/>
                      <w:szCs w:val="21"/>
                      <w:highlight w:val="none"/>
                    </w:rPr>
                    <w:t>排放</w:t>
                  </w:r>
                  <w:r>
                    <w:rPr>
                      <w:rFonts w:hint="eastAsia"/>
                      <w:color w:val="auto"/>
                      <w:sz w:val="21"/>
                      <w:szCs w:val="21"/>
                      <w:highlight w:val="none"/>
                      <w:lang w:val="en-US" w:eastAsia="zh-CN"/>
                    </w:rPr>
                    <w:t>速率</w:t>
                  </w:r>
                  <w:r>
                    <w:rPr>
                      <w:rFonts w:hint="eastAsia"/>
                      <w:color w:val="auto"/>
                      <w:sz w:val="21"/>
                      <w:szCs w:val="21"/>
                      <w:highlight w:val="none"/>
                    </w:rPr>
                    <w:t>kg/h</w:t>
                  </w:r>
                </w:p>
              </w:tc>
              <w:tc>
                <w:tcPr>
                  <w:tcW w:w="921" w:type="pct"/>
                  <w:tcBorders>
                    <w:tl2br w:val="nil"/>
                    <w:tr2bl w:val="nil"/>
                  </w:tcBorders>
                  <w:tcMar>
                    <w:left w:w="0" w:type="dxa"/>
                    <w:right w:w="0" w:type="dxa"/>
                  </w:tcMar>
                  <w:vAlign w:val="center"/>
                </w:tcPr>
                <w:p w14:paraId="46E098D2">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执行标准</w:t>
                  </w:r>
                </w:p>
              </w:tc>
            </w:tr>
            <w:tr w14:paraId="6F9B83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840" w:hRule="atLeast"/>
              </w:trPr>
              <w:tc>
                <w:tcPr>
                  <w:tcW w:w="497" w:type="pct"/>
                  <w:tcBorders>
                    <w:tl2br w:val="nil"/>
                    <w:tr2bl w:val="nil"/>
                  </w:tcBorders>
                  <w:tcMar>
                    <w:left w:w="0" w:type="dxa"/>
                    <w:right w:w="0" w:type="dxa"/>
                  </w:tcMar>
                  <w:vAlign w:val="center"/>
                </w:tcPr>
                <w:p w14:paraId="0829615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spacing w:val="-10"/>
                      <w:sz w:val="21"/>
                      <w:szCs w:val="21"/>
                      <w:highlight w:val="none"/>
                      <w:lang w:val="en-US" w:eastAsia="zh-CN"/>
                    </w:rPr>
                    <w:t>粉料筒仓</w:t>
                  </w:r>
                  <w:r>
                    <w:rPr>
                      <w:rFonts w:hint="eastAsia" w:ascii="Times New Roman" w:hAnsi="Times New Roman" w:eastAsia="宋体" w:cs="Times New Roman"/>
                      <w:bCs/>
                      <w:color w:val="auto"/>
                      <w:spacing w:val="-10"/>
                      <w:sz w:val="21"/>
                      <w:szCs w:val="21"/>
                      <w:highlight w:val="none"/>
                      <w:lang w:val="en-US" w:eastAsia="zh-CN"/>
                    </w:rPr>
                    <w:t>粉尘</w:t>
                  </w:r>
                </w:p>
              </w:tc>
              <w:tc>
                <w:tcPr>
                  <w:tcW w:w="193" w:type="pct"/>
                  <w:tcBorders>
                    <w:tl2br w:val="nil"/>
                    <w:tr2bl w:val="nil"/>
                  </w:tcBorders>
                  <w:tcMar>
                    <w:left w:w="0" w:type="dxa"/>
                    <w:right w:w="0" w:type="dxa"/>
                  </w:tcMar>
                  <w:vAlign w:val="center"/>
                </w:tcPr>
                <w:p w14:paraId="5C1A44B5">
                  <w:pPr>
                    <w:jc w:val="center"/>
                    <w:rPr>
                      <w:rFonts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有组织</w:t>
                  </w:r>
                </w:p>
              </w:tc>
              <w:tc>
                <w:tcPr>
                  <w:tcW w:w="364" w:type="pct"/>
                  <w:tcBorders>
                    <w:tl2br w:val="nil"/>
                    <w:tr2bl w:val="nil"/>
                  </w:tcBorders>
                  <w:tcMar>
                    <w:left w:w="0" w:type="dxa"/>
                    <w:right w:w="0" w:type="dxa"/>
                  </w:tcMar>
                  <w:vAlign w:val="center"/>
                </w:tcPr>
                <w:p w14:paraId="3C9BA47E">
                  <w:pPr>
                    <w:jc w:val="center"/>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6940000</w:t>
                  </w:r>
                </w:p>
              </w:tc>
              <w:tc>
                <w:tcPr>
                  <w:tcW w:w="215" w:type="pct"/>
                  <w:tcBorders>
                    <w:tl2br w:val="nil"/>
                    <w:tr2bl w:val="nil"/>
                  </w:tcBorders>
                  <w:tcMar>
                    <w:left w:w="0" w:type="dxa"/>
                    <w:right w:w="0" w:type="dxa"/>
                  </w:tcMar>
                  <w:vAlign w:val="center"/>
                </w:tcPr>
                <w:p w14:paraId="3F405F03">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eastAsia="zh-CN"/>
                    </w:rPr>
                    <w:t>颗粒物</w:t>
                  </w:r>
                </w:p>
              </w:tc>
              <w:tc>
                <w:tcPr>
                  <w:tcW w:w="349" w:type="pct"/>
                  <w:tcBorders>
                    <w:tl2br w:val="nil"/>
                    <w:tr2bl w:val="nil"/>
                  </w:tcBorders>
                  <w:tcMar>
                    <w:left w:w="0" w:type="dxa"/>
                    <w:right w:w="0" w:type="dxa"/>
                  </w:tcMar>
                  <w:vAlign w:val="center"/>
                </w:tcPr>
                <w:p w14:paraId="2F43A472">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41.46</w:t>
                  </w:r>
                </w:p>
              </w:tc>
              <w:tc>
                <w:tcPr>
                  <w:tcW w:w="282" w:type="pct"/>
                  <w:tcBorders>
                    <w:tl2br w:val="nil"/>
                    <w:tr2bl w:val="nil"/>
                  </w:tcBorders>
                  <w:tcMar>
                    <w:left w:w="0" w:type="dxa"/>
                    <w:right w:w="0" w:type="dxa"/>
                  </w:tcMar>
                  <w:vAlign w:val="center"/>
                </w:tcPr>
                <w:p w14:paraId="6DE6A4E8">
                  <w:pPr>
                    <w:jc w:val="center"/>
                    <w:rPr>
                      <w:rFonts w:hint="default" w:ascii="Times New Roman" w:hAnsi="Times New Roman" w:eastAsia="宋体" w:cs="Times New Roman"/>
                      <w:bCs/>
                      <w:color w:val="auto"/>
                      <w:spacing w:val="0"/>
                      <w:kern w:val="2"/>
                      <w:sz w:val="21"/>
                      <w:szCs w:val="21"/>
                      <w:highlight w:val="none"/>
                      <w:lang w:val="en-US" w:eastAsia="zh-CN" w:bidi="ar-SA"/>
                    </w:rPr>
                  </w:pPr>
                  <w:r>
                    <w:rPr>
                      <w:rFonts w:hint="eastAsia" w:cs="Times New Roman"/>
                      <w:bCs/>
                      <w:color w:val="auto"/>
                      <w:spacing w:val="0"/>
                      <w:kern w:val="2"/>
                      <w:sz w:val="21"/>
                      <w:szCs w:val="21"/>
                      <w:highlight w:val="none"/>
                      <w:lang w:val="en-US" w:eastAsia="zh-CN" w:bidi="ar-SA"/>
                    </w:rPr>
                    <w:t>5.</w:t>
                  </w:r>
                  <w:r>
                    <w:rPr>
                      <w:rFonts w:hint="eastAsia"/>
                      <w:color w:val="auto"/>
                      <w:sz w:val="21"/>
                      <w:szCs w:val="21"/>
                      <w:highlight w:val="none"/>
                      <w:lang w:val="en-US" w:eastAsia="zh-CN"/>
                    </w:rPr>
                    <w:t>78</w:t>
                  </w:r>
                </w:p>
              </w:tc>
              <w:tc>
                <w:tcPr>
                  <w:tcW w:w="891" w:type="pct"/>
                  <w:tcBorders>
                    <w:tl2br w:val="nil"/>
                    <w:tr2bl w:val="nil"/>
                  </w:tcBorders>
                  <w:tcMar>
                    <w:left w:w="0" w:type="dxa"/>
                    <w:right w:w="0" w:type="dxa"/>
                  </w:tcMar>
                  <w:vAlign w:val="center"/>
                </w:tcPr>
                <w:p w14:paraId="07989D8C">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密闭筒仓</w:t>
                  </w:r>
                  <w:r>
                    <w:rPr>
                      <w:rFonts w:hint="eastAsia"/>
                      <w:color w:val="auto"/>
                      <w:sz w:val="21"/>
                      <w:szCs w:val="21"/>
                      <w:highlight w:val="none"/>
                      <w:lang w:val="en-US" w:eastAsia="zh-CN"/>
                    </w:rPr>
                    <w:t>，每个</w:t>
                  </w:r>
                  <w:r>
                    <w:rPr>
                      <w:rFonts w:hint="eastAsia"/>
                      <w:color w:val="auto"/>
                      <w:sz w:val="21"/>
                      <w:szCs w:val="21"/>
                      <w:highlight w:val="none"/>
                    </w:rPr>
                    <w:t>筒仓设置</w:t>
                  </w:r>
                  <w:r>
                    <w:rPr>
                      <w:rFonts w:hint="eastAsia"/>
                      <w:color w:val="auto"/>
                      <w:sz w:val="21"/>
                      <w:szCs w:val="21"/>
                      <w:highlight w:val="none"/>
                      <w:lang w:eastAsia="zh-CN"/>
                    </w:rPr>
                    <w:t>V2型料仓收尘机，共</w:t>
                  </w:r>
                  <w:r>
                    <w:rPr>
                      <w:rFonts w:hint="eastAsia"/>
                      <w:color w:val="auto"/>
                      <w:sz w:val="21"/>
                      <w:szCs w:val="21"/>
                      <w:highlight w:val="none"/>
                      <w:lang w:val="en-US" w:eastAsia="zh-CN"/>
                    </w:rPr>
                    <w:t>8个</w:t>
                  </w:r>
                </w:p>
              </w:tc>
              <w:tc>
                <w:tcPr>
                  <w:tcW w:w="349" w:type="pct"/>
                  <w:tcBorders>
                    <w:tl2br w:val="nil"/>
                    <w:tr2bl w:val="nil"/>
                  </w:tcBorders>
                  <w:tcMar>
                    <w:left w:w="0" w:type="dxa"/>
                    <w:right w:w="0" w:type="dxa"/>
                  </w:tcMar>
                  <w:vAlign w:val="center"/>
                </w:tcPr>
                <w:p w14:paraId="7CFC450F">
                  <w:pPr>
                    <w:jc w:val="center"/>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9</w:t>
                  </w:r>
                  <w:r>
                    <w:rPr>
                      <w:rFonts w:hint="default" w:ascii="Times New Roman" w:hAnsi="Times New Roman" w:eastAsia="宋体" w:cs="Times New Roman"/>
                      <w:color w:val="auto"/>
                      <w:spacing w:val="0"/>
                      <w:sz w:val="21"/>
                      <w:szCs w:val="21"/>
                      <w:highlight w:val="none"/>
                      <w:lang w:val="en-US" w:eastAsia="zh-CN"/>
                    </w:rPr>
                    <w:t>9.7</w:t>
                  </w:r>
                  <w:r>
                    <w:rPr>
                      <w:rFonts w:hint="default" w:ascii="Times New Roman" w:hAnsi="Times New Roman" w:eastAsia="宋体" w:cs="Times New Roman"/>
                      <w:color w:val="auto"/>
                      <w:spacing w:val="0"/>
                      <w:sz w:val="21"/>
                      <w:szCs w:val="21"/>
                      <w:highlight w:val="none"/>
                    </w:rPr>
                    <w:t>%</w:t>
                  </w:r>
                </w:p>
              </w:tc>
              <w:tc>
                <w:tcPr>
                  <w:tcW w:w="378" w:type="pct"/>
                  <w:tcBorders>
                    <w:tl2br w:val="nil"/>
                    <w:tr2bl w:val="nil"/>
                  </w:tcBorders>
                  <w:tcMar>
                    <w:left w:w="0" w:type="dxa"/>
                    <w:right w:w="0" w:type="dxa"/>
                  </w:tcMar>
                  <w:vAlign w:val="center"/>
                </w:tcPr>
                <w:p w14:paraId="06F08E7A">
                  <w:pPr>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spacing w:val="0"/>
                      <w:sz w:val="21"/>
                      <w:szCs w:val="21"/>
                      <w:highlight w:val="none"/>
                      <w:lang w:val="en-US" w:eastAsia="zh-CN"/>
                    </w:rPr>
                    <w:t>17.29</w:t>
                  </w:r>
                </w:p>
              </w:tc>
              <w:tc>
                <w:tcPr>
                  <w:tcW w:w="252" w:type="pct"/>
                  <w:tcBorders>
                    <w:tl2br w:val="nil"/>
                    <w:tr2bl w:val="nil"/>
                  </w:tcBorders>
                  <w:tcMar>
                    <w:left w:w="0" w:type="dxa"/>
                    <w:right w:w="0" w:type="dxa"/>
                  </w:tcMar>
                  <w:vAlign w:val="center"/>
                </w:tcPr>
                <w:p w14:paraId="2E6FF8B0">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0.12</w:t>
                  </w:r>
                </w:p>
              </w:tc>
              <w:tc>
                <w:tcPr>
                  <w:tcW w:w="304" w:type="pct"/>
                  <w:tcBorders>
                    <w:tl2br w:val="nil"/>
                    <w:tr2bl w:val="nil"/>
                  </w:tcBorders>
                  <w:tcMar>
                    <w:left w:w="0" w:type="dxa"/>
                    <w:right w:w="0" w:type="dxa"/>
                  </w:tcMar>
                  <w:vAlign w:val="center"/>
                </w:tcPr>
                <w:p w14:paraId="35587113">
                  <w:pPr>
                    <w:jc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cs="Times New Roman"/>
                      <w:color w:val="auto"/>
                      <w:spacing w:val="0"/>
                      <w:kern w:val="2"/>
                      <w:sz w:val="21"/>
                      <w:szCs w:val="21"/>
                      <w:highlight w:val="none"/>
                      <w:lang w:val="en-US" w:eastAsia="zh-CN" w:bidi="ar-SA"/>
                    </w:rPr>
                    <w:t>0.02</w:t>
                  </w:r>
                </w:p>
              </w:tc>
              <w:tc>
                <w:tcPr>
                  <w:tcW w:w="921" w:type="pct"/>
                  <w:tcBorders>
                    <w:tl2br w:val="nil"/>
                    <w:tr2bl w:val="nil"/>
                  </w:tcBorders>
                  <w:tcMar>
                    <w:left w:w="0" w:type="dxa"/>
                    <w:right w:w="0" w:type="dxa"/>
                  </w:tcMar>
                  <w:vAlign w:val="center"/>
                </w:tcPr>
                <w:p w14:paraId="0E728437">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auto"/>
                      <w:spacing w:val="0"/>
                      <w:sz w:val="21"/>
                      <w:szCs w:val="21"/>
                      <w:highlight w:val="none"/>
                    </w:rPr>
                  </w:pPr>
                  <w:r>
                    <w:rPr>
                      <w:color w:val="auto"/>
                      <w:sz w:val="21"/>
                      <w:szCs w:val="21"/>
                      <w:highlight w:val="none"/>
                    </w:rPr>
                    <w:t>《水泥工业大气污染物排放标准》（GB4915-2013）</w:t>
                  </w:r>
                  <w:r>
                    <w:rPr>
                      <w:rFonts w:hint="eastAsia"/>
                      <w:color w:val="auto"/>
                      <w:sz w:val="21"/>
                      <w:szCs w:val="21"/>
                      <w:highlight w:val="none"/>
                      <w:lang w:eastAsia="zh-CN"/>
                    </w:rPr>
                    <w:t>中表</w:t>
                  </w:r>
                  <w:r>
                    <w:rPr>
                      <w:rFonts w:hint="eastAsia"/>
                      <w:color w:val="auto"/>
                      <w:sz w:val="21"/>
                      <w:szCs w:val="21"/>
                      <w:highlight w:val="none"/>
                      <w:lang w:val="en-US" w:eastAsia="zh-CN"/>
                    </w:rPr>
                    <w:t>1</w:t>
                  </w:r>
                  <w:r>
                    <w:rPr>
                      <w:rFonts w:hint="default" w:ascii="Times New Roman" w:hAnsi="Times New Roman" w:cs="Times New Roman"/>
                      <w:color w:val="auto"/>
                      <w:sz w:val="21"/>
                      <w:szCs w:val="21"/>
                      <w:highlight w:val="none"/>
                    </w:rPr>
                    <w:t>现有与新建企业大气污染物排放限值</w:t>
                  </w:r>
                </w:p>
              </w:tc>
            </w:tr>
            <w:tr w14:paraId="442BE8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390" w:hRule="atLeast"/>
              </w:trPr>
              <w:tc>
                <w:tcPr>
                  <w:tcW w:w="497" w:type="pct"/>
                  <w:tcBorders>
                    <w:tl2br w:val="nil"/>
                    <w:tr2bl w:val="nil"/>
                  </w:tcBorders>
                  <w:tcMar>
                    <w:left w:w="0" w:type="dxa"/>
                    <w:right w:w="0" w:type="dxa"/>
                  </w:tcMar>
                  <w:vAlign w:val="center"/>
                </w:tcPr>
                <w:p w14:paraId="3C8CF81C">
                  <w:pPr>
                    <w:jc w:val="center"/>
                    <w:rPr>
                      <w:rFonts w:hint="eastAsia" w:cs="Times New Roman"/>
                      <w:bCs/>
                      <w:color w:val="auto"/>
                      <w:spacing w:val="-10"/>
                      <w:sz w:val="21"/>
                      <w:szCs w:val="21"/>
                      <w:highlight w:val="none"/>
                      <w:lang w:val="en-US" w:eastAsia="zh-CN"/>
                    </w:rPr>
                  </w:pPr>
                  <w:r>
                    <w:rPr>
                      <w:color w:val="auto"/>
                      <w:sz w:val="21"/>
                      <w:szCs w:val="21"/>
                      <w:highlight w:val="none"/>
                    </w:rPr>
                    <w:t>搅拌</w:t>
                  </w:r>
                  <w:r>
                    <w:rPr>
                      <w:rFonts w:hint="eastAsia"/>
                      <w:color w:val="auto"/>
                      <w:sz w:val="21"/>
                      <w:szCs w:val="21"/>
                      <w:highlight w:val="none"/>
                      <w:lang w:eastAsia="zh-CN"/>
                    </w:rPr>
                    <w:t>工序粉尘</w:t>
                  </w:r>
                </w:p>
              </w:tc>
              <w:tc>
                <w:tcPr>
                  <w:tcW w:w="193" w:type="pct"/>
                  <w:vMerge w:val="restart"/>
                  <w:tcBorders>
                    <w:tl2br w:val="nil"/>
                    <w:tr2bl w:val="nil"/>
                  </w:tcBorders>
                  <w:tcMar>
                    <w:left w:w="0" w:type="dxa"/>
                    <w:right w:w="0" w:type="dxa"/>
                  </w:tcMar>
                  <w:vAlign w:val="center"/>
                </w:tcPr>
                <w:p w14:paraId="59A578B4">
                  <w:pPr>
                    <w:jc w:val="center"/>
                    <w:rPr>
                      <w:color w:val="auto"/>
                      <w:sz w:val="21"/>
                      <w:szCs w:val="21"/>
                      <w:highlight w:val="none"/>
                    </w:rPr>
                  </w:pPr>
                  <w:r>
                    <w:rPr>
                      <w:color w:val="auto"/>
                      <w:sz w:val="21"/>
                      <w:szCs w:val="21"/>
                      <w:highlight w:val="none"/>
                    </w:rPr>
                    <w:t>无组织</w:t>
                  </w:r>
                </w:p>
              </w:tc>
              <w:tc>
                <w:tcPr>
                  <w:tcW w:w="364" w:type="pct"/>
                  <w:tcBorders>
                    <w:tl2br w:val="nil"/>
                    <w:tr2bl w:val="nil"/>
                  </w:tcBorders>
                  <w:tcMar>
                    <w:left w:w="0" w:type="dxa"/>
                    <w:right w:w="0" w:type="dxa"/>
                  </w:tcMar>
                  <w:vAlign w:val="center"/>
                </w:tcPr>
                <w:p w14:paraId="6AE04DC3">
                  <w:pPr>
                    <w:jc w:val="center"/>
                    <w:rPr>
                      <w:rFonts w:hint="eastAsia" w:cs="Times New Roman"/>
                      <w:bCs/>
                      <w:color w:val="auto"/>
                      <w:spacing w:val="0"/>
                      <w:sz w:val="21"/>
                      <w:szCs w:val="21"/>
                      <w:highlight w:val="none"/>
                      <w:lang w:val="en-US" w:eastAsia="zh-CN"/>
                    </w:rPr>
                  </w:pPr>
                  <w:r>
                    <w:rPr>
                      <w:rFonts w:hint="eastAsia"/>
                      <w:color w:val="auto"/>
                      <w:sz w:val="21"/>
                      <w:szCs w:val="21"/>
                      <w:highlight w:val="none"/>
                      <w:lang w:val="en-US" w:eastAsia="zh-CN"/>
                    </w:rPr>
                    <w:t>/</w:t>
                  </w:r>
                </w:p>
              </w:tc>
              <w:tc>
                <w:tcPr>
                  <w:tcW w:w="215" w:type="pct"/>
                  <w:tcBorders>
                    <w:tl2br w:val="nil"/>
                    <w:tr2bl w:val="nil"/>
                  </w:tcBorders>
                  <w:tcMar>
                    <w:left w:w="0" w:type="dxa"/>
                    <w:right w:w="0" w:type="dxa"/>
                  </w:tcMar>
                  <w:vAlign w:val="center"/>
                </w:tcPr>
                <w:p w14:paraId="526DAFFC">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l2br w:val="nil"/>
                    <w:tr2bl w:val="nil"/>
                  </w:tcBorders>
                  <w:tcMar>
                    <w:left w:w="0" w:type="dxa"/>
                    <w:right w:w="0" w:type="dxa"/>
                  </w:tcMar>
                  <w:vAlign w:val="center"/>
                </w:tcPr>
                <w:p w14:paraId="721B567A">
                  <w:pPr>
                    <w:jc w:val="center"/>
                    <w:rPr>
                      <w:rFonts w:hint="default"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45.11</w:t>
                  </w:r>
                </w:p>
              </w:tc>
              <w:tc>
                <w:tcPr>
                  <w:tcW w:w="282" w:type="pct"/>
                  <w:tcBorders>
                    <w:tl2br w:val="nil"/>
                    <w:tr2bl w:val="nil"/>
                  </w:tcBorders>
                  <w:tcMar>
                    <w:left w:w="0" w:type="dxa"/>
                    <w:right w:w="0" w:type="dxa"/>
                  </w:tcMar>
                  <w:vAlign w:val="center"/>
                </w:tcPr>
                <w:p w14:paraId="71782D83">
                  <w:pPr>
                    <w:jc w:val="center"/>
                    <w:rPr>
                      <w:rFonts w:hint="default" w:cs="Times New Roman"/>
                      <w:bCs/>
                      <w:color w:val="auto"/>
                      <w:spacing w:val="0"/>
                      <w:sz w:val="21"/>
                      <w:szCs w:val="21"/>
                      <w:highlight w:val="none"/>
                      <w:lang w:val="en-US" w:eastAsia="zh-CN"/>
                    </w:rPr>
                  </w:pPr>
                  <w:r>
                    <w:rPr>
                      <w:rFonts w:hint="eastAsia" w:cs="Times New Roman"/>
                      <w:bCs/>
                      <w:color w:val="auto"/>
                      <w:spacing w:val="0"/>
                      <w:sz w:val="21"/>
                      <w:szCs w:val="21"/>
                      <w:highlight w:val="none"/>
                      <w:lang w:val="en-US" w:eastAsia="zh-CN"/>
                    </w:rPr>
                    <w:t>18.79</w:t>
                  </w:r>
                </w:p>
              </w:tc>
              <w:tc>
                <w:tcPr>
                  <w:tcW w:w="891" w:type="pct"/>
                  <w:tcBorders>
                    <w:tl2br w:val="nil"/>
                    <w:tr2bl w:val="nil"/>
                  </w:tcBorders>
                  <w:tcMar>
                    <w:left w:w="0" w:type="dxa"/>
                    <w:right w:w="0" w:type="dxa"/>
                  </w:tcMar>
                  <w:vAlign w:val="center"/>
                </w:tcPr>
                <w:p w14:paraId="2C842523">
                  <w:pPr>
                    <w:jc w:val="center"/>
                    <w:rPr>
                      <w:rFonts w:hint="eastAsia"/>
                      <w:color w:val="auto"/>
                      <w:sz w:val="21"/>
                      <w:szCs w:val="21"/>
                      <w:highlight w:val="none"/>
                    </w:rPr>
                  </w:pPr>
                  <w:r>
                    <w:rPr>
                      <w:rFonts w:hint="eastAsia"/>
                      <w:color w:val="auto"/>
                      <w:sz w:val="21"/>
                      <w:szCs w:val="21"/>
                      <w:highlight w:val="none"/>
                    </w:rPr>
                    <w:t>搅拌机采用钢结构</w:t>
                  </w:r>
                  <w:r>
                    <w:rPr>
                      <w:rFonts w:hint="eastAsia"/>
                      <w:color w:val="auto"/>
                      <w:sz w:val="21"/>
                      <w:szCs w:val="21"/>
                      <w:highlight w:val="none"/>
                      <w:lang w:eastAsia="zh-CN"/>
                    </w:rPr>
                    <w:t>搅拌楼</w:t>
                  </w:r>
                  <w:r>
                    <w:rPr>
                      <w:rFonts w:hint="eastAsia"/>
                      <w:color w:val="auto"/>
                      <w:sz w:val="21"/>
                      <w:szCs w:val="21"/>
                      <w:highlight w:val="none"/>
                    </w:rPr>
                    <w:t>进行全封闭，</w:t>
                  </w:r>
                  <w:r>
                    <w:rPr>
                      <w:rFonts w:hint="eastAsia"/>
                      <w:color w:val="auto"/>
                      <w:sz w:val="21"/>
                      <w:szCs w:val="21"/>
                      <w:highlight w:val="none"/>
                      <w:lang w:eastAsia="zh-CN"/>
                    </w:rPr>
                    <w:t>共设置</w:t>
                  </w:r>
                  <w:r>
                    <w:rPr>
                      <w:rFonts w:hint="eastAsia"/>
                      <w:color w:val="auto"/>
                      <w:sz w:val="21"/>
                      <w:szCs w:val="21"/>
                      <w:highlight w:val="none"/>
                      <w:lang w:val="en-US" w:eastAsia="zh-CN"/>
                    </w:rPr>
                    <w:t>2座全封闭搅拌楼，</w:t>
                  </w:r>
                  <w:r>
                    <w:rPr>
                      <w:rFonts w:hint="eastAsia"/>
                      <w:color w:val="auto"/>
                      <w:sz w:val="21"/>
                      <w:szCs w:val="21"/>
                      <w:highlight w:val="none"/>
                    </w:rPr>
                    <w:t>皮带输送机和搅拌机之间用帆布软连接，</w:t>
                  </w:r>
                  <w:r>
                    <w:rPr>
                      <w:rFonts w:hint="eastAsia"/>
                      <w:color w:val="auto"/>
                      <w:sz w:val="21"/>
                      <w:szCs w:val="21"/>
                      <w:highlight w:val="none"/>
                      <w:lang w:eastAsia="zh-CN"/>
                    </w:rPr>
                    <w:t>每台</w:t>
                  </w:r>
                  <w:r>
                    <w:rPr>
                      <w:rFonts w:hint="eastAsia"/>
                      <w:color w:val="auto"/>
                      <w:sz w:val="21"/>
                      <w:szCs w:val="21"/>
                      <w:highlight w:val="none"/>
                    </w:rPr>
                    <w:t>搅拌机脉冲除尘器</w:t>
                  </w:r>
                  <w:r>
                    <w:rPr>
                      <w:rFonts w:hint="eastAsia"/>
                      <w:color w:val="auto"/>
                      <w:sz w:val="21"/>
                      <w:szCs w:val="21"/>
                      <w:highlight w:val="none"/>
                      <w:lang w:eastAsia="zh-CN"/>
                    </w:rPr>
                    <w:t>，共</w:t>
                  </w:r>
                  <w:r>
                    <w:rPr>
                      <w:rFonts w:hint="eastAsia"/>
                      <w:color w:val="auto"/>
                      <w:sz w:val="21"/>
                      <w:szCs w:val="21"/>
                      <w:highlight w:val="none"/>
                      <w:lang w:val="en-US" w:eastAsia="zh-CN"/>
                    </w:rPr>
                    <w:t>2个脉冲除尘器</w:t>
                  </w:r>
                  <w:r>
                    <w:rPr>
                      <w:rFonts w:hint="eastAsia"/>
                      <w:color w:val="auto"/>
                      <w:sz w:val="21"/>
                      <w:szCs w:val="21"/>
                      <w:highlight w:val="none"/>
                    </w:rPr>
                    <w:t>。</w:t>
                  </w:r>
                </w:p>
              </w:tc>
              <w:tc>
                <w:tcPr>
                  <w:tcW w:w="349" w:type="pct"/>
                  <w:tcBorders>
                    <w:tl2br w:val="nil"/>
                    <w:tr2bl w:val="nil"/>
                  </w:tcBorders>
                  <w:tcMar>
                    <w:left w:w="0" w:type="dxa"/>
                    <w:right w:w="0" w:type="dxa"/>
                  </w:tcMar>
                  <w:vAlign w:val="center"/>
                </w:tcPr>
                <w:p w14:paraId="6C0F36CD">
                  <w:pPr>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99.7</w:t>
                  </w:r>
                  <w:r>
                    <w:rPr>
                      <w:rFonts w:hint="default" w:ascii="Times New Roman" w:hAnsi="Times New Roman" w:eastAsia="宋体" w:cs="Times New Roman"/>
                      <w:color w:val="auto"/>
                      <w:spacing w:val="0"/>
                      <w:sz w:val="21"/>
                      <w:szCs w:val="21"/>
                      <w:highlight w:val="none"/>
                    </w:rPr>
                    <w:t>%</w:t>
                  </w:r>
                </w:p>
              </w:tc>
              <w:tc>
                <w:tcPr>
                  <w:tcW w:w="378" w:type="pct"/>
                  <w:tcBorders>
                    <w:tl2br w:val="nil"/>
                    <w:tr2bl w:val="nil"/>
                  </w:tcBorders>
                  <w:tcMar>
                    <w:left w:w="0" w:type="dxa"/>
                    <w:right w:w="0" w:type="dxa"/>
                  </w:tcMar>
                  <w:vAlign w:val="center"/>
                </w:tcPr>
                <w:p w14:paraId="7142E3A4">
                  <w:pPr>
                    <w:jc w:val="center"/>
                    <w:rPr>
                      <w:rFonts w:hint="eastAsia"/>
                      <w:color w:val="auto"/>
                      <w:spacing w:val="0"/>
                      <w:sz w:val="21"/>
                      <w:szCs w:val="21"/>
                      <w:highlight w:val="none"/>
                      <w:lang w:val="en-US" w:eastAsia="zh-CN"/>
                    </w:rPr>
                  </w:pPr>
                  <w:r>
                    <w:rPr>
                      <w:rFonts w:hint="eastAsia"/>
                      <w:color w:val="auto"/>
                      <w:sz w:val="21"/>
                      <w:szCs w:val="21"/>
                      <w:highlight w:val="none"/>
                      <w:lang w:val="en-US" w:eastAsia="zh-CN"/>
                    </w:rPr>
                    <w:t>/</w:t>
                  </w:r>
                </w:p>
              </w:tc>
              <w:tc>
                <w:tcPr>
                  <w:tcW w:w="252" w:type="pct"/>
                  <w:tcBorders>
                    <w:tl2br w:val="nil"/>
                    <w:tr2bl w:val="nil"/>
                  </w:tcBorders>
                  <w:tcMar>
                    <w:left w:w="0" w:type="dxa"/>
                    <w:right w:w="0" w:type="dxa"/>
                  </w:tcMar>
                  <w:vAlign w:val="center"/>
                </w:tcPr>
                <w:p w14:paraId="00D57C7A">
                  <w:pPr>
                    <w:jc w:val="center"/>
                    <w:rPr>
                      <w:rFonts w:hint="default"/>
                      <w:color w:val="auto"/>
                      <w:spacing w:val="0"/>
                      <w:sz w:val="21"/>
                      <w:szCs w:val="21"/>
                      <w:highlight w:val="none"/>
                      <w:lang w:val="en-US"/>
                    </w:rPr>
                  </w:pPr>
                  <w:r>
                    <w:rPr>
                      <w:rFonts w:hint="eastAsia" w:ascii="Times New Roman" w:hAnsi="Times New Roman" w:cs="Times New Roman"/>
                      <w:bCs/>
                      <w:color w:val="auto"/>
                      <w:sz w:val="21"/>
                      <w:szCs w:val="21"/>
                      <w:highlight w:val="none"/>
                      <w:lang w:val="en-US" w:eastAsia="zh-CN"/>
                    </w:rPr>
                    <w:t>0.</w:t>
                  </w:r>
                  <w:r>
                    <w:rPr>
                      <w:rFonts w:hint="eastAsia" w:cs="Times New Roman"/>
                      <w:bCs/>
                      <w:color w:val="auto"/>
                      <w:sz w:val="21"/>
                      <w:szCs w:val="21"/>
                      <w:highlight w:val="none"/>
                      <w:lang w:val="en-US" w:eastAsia="zh-CN"/>
                    </w:rPr>
                    <w:t>13</w:t>
                  </w:r>
                </w:p>
              </w:tc>
              <w:tc>
                <w:tcPr>
                  <w:tcW w:w="304" w:type="pct"/>
                  <w:tcBorders>
                    <w:tl2br w:val="nil"/>
                    <w:tr2bl w:val="nil"/>
                  </w:tcBorders>
                  <w:tcMar>
                    <w:left w:w="0" w:type="dxa"/>
                    <w:right w:w="0" w:type="dxa"/>
                  </w:tcMar>
                  <w:vAlign w:val="center"/>
                </w:tcPr>
                <w:p w14:paraId="61EEF74E">
                  <w:pPr>
                    <w:jc w:val="center"/>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0.054</w:t>
                  </w:r>
                </w:p>
              </w:tc>
              <w:tc>
                <w:tcPr>
                  <w:tcW w:w="921" w:type="pct"/>
                  <w:vMerge w:val="restart"/>
                  <w:tcBorders>
                    <w:tl2br w:val="nil"/>
                    <w:tr2bl w:val="nil"/>
                  </w:tcBorders>
                  <w:tcMar>
                    <w:left w:w="0" w:type="dxa"/>
                    <w:right w:w="0" w:type="dxa"/>
                  </w:tcMar>
                  <w:vAlign w:val="center"/>
                </w:tcPr>
                <w:p w14:paraId="38DC005B">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无组织颗粒物执行</w:t>
                  </w:r>
                  <w:r>
                    <w:rPr>
                      <w:color w:val="auto"/>
                      <w:sz w:val="21"/>
                      <w:szCs w:val="21"/>
                      <w:highlight w:val="none"/>
                    </w:rPr>
                    <w:t>《水泥工业大气污染物排放标准》（GB4915-2013）</w:t>
                  </w:r>
                  <w:r>
                    <w:rPr>
                      <w:rFonts w:hint="eastAsia"/>
                      <w:color w:val="auto"/>
                      <w:sz w:val="21"/>
                      <w:szCs w:val="21"/>
                      <w:highlight w:val="none"/>
                      <w:lang w:eastAsia="zh-CN"/>
                    </w:rPr>
                    <w:t>中</w:t>
                  </w:r>
                  <w:r>
                    <w:rPr>
                      <w:rFonts w:hint="eastAsia" w:ascii="Times New Roman" w:hAnsi="Times New Roman" w:cs="Times New Roman"/>
                      <w:color w:val="auto"/>
                      <w:sz w:val="21"/>
                      <w:szCs w:val="21"/>
                      <w:highlight w:val="none"/>
                      <w:lang w:val="en-US" w:eastAsia="zh-CN"/>
                    </w:rPr>
                    <w:t>表3大气污染物无组织排放限值要求</w:t>
                  </w:r>
                  <w:r>
                    <w:rPr>
                      <w:color w:val="auto"/>
                      <w:kern w:val="0"/>
                      <w:sz w:val="21"/>
                      <w:szCs w:val="21"/>
                      <w:highlight w:val="none"/>
                    </w:rPr>
                    <w:t>。</w:t>
                  </w:r>
                </w:p>
              </w:tc>
            </w:tr>
            <w:tr w14:paraId="2B2934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199" w:hRule="atLeast"/>
              </w:trPr>
              <w:tc>
                <w:tcPr>
                  <w:tcW w:w="497" w:type="pct"/>
                  <w:tcBorders>
                    <w:tl2br w:val="nil"/>
                    <w:tr2bl w:val="nil"/>
                  </w:tcBorders>
                  <w:tcMar>
                    <w:left w:w="0" w:type="dxa"/>
                    <w:right w:w="0" w:type="dxa"/>
                  </w:tcMar>
                  <w:vAlign w:val="center"/>
                </w:tcPr>
                <w:p w14:paraId="55CB7FE8">
                  <w:pPr>
                    <w:jc w:val="center"/>
                    <w:rPr>
                      <w:rFonts w:hint="eastAsia" w:eastAsia="宋体"/>
                      <w:color w:val="auto"/>
                      <w:sz w:val="21"/>
                      <w:szCs w:val="21"/>
                      <w:highlight w:val="none"/>
                      <w:lang w:eastAsia="zh-CN"/>
                    </w:rPr>
                  </w:pPr>
                  <w:r>
                    <w:rPr>
                      <w:rFonts w:hint="eastAsia"/>
                      <w:color w:val="auto"/>
                      <w:sz w:val="21"/>
                      <w:szCs w:val="21"/>
                      <w:highlight w:val="none"/>
                      <w:lang w:eastAsia="zh-CN"/>
                    </w:rPr>
                    <w:t>钢筋加工废气</w:t>
                  </w:r>
                </w:p>
              </w:tc>
              <w:tc>
                <w:tcPr>
                  <w:tcW w:w="193" w:type="pct"/>
                  <w:vMerge w:val="continue"/>
                  <w:tcBorders>
                    <w:tl2br w:val="nil"/>
                    <w:tr2bl w:val="nil"/>
                  </w:tcBorders>
                  <w:tcMar>
                    <w:left w:w="0" w:type="dxa"/>
                    <w:right w:w="0" w:type="dxa"/>
                  </w:tcMar>
                  <w:vAlign w:val="center"/>
                </w:tcPr>
                <w:p w14:paraId="0B730354">
                  <w:pPr>
                    <w:jc w:val="center"/>
                    <w:rPr>
                      <w:color w:val="auto"/>
                      <w:sz w:val="21"/>
                      <w:szCs w:val="21"/>
                      <w:highlight w:val="none"/>
                    </w:rPr>
                  </w:pPr>
                </w:p>
              </w:tc>
              <w:tc>
                <w:tcPr>
                  <w:tcW w:w="364" w:type="pct"/>
                  <w:tcBorders>
                    <w:tl2br w:val="nil"/>
                    <w:tr2bl w:val="nil"/>
                  </w:tcBorders>
                  <w:tcMar>
                    <w:left w:w="0" w:type="dxa"/>
                    <w:right w:w="0" w:type="dxa"/>
                  </w:tcMar>
                  <w:vAlign w:val="center"/>
                </w:tcPr>
                <w:p w14:paraId="110EAD4E">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tl2br w:val="nil"/>
                    <w:tr2bl w:val="nil"/>
                  </w:tcBorders>
                  <w:tcMar>
                    <w:left w:w="0" w:type="dxa"/>
                    <w:right w:w="0" w:type="dxa"/>
                  </w:tcMar>
                  <w:vAlign w:val="center"/>
                </w:tcPr>
                <w:p w14:paraId="7E4CB925">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l2br w:val="nil"/>
                    <w:tr2bl w:val="nil"/>
                  </w:tcBorders>
                  <w:tcMar>
                    <w:left w:w="0" w:type="dxa"/>
                    <w:right w:w="0" w:type="dxa"/>
                  </w:tcMar>
                  <w:vAlign w:val="center"/>
                </w:tcPr>
                <w:p w14:paraId="5AFCCC2C">
                  <w:pPr>
                    <w:jc w:val="center"/>
                    <w:rPr>
                      <w:rFonts w:hint="default"/>
                      <w:color w:val="auto"/>
                      <w:sz w:val="21"/>
                      <w:szCs w:val="21"/>
                      <w:highlight w:val="none"/>
                      <w:lang w:val="en-US" w:eastAsia="zh-CN"/>
                    </w:rPr>
                  </w:pPr>
                  <w:r>
                    <w:rPr>
                      <w:rFonts w:hint="eastAsia"/>
                      <w:color w:val="auto"/>
                      <w:sz w:val="21"/>
                      <w:szCs w:val="21"/>
                      <w:highlight w:val="none"/>
                      <w:lang w:val="en-US" w:eastAsia="zh-CN"/>
                    </w:rPr>
                    <w:t>0.1</w:t>
                  </w:r>
                </w:p>
              </w:tc>
              <w:tc>
                <w:tcPr>
                  <w:tcW w:w="282" w:type="pct"/>
                  <w:tcBorders>
                    <w:tl2br w:val="nil"/>
                    <w:tr2bl w:val="nil"/>
                  </w:tcBorders>
                  <w:tcMar>
                    <w:left w:w="0" w:type="dxa"/>
                    <w:right w:w="0" w:type="dxa"/>
                  </w:tcMar>
                  <w:vAlign w:val="center"/>
                </w:tcPr>
                <w:p w14:paraId="2F423E61">
                  <w:pPr>
                    <w:jc w:val="center"/>
                    <w:rPr>
                      <w:rFonts w:hint="default"/>
                      <w:color w:val="auto"/>
                      <w:sz w:val="21"/>
                      <w:szCs w:val="21"/>
                      <w:highlight w:val="none"/>
                      <w:lang w:val="en-US" w:eastAsia="zh-CN"/>
                    </w:rPr>
                  </w:pPr>
                  <w:r>
                    <w:rPr>
                      <w:rFonts w:hint="eastAsia"/>
                      <w:color w:val="auto"/>
                      <w:sz w:val="21"/>
                      <w:szCs w:val="21"/>
                      <w:highlight w:val="none"/>
                      <w:lang w:val="en-US" w:eastAsia="zh-CN"/>
                    </w:rPr>
                    <w:t>0.04</w:t>
                  </w:r>
                </w:p>
              </w:tc>
              <w:tc>
                <w:tcPr>
                  <w:tcW w:w="1240" w:type="pct"/>
                  <w:gridSpan w:val="2"/>
                  <w:tcBorders>
                    <w:tl2br w:val="nil"/>
                    <w:tr2bl w:val="nil"/>
                  </w:tcBorders>
                  <w:tcMar>
                    <w:left w:w="0" w:type="dxa"/>
                    <w:right w:w="0" w:type="dxa"/>
                  </w:tcMar>
                  <w:vAlign w:val="center"/>
                </w:tcPr>
                <w:p w14:paraId="7F37C313">
                  <w:pPr>
                    <w:jc w:val="center"/>
                    <w:rPr>
                      <w:rFonts w:hint="eastAsia"/>
                      <w:b w:val="0"/>
                      <w:bCs w:val="0"/>
                      <w:color w:val="auto"/>
                      <w:sz w:val="21"/>
                      <w:szCs w:val="21"/>
                      <w:highlight w:val="none"/>
                    </w:rPr>
                  </w:pPr>
                  <w:r>
                    <w:rPr>
                      <w:rFonts w:hint="eastAsia"/>
                      <w:b w:val="0"/>
                      <w:bCs w:val="0"/>
                      <w:color w:val="auto"/>
                      <w:sz w:val="21"/>
                      <w:szCs w:val="21"/>
                      <w:highlight w:val="none"/>
                      <w:lang w:val="en-US" w:eastAsia="zh-CN"/>
                    </w:rPr>
                    <w:t>全封闭式生产车间，抑尘效率为85%</w:t>
                  </w:r>
                </w:p>
              </w:tc>
              <w:tc>
                <w:tcPr>
                  <w:tcW w:w="378" w:type="pct"/>
                  <w:tcBorders>
                    <w:tl2br w:val="nil"/>
                    <w:tr2bl w:val="nil"/>
                  </w:tcBorders>
                  <w:tcMar>
                    <w:left w:w="0" w:type="dxa"/>
                    <w:right w:w="0" w:type="dxa"/>
                  </w:tcMar>
                  <w:vAlign w:val="center"/>
                </w:tcPr>
                <w:p w14:paraId="5CF3E37F">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52" w:type="pct"/>
                  <w:tcBorders>
                    <w:tl2br w:val="nil"/>
                    <w:tr2bl w:val="nil"/>
                  </w:tcBorders>
                  <w:tcMar>
                    <w:left w:w="0" w:type="dxa"/>
                    <w:right w:w="0" w:type="dxa"/>
                  </w:tcMar>
                  <w:vAlign w:val="center"/>
                </w:tcPr>
                <w:p w14:paraId="0734353B">
                  <w:pPr>
                    <w:jc w:val="center"/>
                    <w:rPr>
                      <w:rFonts w:hint="default"/>
                      <w:color w:val="auto"/>
                      <w:kern w:val="0"/>
                      <w:sz w:val="21"/>
                      <w:szCs w:val="21"/>
                      <w:highlight w:val="none"/>
                      <w:lang w:val="en-US" w:eastAsia="zh-CN" w:bidi="ar"/>
                    </w:rPr>
                  </w:pPr>
                  <w:r>
                    <w:rPr>
                      <w:rFonts w:hint="eastAsia"/>
                      <w:color w:val="auto"/>
                      <w:kern w:val="0"/>
                      <w:sz w:val="21"/>
                      <w:szCs w:val="21"/>
                      <w:highlight w:val="none"/>
                      <w:lang w:val="en-US" w:eastAsia="zh-CN" w:bidi="ar"/>
                    </w:rPr>
                    <w:t>0.085</w:t>
                  </w:r>
                </w:p>
              </w:tc>
              <w:tc>
                <w:tcPr>
                  <w:tcW w:w="304" w:type="pct"/>
                  <w:tcBorders>
                    <w:tl2br w:val="nil"/>
                    <w:tr2bl w:val="nil"/>
                  </w:tcBorders>
                  <w:tcMar>
                    <w:left w:w="0" w:type="dxa"/>
                    <w:right w:w="0" w:type="dxa"/>
                  </w:tcMar>
                  <w:vAlign w:val="center"/>
                </w:tcPr>
                <w:p w14:paraId="0C35074F">
                  <w:pPr>
                    <w:jc w:val="center"/>
                    <w:rPr>
                      <w:rFonts w:hint="default"/>
                      <w:color w:val="auto"/>
                      <w:sz w:val="21"/>
                      <w:szCs w:val="21"/>
                      <w:highlight w:val="none"/>
                      <w:lang w:val="en-US" w:eastAsia="zh-CN"/>
                    </w:rPr>
                  </w:pPr>
                  <w:r>
                    <w:rPr>
                      <w:rFonts w:hint="eastAsia"/>
                      <w:color w:val="auto"/>
                      <w:sz w:val="21"/>
                      <w:szCs w:val="21"/>
                      <w:highlight w:val="none"/>
                      <w:lang w:val="en-US" w:eastAsia="zh-CN"/>
                    </w:rPr>
                    <w:t>0.035</w:t>
                  </w:r>
                </w:p>
              </w:tc>
              <w:tc>
                <w:tcPr>
                  <w:tcW w:w="921" w:type="pct"/>
                  <w:vMerge w:val="continue"/>
                  <w:tcBorders>
                    <w:tl2br w:val="nil"/>
                    <w:tr2bl w:val="nil"/>
                  </w:tcBorders>
                  <w:tcMar>
                    <w:left w:w="0" w:type="dxa"/>
                    <w:right w:w="0" w:type="dxa"/>
                  </w:tcMar>
                  <w:vAlign w:val="center"/>
                </w:tcPr>
                <w:p w14:paraId="64528D0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r w14:paraId="33E078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199" w:hRule="atLeast"/>
              </w:trPr>
              <w:tc>
                <w:tcPr>
                  <w:tcW w:w="497" w:type="pct"/>
                  <w:tcBorders>
                    <w:tl2br w:val="nil"/>
                    <w:tr2bl w:val="nil"/>
                  </w:tcBorders>
                  <w:tcMar>
                    <w:left w:w="0" w:type="dxa"/>
                    <w:right w:w="0" w:type="dxa"/>
                  </w:tcMar>
                  <w:vAlign w:val="center"/>
                </w:tcPr>
                <w:p w14:paraId="421A32FB">
                  <w:pPr>
                    <w:jc w:val="center"/>
                    <w:rPr>
                      <w:color w:val="auto"/>
                      <w:sz w:val="21"/>
                      <w:szCs w:val="21"/>
                      <w:highlight w:val="none"/>
                    </w:rPr>
                  </w:pPr>
                  <w:r>
                    <w:rPr>
                      <w:color w:val="auto"/>
                      <w:sz w:val="21"/>
                      <w:szCs w:val="21"/>
                      <w:highlight w:val="none"/>
                    </w:rPr>
                    <w:t>原料装卸</w:t>
                  </w:r>
                  <w:r>
                    <w:rPr>
                      <w:rFonts w:hint="eastAsia"/>
                      <w:color w:val="auto"/>
                      <w:sz w:val="21"/>
                      <w:szCs w:val="21"/>
                      <w:highlight w:val="none"/>
                    </w:rPr>
                    <w:t>堆存</w:t>
                  </w:r>
                </w:p>
              </w:tc>
              <w:tc>
                <w:tcPr>
                  <w:tcW w:w="193" w:type="pct"/>
                  <w:vMerge w:val="continue"/>
                  <w:tcBorders>
                    <w:tl2br w:val="nil"/>
                    <w:tr2bl w:val="nil"/>
                  </w:tcBorders>
                  <w:tcMar>
                    <w:left w:w="0" w:type="dxa"/>
                    <w:right w:w="0" w:type="dxa"/>
                  </w:tcMar>
                  <w:vAlign w:val="center"/>
                </w:tcPr>
                <w:p w14:paraId="55B7214D">
                  <w:pPr>
                    <w:jc w:val="center"/>
                    <w:rPr>
                      <w:color w:val="auto"/>
                      <w:sz w:val="21"/>
                      <w:szCs w:val="21"/>
                      <w:highlight w:val="none"/>
                    </w:rPr>
                  </w:pPr>
                </w:p>
              </w:tc>
              <w:tc>
                <w:tcPr>
                  <w:tcW w:w="364" w:type="pct"/>
                  <w:tcBorders>
                    <w:tl2br w:val="nil"/>
                    <w:tr2bl w:val="nil"/>
                  </w:tcBorders>
                  <w:tcMar>
                    <w:left w:w="0" w:type="dxa"/>
                    <w:right w:w="0" w:type="dxa"/>
                  </w:tcMar>
                  <w:vAlign w:val="center"/>
                </w:tcPr>
                <w:p w14:paraId="3BA8F669">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tl2br w:val="nil"/>
                    <w:tr2bl w:val="nil"/>
                  </w:tcBorders>
                  <w:tcMar>
                    <w:left w:w="0" w:type="dxa"/>
                    <w:right w:w="0" w:type="dxa"/>
                  </w:tcMar>
                  <w:vAlign w:val="center"/>
                </w:tcPr>
                <w:p w14:paraId="36ACF0E0">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l2br w:val="nil"/>
                    <w:tr2bl w:val="nil"/>
                  </w:tcBorders>
                  <w:tcMar>
                    <w:left w:w="0" w:type="dxa"/>
                    <w:right w:w="0" w:type="dxa"/>
                  </w:tcMar>
                  <w:vAlign w:val="center"/>
                </w:tcPr>
                <w:p w14:paraId="1B752114">
                  <w:pPr>
                    <w:jc w:val="center"/>
                    <w:rPr>
                      <w:rFonts w:hint="default"/>
                      <w:color w:val="auto"/>
                      <w:sz w:val="21"/>
                      <w:szCs w:val="21"/>
                      <w:highlight w:val="none"/>
                      <w:lang w:val="en-US" w:eastAsia="zh-CN"/>
                    </w:rPr>
                  </w:pPr>
                  <w:r>
                    <w:rPr>
                      <w:rFonts w:hint="eastAsia"/>
                      <w:color w:val="auto"/>
                      <w:sz w:val="21"/>
                      <w:szCs w:val="21"/>
                      <w:highlight w:val="none"/>
                      <w:lang w:val="en-US" w:eastAsia="zh-CN"/>
                    </w:rPr>
                    <w:t>5.02</w:t>
                  </w:r>
                </w:p>
              </w:tc>
              <w:tc>
                <w:tcPr>
                  <w:tcW w:w="282" w:type="pct"/>
                  <w:tcBorders>
                    <w:tl2br w:val="nil"/>
                    <w:tr2bl w:val="nil"/>
                  </w:tcBorders>
                  <w:tcMar>
                    <w:left w:w="0" w:type="dxa"/>
                    <w:right w:w="0" w:type="dxa"/>
                  </w:tcMar>
                  <w:vAlign w:val="center"/>
                </w:tcPr>
                <w:p w14:paraId="20B4F456">
                  <w:pPr>
                    <w:jc w:val="center"/>
                    <w:rPr>
                      <w:rFonts w:hint="default"/>
                      <w:color w:val="auto"/>
                      <w:sz w:val="21"/>
                      <w:szCs w:val="21"/>
                      <w:highlight w:val="none"/>
                      <w:lang w:val="en-US" w:eastAsia="zh-CN"/>
                    </w:rPr>
                  </w:pPr>
                  <w:r>
                    <w:rPr>
                      <w:rFonts w:hint="eastAsia"/>
                      <w:color w:val="auto"/>
                      <w:sz w:val="21"/>
                      <w:szCs w:val="21"/>
                      <w:highlight w:val="none"/>
                      <w:lang w:val="en-US" w:eastAsia="zh-CN"/>
                    </w:rPr>
                    <w:t>0.69</w:t>
                  </w:r>
                </w:p>
              </w:tc>
              <w:tc>
                <w:tcPr>
                  <w:tcW w:w="1240" w:type="pct"/>
                  <w:gridSpan w:val="2"/>
                  <w:tcBorders>
                    <w:tl2br w:val="nil"/>
                    <w:tr2bl w:val="nil"/>
                  </w:tcBorders>
                  <w:tcMar>
                    <w:left w:w="0" w:type="dxa"/>
                    <w:right w:w="0" w:type="dxa"/>
                  </w:tcMar>
                  <w:vAlign w:val="center"/>
                </w:tcPr>
                <w:p w14:paraId="59A3FB1A">
                  <w:pPr>
                    <w:jc w:val="center"/>
                    <w:rPr>
                      <w:rFonts w:hint="eastAsia"/>
                      <w:b w:val="0"/>
                      <w:bCs w:val="0"/>
                      <w:color w:val="auto"/>
                      <w:sz w:val="21"/>
                      <w:szCs w:val="21"/>
                      <w:highlight w:val="none"/>
                    </w:rPr>
                  </w:pPr>
                  <w:r>
                    <w:rPr>
                      <w:rFonts w:hint="eastAsia"/>
                      <w:b w:val="0"/>
                      <w:bCs w:val="0"/>
                      <w:color w:val="auto"/>
                      <w:sz w:val="21"/>
                      <w:szCs w:val="21"/>
                      <w:highlight w:val="none"/>
                    </w:rPr>
                    <w:t>喷淋洒水降尘，控制效率为74%</w:t>
                  </w:r>
                  <w:r>
                    <w:rPr>
                      <w:b w:val="0"/>
                      <w:bCs w:val="0"/>
                      <w:color w:val="auto"/>
                      <w:sz w:val="21"/>
                      <w:szCs w:val="21"/>
                      <w:highlight w:val="none"/>
                    </w:rPr>
                    <w:t>；</w:t>
                  </w:r>
                  <w:r>
                    <w:rPr>
                      <w:rFonts w:hint="eastAsia"/>
                      <w:b w:val="0"/>
                      <w:bCs w:val="0"/>
                      <w:color w:val="auto"/>
                      <w:sz w:val="21"/>
                      <w:szCs w:val="21"/>
                      <w:highlight w:val="none"/>
                      <w:lang w:eastAsia="zh-CN"/>
                    </w:rPr>
                    <w:t>全封闭</w:t>
                  </w:r>
                  <w:r>
                    <w:rPr>
                      <w:rFonts w:hint="eastAsia"/>
                      <w:b w:val="0"/>
                      <w:bCs w:val="0"/>
                      <w:color w:val="auto"/>
                      <w:sz w:val="21"/>
                      <w:szCs w:val="21"/>
                      <w:highlight w:val="none"/>
                    </w:rPr>
                    <w:t>式厂房，控制效率为</w:t>
                  </w:r>
                  <w:r>
                    <w:rPr>
                      <w:rFonts w:hint="eastAsia"/>
                      <w:b w:val="0"/>
                      <w:bCs w:val="0"/>
                      <w:color w:val="auto"/>
                      <w:sz w:val="21"/>
                      <w:szCs w:val="21"/>
                      <w:highlight w:val="none"/>
                      <w:lang w:val="en-US" w:eastAsia="zh-CN"/>
                    </w:rPr>
                    <w:t>99</w:t>
                  </w:r>
                  <w:r>
                    <w:rPr>
                      <w:rFonts w:hint="eastAsia"/>
                      <w:b w:val="0"/>
                      <w:bCs w:val="0"/>
                      <w:color w:val="auto"/>
                      <w:sz w:val="21"/>
                      <w:szCs w:val="21"/>
                      <w:highlight w:val="none"/>
                    </w:rPr>
                    <w:t>%</w:t>
                  </w:r>
                  <w:r>
                    <w:rPr>
                      <w:rFonts w:hint="eastAsia"/>
                      <w:b w:val="0"/>
                      <w:bCs w:val="0"/>
                      <w:color w:val="auto"/>
                      <w:sz w:val="21"/>
                      <w:szCs w:val="21"/>
                      <w:highlight w:val="none"/>
                      <w:lang w:eastAsia="zh-CN"/>
                    </w:rPr>
                    <w:t>。</w:t>
                  </w:r>
                </w:p>
              </w:tc>
              <w:tc>
                <w:tcPr>
                  <w:tcW w:w="378" w:type="pct"/>
                  <w:tcBorders>
                    <w:tl2br w:val="nil"/>
                    <w:tr2bl w:val="nil"/>
                  </w:tcBorders>
                  <w:tcMar>
                    <w:left w:w="0" w:type="dxa"/>
                    <w:right w:w="0" w:type="dxa"/>
                  </w:tcMar>
                  <w:vAlign w:val="center"/>
                </w:tcPr>
                <w:p w14:paraId="7ACD0D48">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52" w:type="pct"/>
                  <w:tcBorders>
                    <w:tl2br w:val="nil"/>
                    <w:tr2bl w:val="nil"/>
                  </w:tcBorders>
                  <w:tcMar>
                    <w:left w:w="0" w:type="dxa"/>
                    <w:right w:w="0" w:type="dxa"/>
                  </w:tcMar>
                  <w:vAlign w:val="center"/>
                </w:tcPr>
                <w:p w14:paraId="1B2B81CC">
                  <w:pPr>
                    <w:jc w:val="center"/>
                    <w:rPr>
                      <w:rFonts w:hint="default"/>
                      <w:color w:val="auto"/>
                      <w:kern w:val="0"/>
                      <w:sz w:val="21"/>
                      <w:szCs w:val="21"/>
                      <w:highlight w:val="none"/>
                      <w:lang w:val="en-US" w:eastAsia="zh-CN" w:bidi="ar"/>
                    </w:rPr>
                  </w:pPr>
                  <w:r>
                    <w:rPr>
                      <w:rFonts w:hint="eastAsia"/>
                      <w:color w:val="auto"/>
                      <w:kern w:val="0"/>
                      <w:sz w:val="21"/>
                      <w:szCs w:val="21"/>
                      <w:highlight w:val="none"/>
                      <w:lang w:val="en-US" w:eastAsia="zh-CN" w:bidi="ar"/>
                    </w:rPr>
                    <w:t>0.013</w:t>
                  </w:r>
                </w:p>
              </w:tc>
              <w:tc>
                <w:tcPr>
                  <w:tcW w:w="304" w:type="pct"/>
                  <w:tcBorders>
                    <w:tl2br w:val="nil"/>
                    <w:tr2bl w:val="nil"/>
                  </w:tcBorders>
                  <w:tcMar>
                    <w:left w:w="0" w:type="dxa"/>
                    <w:right w:w="0" w:type="dxa"/>
                  </w:tcMar>
                  <w:vAlign w:val="center"/>
                </w:tcPr>
                <w:p w14:paraId="6888EE5B">
                  <w:pPr>
                    <w:jc w:val="center"/>
                    <w:rPr>
                      <w:rFonts w:hint="default"/>
                      <w:color w:val="auto"/>
                      <w:sz w:val="21"/>
                      <w:szCs w:val="21"/>
                      <w:highlight w:val="none"/>
                      <w:lang w:val="en-US" w:eastAsia="zh-CN"/>
                    </w:rPr>
                  </w:pPr>
                  <w:r>
                    <w:rPr>
                      <w:rFonts w:hint="eastAsia"/>
                      <w:color w:val="auto"/>
                      <w:sz w:val="21"/>
                      <w:szCs w:val="21"/>
                      <w:highlight w:val="none"/>
                      <w:lang w:val="en-US" w:eastAsia="zh-CN"/>
                    </w:rPr>
                    <w:t>0.001</w:t>
                  </w:r>
                </w:p>
              </w:tc>
              <w:tc>
                <w:tcPr>
                  <w:tcW w:w="921" w:type="pct"/>
                  <w:vMerge w:val="continue"/>
                  <w:tcBorders>
                    <w:tl2br w:val="nil"/>
                    <w:tr2bl w:val="nil"/>
                  </w:tcBorders>
                  <w:tcMar>
                    <w:left w:w="0" w:type="dxa"/>
                    <w:right w:w="0" w:type="dxa"/>
                  </w:tcMar>
                  <w:vAlign w:val="center"/>
                </w:tcPr>
                <w:p w14:paraId="70DD48AC">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r w14:paraId="5DF4731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790" w:hRule="atLeast"/>
              </w:trPr>
              <w:tc>
                <w:tcPr>
                  <w:tcW w:w="497" w:type="pct"/>
                  <w:tcBorders>
                    <w:bottom w:val="single" w:color="auto" w:sz="4" w:space="0"/>
                    <w:tl2br w:val="nil"/>
                    <w:tr2bl w:val="nil"/>
                  </w:tcBorders>
                  <w:tcMar>
                    <w:left w:w="0" w:type="dxa"/>
                    <w:right w:w="0" w:type="dxa"/>
                  </w:tcMar>
                  <w:vAlign w:val="center"/>
                </w:tcPr>
                <w:p w14:paraId="64C4D934">
                  <w:pPr>
                    <w:jc w:val="center"/>
                    <w:rPr>
                      <w:rFonts w:hint="eastAsia" w:eastAsia="宋体"/>
                      <w:color w:val="auto"/>
                      <w:sz w:val="21"/>
                      <w:szCs w:val="21"/>
                      <w:highlight w:val="none"/>
                      <w:lang w:eastAsia="zh-CN"/>
                    </w:rPr>
                  </w:pPr>
                  <w:r>
                    <w:rPr>
                      <w:rFonts w:hint="eastAsia"/>
                      <w:color w:val="auto"/>
                      <w:sz w:val="21"/>
                      <w:szCs w:val="21"/>
                      <w:highlight w:val="none"/>
                      <w:lang w:eastAsia="zh-CN"/>
                    </w:rPr>
                    <w:t>成品</w:t>
                  </w:r>
                  <w:r>
                    <w:rPr>
                      <w:color w:val="auto"/>
                      <w:sz w:val="21"/>
                      <w:szCs w:val="21"/>
                      <w:highlight w:val="none"/>
                    </w:rPr>
                    <w:t>装卸</w:t>
                  </w:r>
                  <w:r>
                    <w:rPr>
                      <w:rFonts w:hint="eastAsia"/>
                      <w:color w:val="auto"/>
                      <w:sz w:val="21"/>
                      <w:szCs w:val="21"/>
                      <w:highlight w:val="none"/>
                    </w:rPr>
                    <w:t>堆存</w:t>
                  </w:r>
                </w:p>
              </w:tc>
              <w:tc>
                <w:tcPr>
                  <w:tcW w:w="193" w:type="pct"/>
                  <w:vMerge w:val="continue"/>
                  <w:tcBorders>
                    <w:tl2br w:val="nil"/>
                    <w:tr2bl w:val="nil"/>
                  </w:tcBorders>
                  <w:tcMar>
                    <w:left w:w="0" w:type="dxa"/>
                    <w:right w:w="0" w:type="dxa"/>
                  </w:tcMar>
                  <w:vAlign w:val="center"/>
                </w:tcPr>
                <w:p w14:paraId="2C201C75">
                  <w:pPr>
                    <w:jc w:val="center"/>
                    <w:rPr>
                      <w:color w:val="auto"/>
                      <w:sz w:val="21"/>
                      <w:szCs w:val="21"/>
                      <w:highlight w:val="none"/>
                    </w:rPr>
                  </w:pPr>
                </w:p>
              </w:tc>
              <w:tc>
                <w:tcPr>
                  <w:tcW w:w="364" w:type="pct"/>
                  <w:tcBorders>
                    <w:bottom w:val="single" w:color="auto" w:sz="4" w:space="0"/>
                    <w:tl2br w:val="nil"/>
                    <w:tr2bl w:val="nil"/>
                  </w:tcBorders>
                  <w:tcMar>
                    <w:left w:w="0" w:type="dxa"/>
                    <w:right w:w="0" w:type="dxa"/>
                  </w:tcMar>
                  <w:vAlign w:val="center"/>
                </w:tcPr>
                <w:p w14:paraId="62A9DABA">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bottom w:val="single" w:color="auto" w:sz="4" w:space="0"/>
                    <w:tl2br w:val="nil"/>
                    <w:tr2bl w:val="nil"/>
                  </w:tcBorders>
                  <w:tcMar>
                    <w:left w:w="0" w:type="dxa"/>
                    <w:right w:w="0" w:type="dxa"/>
                  </w:tcMar>
                  <w:vAlign w:val="center"/>
                </w:tcPr>
                <w:p w14:paraId="4BAC409F">
                  <w:pPr>
                    <w:jc w:val="center"/>
                    <w:rPr>
                      <w:color w:val="auto"/>
                      <w:sz w:val="21"/>
                      <w:szCs w:val="21"/>
                      <w:highlight w:val="none"/>
                    </w:rPr>
                  </w:pPr>
                  <w:r>
                    <w:rPr>
                      <w:rFonts w:hint="eastAsia"/>
                      <w:color w:val="auto"/>
                      <w:sz w:val="21"/>
                      <w:szCs w:val="21"/>
                      <w:highlight w:val="none"/>
                      <w:lang w:eastAsia="zh-CN"/>
                    </w:rPr>
                    <w:t>颗粒物</w:t>
                  </w:r>
                </w:p>
              </w:tc>
              <w:tc>
                <w:tcPr>
                  <w:tcW w:w="349" w:type="pct"/>
                  <w:tcBorders>
                    <w:bottom w:val="single" w:color="auto" w:sz="4" w:space="0"/>
                    <w:tl2br w:val="nil"/>
                    <w:tr2bl w:val="nil"/>
                  </w:tcBorders>
                  <w:tcMar>
                    <w:left w:w="0" w:type="dxa"/>
                    <w:right w:w="0" w:type="dxa"/>
                  </w:tcMar>
                  <w:vAlign w:val="center"/>
                </w:tcPr>
                <w:p w14:paraId="5FD638B0">
                  <w:pPr>
                    <w:jc w:val="center"/>
                    <w:rPr>
                      <w:rFonts w:hint="default"/>
                      <w:color w:val="auto"/>
                      <w:sz w:val="21"/>
                      <w:szCs w:val="21"/>
                      <w:highlight w:val="none"/>
                      <w:lang w:val="en-US"/>
                    </w:rPr>
                  </w:pPr>
                  <w:r>
                    <w:rPr>
                      <w:rFonts w:hint="eastAsia"/>
                      <w:color w:val="auto"/>
                      <w:sz w:val="21"/>
                      <w:szCs w:val="21"/>
                      <w:highlight w:val="none"/>
                      <w:lang w:val="en-US" w:eastAsia="zh-CN"/>
                    </w:rPr>
                    <w:t>13.66</w:t>
                  </w:r>
                </w:p>
              </w:tc>
              <w:tc>
                <w:tcPr>
                  <w:tcW w:w="282" w:type="pct"/>
                  <w:tcBorders>
                    <w:bottom w:val="single" w:color="auto" w:sz="4" w:space="0"/>
                    <w:tl2br w:val="nil"/>
                    <w:tr2bl w:val="nil"/>
                  </w:tcBorders>
                  <w:tcMar>
                    <w:left w:w="0" w:type="dxa"/>
                    <w:right w:w="0" w:type="dxa"/>
                  </w:tcMar>
                  <w:vAlign w:val="center"/>
                </w:tcPr>
                <w:p w14:paraId="3C6483A1">
                  <w:pPr>
                    <w:jc w:val="center"/>
                    <w:rPr>
                      <w:rFonts w:hint="default"/>
                      <w:color w:val="auto"/>
                      <w:sz w:val="21"/>
                      <w:szCs w:val="21"/>
                      <w:highlight w:val="none"/>
                      <w:lang w:val="en-US" w:eastAsia="zh-CN"/>
                    </w:rPr>
                  </w:pPr>
                  <w:r>
                    <w:rPr>
                      <w:rFonts w:hint="eastAsia"/>
                      <w:color w:val="auto"/>
                      <w:sz w:val="21"/>
                      <w:szCs w:val="21"/>
                      <w:highlight w:val="none"/>
                      <w:lang w:val="en-US" w:eastAsia="zh-CN"/>
                    </w:rPr>
                    <w:t>1.89</w:t>
                  </w:r>
                </w:p>
              </w:tc>
              <w:tc>
                <w:tcPr>
                  <w:tcW w:w="1240" w:type="pct"/>
                  <w:gridSpan w:val="2"/>
                  <w:tcBorders>
                    <w:bottom w:val="single" w:color="auto" w:sz="4" w:space="0"/>
                    <w:tl2br w:val="nil"/>
                    <w:tr2bl w:val="nil"/>
                  </w:tcBorders>
                  <w:tcMar>
                    <w:left w:w="0" w:type="dxa"/>
                    <w:right w:w="0" w:type="dxa"/>
                  </w:tcMar>
                  <w:vAlign w:val="center"/>
                </w:tcPr>
                <w:p w14:paraId="55CE5270">
                  <w:pPr>
                    <w:jc w:val="center"/>
                    <w:rPr>
                      <w:rFonts w:hint="eastAsia" w:eastAsia="宋体"/>
                      <w:b/>
                      <w:bCs/>
                      <w:color w:val="auto"/>
                      <w:sz w:val="21"/>
                      <w:szCs w:val="21"/>
                      <w:highlight w:val="none"/>
                      <w:lang w:eastAsia="zh-CN"/>
                    </w:rPr>
                  </w:pPr>
                  <w:r>
                    <w:rPr>
                      <w:rFonts w:hint="eastAsia"/>
                      <w:b w:val="0"/>
                      <w:bCs w:val="0"/>
                      <w:color w:val="auto"/>
                      <w:sz w:val="21"/>
                      <w:szCs w:val="21"/>
                      <w:highlight w:val="none"/>
                    </w:rPr>
                    <w:t>喷淋洒水降尘，控制效率为74%</w:t>
                  </w:r>
                  <w:r>
                    <w:rPr>
                      <w:b w:val="0"/>
                      <w:bCs w:val="0"/>
                      <w:color w:val="auto"/>
                      <w:sz w:val="21"/>
                      <w:szCs w:val="21"/>
                      <w:highlight w:val="none"/>
                    </w:rPr>
                    <w:t>；</w:t>
                  </w:r>
                  <w:r>
                    <w:rPr>
                      <w:rFonts w:hint="eastAsia"/>
                      <w:b w:val="0"/>
                      <w:bCs w:val="0"/>
                      <w:color w:val="auto"/>
                      <w:sz w:val="21"/>
                      <w:szCs w:val="21"/>
                      <w:highlight w:val="none"/>
                      <w:lang w:eastAsia="zh-CN"/>
                    </w:rPr>
                    <w:t>全封闭</w:t>
                  </w:r>
                  <w:r>
                    <w:rPr>
                      <w:rFonts w:hint="eastAsia"/>
                      <w:b w:val="0"/>
                      <w:bCs w:val="0"/>
                      <w:color w:val="auto"/>
                      <w:sz w:val="21"/>
                      <w:szCs w:val="21"/>
                      <w:highlight w:val="none"/>
                    </w:rPr>
                    <w:t>式厂房，控制效率为</w:t>
                  </w:r>
                  <w:r>
                    <w:rPr>
                      <w:rFonts w:hint="eastAsia"/>
                      <w:b w:val="0"/>
                      <w:bCs w:val="0"/>
                      <w:color w:val="auto"/>
                      <w:sz w:val="21"/>
                      <w:szCs w:val="21"/>
                      <w:highlight w:val="none"/>
                      <w:lang w:val="en-US" w:eastAsia="zh-CN"/>
                    </w:rPr>
                    <w:t>99</w:t>
                  </w:r>
                  <w:r>
                    <w:rPr>
                      <w:rFonts w:hint="eastAsia"/>
                      <w:b w:val="0"/>
                      <w:bCs w:val="0"/>
                      <w:color w:val="auto"/>
                      <w:sz w:val="21"/>
                      <w:szCs w:val="21"/>
                      <w:highlight w:val="none"/>
                    </w:rPr>
                    <w:t>%</w:t>
                  </w:r>
                  <w:r>
                    <w:rPr>
                      <w:rFonts w:hint="eastAsia"/>
                      <w:b w:val="0"/>
                      <w:bCs w:val="0"/>
                      <w:color w:val="auto"/>
                      <w:sz w:val="21"/>
                      <w:szCs w:val="21"/>
                      <w:highlight w:val="none"/>
                      <w:lang w:eastAsia="zh-CN"/>
                    </w:rPr>
                    <w:t>。</w:t>
                  </w:r>
                </w:p>
              </w:tc>
              <w:tc>
                <w:tcPr>
                  <w:tcW w:w="378" w:type="pct"/>
                  <w:tcBorders>
                    <w:bottom w:val="single" w:color="auto" w:sz="4" w:space="0"/>
                    <w:tl2br w:val="nil"/>
                    <w:tr2bl w:val="nil"/>
                  </w:tcBorders>
                  <w:tcMar>
                    <w:left w:w="0" w:type="dxa"/>
                    <w:right w:w="0" w:type="dxa"/>
                  </w:tcMar>
                  <w:vAlign w:val="center"/>
                </w:tcPr>
                <w:p w14:paraId="4E7D933F">
                  <w:pPr>
                    <w:jc w:val="center"/>
                    <w:rPr>
                      <w:color w:val="auto"/>
                      <w:sz w:val="21"/>
                      <w:szCs w:val="21"/>
                      <w:highlight w:val="none"/>
                    </w:rPr>
                  </w:pPr>
                  <w:r>
                    <w:rPr>
                      <w:rFonts w:hint="eastAsia"/>
                      <w:color w:val="auto"/>
                      <w:sz w:val="21"/>
                      <w:szCs w:val="21"/>
                      <w:highlight w:val="none"/>
                      <w:lang w:val="en-US" w:eastAsia="zh-CN"/>
                    </w:rPr>
                    <w:t>/</w:t>
                  </w:r>
                </w:p>
              </w:tc>
              <w:tc>
                <w:tcPr>
                  <w:tcW w:w="252" w:type="pct"/>
                  <w:tcBorders>
                    <w:bottom w:val="single" w:color="auto" w:sz="4" w:space="0"/>
                    <w:tl2br w:val="nil"/>
                    <w:tr2bl w:val="nil"/>
                  </w:tcBorders>
                  <w:tcMar>
                    <w:left w:w="0" w:type="dxa"/>
                    <w:right w:w="0" w:type="dxa"/>
                  </w:tcMar>
                  <w:vAlign w:val="center"/>
                </w:tcPr>
                <w:p w14:paraId="43CB7C58">
                  <w:pPr>
                    <w:jc w:val="center"/>
                    <w:rPr>
                      <w:rFonts w:hint="default" w:eastAsia="宋体"/>
                      <w:color w:val="auto"/>
                      <w:sz w:val="21"/>
                      <w:szCs w:val="21"/>
                      <w:highlight w:val="none"/>
                      <w:lang w:val="en-US" w:eastAsia="zh-CN"/>
                    </w:rPr>
                  </w:pPr>
                  <w:r>
                    <w:rPr>
                      <w:rFonts w:hint="eastAsia"/>
                      <w:color w:val="auto"/>
                      <w:kern w:val="0"/>
                      <w:sz w:val="21"/>
                      <w:szCs w:val="21"/>
                      <w:highlight w:val="none"/>
                      <w:lang w:val="en-US" w:eastAsia="zh-CN" w:bidi="ar"/>
                    </w:rPr>
                    <w:t>0.035</w:t>
                  </w:r>
                </w:p>
              </w:tc>
              <w:tc>
                <w:tcPr>
                  <w:tcW w:w="304" w:type="pct"/>
                  <w:tcBorders>
                    <w:bottom w:val="single" w:color="auto" w:sz="4" w:space="0"/>
                    <w:tl2br w:val="nil"/>
                    <w:tr2bl w:val="nil"/>
                  </w:tcBorders>
                  <w:tcMar>
                    <w:left w:w="0" w:type="dxa"/>
                    <w:right w:w="0" w:type="dxa"/>
                  </w:tcMar>
                  <w:vAlign w:val="center"/>
                </w:tcPr>
                <w:p w14:paraId="7D83B0D0">
                  <w:pPr>
                    <w:jc w:val="center"/>
                    <w:rPr>
                      <w:rFonts w:hint="default"/>
                      <w:color w:val="auto"/>
                      <w:sz w:val="21"/>
                      <w:szCs w:val="21"/>
                      <w:highlight w:val="none"/>
                      <w:lang w:val="en-US" w:eastAsia="zh-CN"/>
                    </w:rPr>
                  </w:pPr>
                  <w:r>
                    <w:rPr>
                      <w:rFonts w:hint="eastAsia"/>
                      <w:color w:val="auto"/>
                      <w:sz w:val="21"/>
                      <w:szCs w:val="21"/>
                      <w:highlight w:val="none"/>
                      <w:lang w:val="en-US" w:eastAsia="zh-CN"/>
                    </w:rPr>
                    <w:t>0.004</w:t>
                  </w:r>
                </w:p>
              </w:tc>
              <w:tc>
                <w:tcPr>
                  <w:tcW w:w="921" w:type="pct"/>
                  <w:vMerge w:val="continue"/>
                  <w:tcBorders>
                    <w:tl2br w:val="nil"/>
                    <w:tr2bl w:val="nil"/>
                  </w:tcBorders>
                  <w:tcMar>
                    <w:left w:w="0" w:type="dxa"/>
                    <w:right w:w="0" w:type="dxa"/>
                  </w:tcMar>
                  <w:vAlign w:val="center"/>
                </w:tcPr>
                <w:p w14:paraId="32EFBFE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r w14:paraId="33C910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89" w:hRule="atLeast"/>
              </w:trPr>
              <w:tc>
                <w:tcPr>
                  <w:tcW w:w="497" w:type="pct"/>
                  <w:tcBorders>
                    <w:top w:val="single" w:color="auto" w:sz="4" w:space="0"/>
                    <w:bottom w:val="single" w:color="auto" w:sz="4" w:space="0"/>
                    <w:tl2br w:val="nil"/>
                    <w:tr2bl w:val="nil"/>
                  </w:tcBorders>
                  <w:tcMar>
                    <w:left w:w="0" w:type="dxa"/>
                    <w:right w:w="0" w:type="dxa"/>
                  </w:tcMar>
                  <w:vAlign w:val="center"/>
                </w:tcPr>
                <w:p w14:paraId="5290CDC1">
                  <w:pPr>
                    <w:jc w:val="center"/>
                    <w:rPr>
                      <w:rFonts w:hint="eastAsia"/>
                      <w:color w:val="auto"/>
                      <w:sz w:val="21"/>
                      <w:szCs w:val="21"/>
                      <w:highlight w:val="none"/>
                      <w:lang w:eastAsia="zh-CN"/>
                    </w:rPr>
                  </w:pPr>
                  <w:r>
                    <w:rPr>
                      <w:rFonts w:hint="eastAsia"/>
                      <w:color w:val="auto"/>
                      <w:sz w:val="21"/>
                      <w:szCs w:val="21"/>
                      <w:highlight w:val="none"/>
                      <w:lang w:eastAsia="zh-CN"/>
                    </w:rPr>
                    <w:t>筛分粉尘</w:t>
                  </w:r>
                </w:p>
              </w:tc>
              <w:tc>
                <w:tcPr>
                  <w:tcW w:w="193" w:type="pct"/>
                  <w:vMerge w:val="continue"/>
                  <w:tcBorders>
                    <w:tl2br w:val="nil"/>
                    <w:tr2bl w:val="nil"/>
                  </w:tcBorders>
                  <w:tcMar>
                    <w:left w:w="0" w:type="dxa"/>
                    <w:right w:w="0" w:type="dxa"/>
                  </w:tcMar>
                  <w:vAlign w:val="center"/>
                </w:tcPr>
                <w:p w14:paraId="5C422B94">
                  <w:pPr>
                    <w:jc w:val="center"/>
                    <w:rPr>
                      <w:color w:val="auto"/>
                      <w:sz w:val="21"/>
                      <w:szCs w:val="21"/>
                      <w:highlight w:val="none"/>
                    </w:rPr>
                  </w:pPr>
                </w:p>
              </w:tc>
              <w:tc>
                <w:tcPr>
                  <w:tcW w:w="364" w:type="pct"/>
                  <w:tcBorders>
                    <w:top w:val="single" w:color="auto" w:sz="4" w:space="0"/>
                    <w:bottom w:val="single" w:color="auto" w:sz="4" w:space="0"/>
                    <w:tl2br w:val="nil"/>
                    <w:tr2bl w:val="nil"/>
                  </w:tcBorders>
                  <w:tcMar>
                    <w:left w:w="0" w:type="dxa"/>
                    <w:right w:w="0" w:type="dxa"/>
                  </w:tcMar>
                  <w:vAlign w:val="center"/>
                </w:tcPr>
                <w:p w14:paraId="7B4EC8C0">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top w:val="single" w:color="auto" w:sz="4" w:space="0"/>
                    <w:bottom w:val="single" w:color="auto" w:sz="4" w:space="0"/>
                    <w:tl2br w:val="nil"/>
                    <w:tr2bl w:val="nil"/>
                  </w:tcBorders>
                  <w:tcMar>
                    <w:left w:w="0" w:type="dxa"/>
                    <w:right w:w="0" w:type="dxa"/>
                  </w:tcMar>
                  <w:vAlign w:val="center"/>
                </w:tcPr>
                <w:p w14:paraId="1DE90EBB">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op w:val="single" w:color="auto" w:sz="4" w:space="0"/>
                    <w:bottom w:val="single" w:color="auto" w:sz="4" w:space="0"/>
                    <w:tl2br w:val="nil"/>
                    <w:tr2bl w:val="nil"/>
                  </w:tcBorders>
                  <w:tcMar>
                    <w:left w:w="0" w:type="dxa"/>
                    <w:right w:w="0" w:type="dxa"/>
                  </w:tcMar>
                  <w:vAlign w:val="center"/>
                </w:tcPr>
                <w:p w14:paraId="462AEEB6">
                  <w:pPr>
                    <w:jc w:val="center"/>
                    <w:rPr>
                      <w:rFonts w:hint="default"/>
                      <w:color w:val="auto"/>
                      <w:sz w:val="21"/>
                      <w:szCs w:val="21"/>
                      <w:highlight w:val="none"/>
                      <w:lang w:val="en-US" w:eastAsia="zh-CN"/>
                    </w:rPr>
                  </w:pPr>
                  <w:r>
                    <w:rPr>
                      <w:rFonts w:hint="eastAsia"/>
                      <w:color w:val="auto"/>
                      <w:sz w:val="21"/>
                      <w:szCs w:val="21"/>
                      <w:highlight w:val="none"/>
                      <w:lang w:val="en-US" w:eastAsia="zh-CN"/>
                    </w:rPr>
                    <w:t>756</w:t>
                  </w:r>
                </w:p>
              </w:tc>
              <w:tc>
                <w:tcPr>
                  <w:tcW w:w="282" w:type="pct"/>
                  <w:tcBorders>
                    <w:top w:val="single" w:color="auto" w:sz="4" w:space="0"/>
                    <w:bottom w:val="single" w:color="auto" w:sz="4" w:space="0"/>
                    <w:tl2br w:val="nil"/>
                    <w:tr2bl w:val="nil"/>
                  </w:tcBorders>
                  <w:tcMar>
                    <w:left w:w="0" w:type="dxa"/>
                    <w:right w:w="0" w:type="dxa"/>
                  </w:tcMar>
                  <w:vAlign w:val="center"/>
                </w:tcPr>
                <w:p w14:paraId="10A6778F">
                  <w:pPr>
                    <w:jc w:val="center"/>
                    <w:rPr>
                      <w:rFonts w:hint="default"/>
                      <w:color w:val="auto"/>
                      <w:sz w:val="21"/>
                      <w:szCs w:val="21"/>
                      <w:highlight w:val="none"/>
                      <w:lang w:val="en-US" w:eastAsia="zh-CN"/>
                    </w:rPr>
                  </w:pPr>
                  <w:r>
                    <w:rPr>
                      <w:rFonts w:hint="eastAsia"/>
                      <w:color w:val="auto"/>
                      <w:sz w:val="21"/>
                      <w:szCs w:val="21"/>
                      <w:highlight w:val="none"/>
                      <w:lang w:val="en-US" w:eastAsia="zh-CN"/>
                    </w:rPr>
                    <w:t>315</w:t>
                  </w:r>
                </w:p>
              </w:tc>
              <w:tc>
                <w:tcPr>
                  <w:tcW w:w="1240" w:type="pct"/>
                  <w:gridSpan w:val="2"/>
                  <w:vMerge w:val="restart"/>
                  <w:tcBorders>
                    <w:top w:val="single" w:color="auto" w:sz="4" w:space="0"/>
                    <w:tl2br w:val="nil"/>
                    <w:tr2bl w:val="nil"/>
                  </w:tcBorders>
                  <w:tcMar>
                    <w:left w:w="0" w:type="dxa"/>
                    <w:right w:w="0" w:type="dxa"/>
                  </w:tcMar>
                  <w:vAlign w:val="center"/>
                </w:tcPr>
                <w:p w14:paraId="6CABFDC5">
                  <w:pPr>
                    <w:jc w:val="center"/>
                    <w:rPr>
                      <w:rFonts w:hint="eastAsia" w:eastAsia="宋体"/>
                      <w:b w:val="0"/>
                      <w:bCs w:val="0"/>
                      <w:color w:val="auto"/>
                      <w:sz w:val="21"/>
                      <w:szCs w:val="21"/>
                      <w:highlight w:val="none"/>
                      <w:lang w:eastAsia="zh-CN"/>
                    </w:rPr>
                  </w:pPr>
                  <w:r>
                    <w:rPr>
                      <w:rFonts w:hint="eastAsia"/>
                      <w:color w:val="auto"/>
                      <w:sz w:val="21"/>
                      <w:szCs w:val="21"/>
                      <w:highlight w:val="none"/>
                    </w:rPr>
                    <w:t>料皮带输送全封闭设置，进料口封闭设置；破碎机、筛分机、制砂机处湿法作业喷淋降尘</w:t>
                  </w:r>
                  <w:r>
                    <w:rPr>
                      <w:rFonts w:hint="eastAsia"/>
                      <w:color w:val="auto"/>
                      <w:sz w:val="21"/>
                      <w:szCs w:val="21"/>
                      <w:highlight w:val="none"/>
                      <w:lang w:eastAsia="zh-CN"/>
                    </w:rPr>
                    <w:t>。</w:t>
                  </w:r>
                </w:p>
              </w:tc>
              <w:tc>
                <w:tcPr>
                  <w:tcW w:w="378" w:type="pct"/>
                  <w:tcBorders>
                    <w:top w:val="single" w:color="auto" w:sz="4" w:space="0"/>
                    <w:bottom w:val="single" w:color="auto" w:sz="4" w:space="0"/>
                    <w:tl2br w:val="nil"/>
                    <w:tr2bl w:val="nil"/>
                  </w:tcBorders>
                  <w:tcMar>
                    <w:left w:w="0" w:type="dxa"/>
                    <w:right w:w="0" w:type="dxa"/>
                  </w:tcMar>
                  <w:vAlign w:val="center"/>
                </w:tcPr>
                <w:p w14:paraId="4FA9C030">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52" w:type="pct"/>
                  <w:tcBorders>
                    <w:top w:val="single" w:color="auto" w:sz="4" w:space="0"/>
                    <w:bottom w:val="single" w:color="auto" w:sz="4" w:space="0"/>
                    <w:tl2br w:val="nil"/>
                    <w:tr2bl w:val="nil"/>
                  </w:tcBorders>
                  <w:tcMar>
                    <w:left w:w="0" w:type="dxa"/>
                    <w:right w:w="0" w:type="dxa"/>
                  </w:tcMar>
                  <w:vAlign w:val="center"/>
                </w:tcPr>
                <w:p w14:paraId="75EF8F80">
                  <w:pPr>
                    <w:jc w:val="center"/>
                    <w:rPr>
                      <w:rFonts w:hint="default"/>
                      <w:color w:val="auto"/>
                      <w:kern w:val="0"/>
                      <w:sz w:val="21"/>
                      <w:szCs w:val="21"/>
                      <w:highlight w:val="none"/>
                      <w:lang w:val="en-US" w:eastAsia="zh-CN" w:bidi="ar"/>
                    </w:rPr>
                  </w:pPr>
                  <w:r>
                    <w:rPr>
                      <w:rFonts w:hint="eastAsia"/>
                      <w:color w:val="auto"/>
                      <w:kern w:val="0"/>
                      <w:sz w:val="21"/>
                      <w:szCs w:val="21"/>
                      <w:highlight w:val="none"/>
                      <w:lang w:val="en-US" w:eastAsia="zh-CN" w:bidi="ar"/>
                    </w:rPr>
                    <w:t>15.12</w:t>
                  </w:r>
                </w:p>
              </w:tc>
              <w:tc>
                <w:tcPr>
                  <w:tcW w:w="304" w:type="pct"/>
                  <w:tcBorders>
                    <w:top w:val="single" w:color="auto" w:sz="4" w:space="0"/>
                    <w:bottom w:val="single" w:color="auto" w:sz="4" w:space="0"/>
                    <w:tl2br w:val="nil"/>
                    <w:tr2bl w:val="nil"/>
                  </w:tcBorders>
                  <w:tcMar>
                    <w:left w:w="0" w:type="dxa"/>
                    <w:right w:w="0" w:type="dxa"/>
                  </w:tcMar>
                  <w:vAlign w:val="center"/>
                </w:tcPr>
                <w:p w14:paraId="35DD485B">
                  <w:pPr>
                    <w:jc w:val="center"/>
                    <w:rPr>
                      <w:rFonts w:hint="default"/>
                      <w:color w:val="auto"/>
                      <w:sz w:val="21"/>
                      <w:szCs w:val="21"/>
                      <w:highlight w:val="none"/>
                      <w:lang w:val="en-US" w:eastAsia="zh-CN"/>
                    </w:rPr>
                  </w:pPr>
                  <w:r>
                    <w:rPr>
                      <w:rFonts w:hint="eastAsia"/>
                      <w:color w:val="auto"/>
                      <w:sz w:val="21"/>
                      <w:szCs w:val="21"/>
                      <w:highlight w:val="none"/>
                      <w:lang w:val="en-US" w:eastAsia="zh-CN"/>
                    </w:rPr>
                    <w:t>6.3</w:t>
                  </w:r>
                </w:p>
              </w:tc>
              <w:tc>
                <w:tcPr>
                  <w:tcW w:w="921" w:type="pct"/>
                  <w:vMerge w:val="continue"/>
                  <w:tcBorders>
                    <w:tl2br w:val="nil"/>
                    <w:tr2bl w:val="nil"/>
                  </w:tcBorders>
                  <w:tcMar>
                    <w:left w:w="0" w:type="dxa"/>
                    <w:right w:w="0" w:type="dxa"/>
                  </w:tcMar>
                  <w:vAlign w:val="center"/>
                </w:tcPr>
                <w:p w14:paraId="5257CD7E">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r w14:paraId="33B950C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206" w:hRule="atLeast"/>
              </w:trPr>
              <w:tc>
                <w:tcPr>
                  <w:tcW w:w="497" w:type="pct"/>
                  <w:tcBorders>
                    <w:top w:val="single" w:color="auto" w:sz="4" w:space="0"/>
                    <w:bottom w:val="single" w:color="auto" w:sz="4" w:space="0"/>
                    <w:tl2br w:val="nil"/>
                    <w:tr2bl w:val="nil"/>
                  </w:tcBorders>
                  <w:tcMar>
                    <w:left w:w="0" w:type="dxa"/>
                    <w:right w:w="0" w:type="dxa"/>
                  </w:tcMar>
                  <w:vAlign w:val="center"/>
                </w:tcPr>
                <w:p w14:paraId="2A803C4F">
                  <w:pPr>
                    <w:jc w:val="center"/>
                    <w:rPr>
                      <w:rFonts w:hint="eastAsia"/>
                      <w:color w:val="auto"/>
                      <w:sz w:val="21"/>
                      <w:szCs w:val="21"/>
                      <w:highlight w:val="none"/>
                      <w:lang w:eastAsia="zh-CN"/>
                    </w:rPr>
                  </w:pPr>
                  <w:r>
                    <w:rPr>
                      <w:rFonts w:hint="eastAsia"/>
                      <w:color w:val="auto"/>
                      <w:sz w:val="21"/>
                      <w:szCs w:val="21"/>
                      <w:highlight w:val="none"/>
                      <w:lang w:eastAsia="zh-CN"/>
                    </w:rPr>
                    <w:t>破碎粉尘</w:t>
                  </w:r>
                </w:p>
              </w:tc>
              <w:tc>
                <w:tcPr>
                  <w:tcW w:w="193" w:type="pct"/>
                  <w:vMerge w:val="continue"/>
                  <w:tcBorders>
                    <w:tl2br w:val="nil"/>
                    <w:tr2bl w:val="nil"/>
                  </w:tcBorders>
                  <w:tcMar>
                    <w:left w:w="0" w:type="dxa"/>
                    <w:right w:w="0" w:type="dxa"/>
                  </w:tcMar>
                  <w:vAlign w:val="center"/>
                </w:tcPr>
                <w:p w14:paraId="2192CF9A">
                  <w:pPr>
                    <w:jc w:val="center"/>
                    <w:rPr>
                      <w:color w:val="auto"/>
                      <w:sz w:val="21"/>
                      <w:szCs w:val="21"/>
                      <w:highlight w:val="none"/>
                    </w:rPr>
                  </w:pPr>
                </w:p>
              </w:tc>
              <w:tc>
                <w:tcPr>
                  <w:tcW w:w="364" w:type="pct"/>
                  <w:tcBorders>
                    <w:top w:val="single" w:color="auto" w:sz="4" w:space="0"/>
                    <w:bottom w:val="single" w:color="auto" w:sz="4" w:space="0"/>
                    <w:tl2br w:val="nil"/>
                    <w:tr2bl w:val="nil"/>
                  </w:tcBorders>
                  <w:tcMar>
                    <w:left w:w="0" w:type="dxa"/>
                    <w:right w:w="0" w:type="dxa"/>
                  </w:tcMar>
                  <w:vAlign w:val="center"/>
                </w:tcPr>
                <w:p w14:paraId="376213EF">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top w:val="single" w:color="auto" w:sz="4" w:space="0"/>
                    <w:bottom w:val="single" w:color="auto" w:sz="4" w:space="0"/>
                    <w:tl2br w:val="nil"/>
                    <w:tr2bl w:val="nil"/>
                  </w:tcBorders>
                  <w:tcMar>
                    <w:left w:w="0" w:type="dxa"/>
                    <w:right w:w="0" w:type="dxa"/>
                  </w:tcMar>
                  <w:vAlign w:val="center"/>
                </w:tcPr>
                <w:p w14:paraId="3BD2FC88">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op w:val="single" w:color="auto" w:sz="4" w:space="0"/>
                    <w:bottom w:val="single" w:color="auto" w:sz="4" w:space="0"/>
                    <w:tl2br w:val="nil"/>
                    <w:tr2bl w:val="nil"/>
                  </w:tcBorders>
                  <w:tcMar>
                    <w:left w:w="0" w:type="dxa"/>
                    <w:right w:w="0" w:type="dxa"/>
                  </w:tcMar>
                  <w:vAlign w:val="center"/>
                </w:tcPr>
                <w:p w14:paraId="745B900F">
                  <w:pPr>
                    <w:jc w:val="center"/>
                    <w:rPr>
                      <w:rFonts w:hint="eastAsia"/>
                      <w:color w:val="auto"/>
                      <w:sz w:val="21"/>
                      <w:szCs w:val="21"/>
                      <w:highlight w:val="none"/>
                      <w:lang w:val="en-US" w:eastAsia="zh-CN"/>
                    </w:rPr>
                  </w:pPr>
                  <w:r>
                    <w:rPr>
                      <w:rFonts w:hint="eastAsia"/>
                      <w:color w:val="auto"/>
                      <w:sz w:val="21"/>
                      <w:szCs w:val="21"/>
                      <w:highlight w:val="none"/>
                      <w:lang w:val="en-US" w:eastAsia="zh-CN"/>
                    </w:rPr>
                    <w:t>756</w:t>
                  </w:r>
                </w:p>
              </w:tc>
              <w:tc>
                <w:tcPr>
                  <w:tcW w:w="282" w:type="pct"/>
                  <w:tcBorders>
                    <w:top w:val="single" w:color="auto" w:sz="4" w:space="0"/>
                    <w:bottom w:val="single" w:color="auto" w:sz="4" w:space="0"/>
                    <w:tl2br w:val="nil"/>
                    <w:tr2bl w:val="nil"/>
                  </w:tcBorders>
                  <w:tcMar>
                    <w:left w:w="0" w:type="dxa"/>
                    <w:right w:w="0" w:type="dxa"/>
                  </w:tcMar>
                  <w:vAlign w:val="center"/>
                </w:tcPr>
                <w:p w14:paraId="6F4FFD80">
                  <w:pPr>
                    <w:jc w:val="center"/>
                    <w:rPr>
                      <w:rFonts w:hint="eastAsia"/>
                      <w:color w:val="auto"/>
                      <w:sz w:val="21"/>
                      <w:szCs w:val="21"/>
                      <w:highlight w:val="none"/>
                      <w:lang w:val="en-US" w:eastAsia="zh-CN"/>
                    </w:rPr>
                  </w:pPr>
                  <w:r>
                    <w:rPr>
                      <w:rFonts w:hint="eastAsia"/>
                      <w:color w:val="auto"/>
                      <w:sz w:val="21"/>
                      <w:szCs w:val="21"/>
                      <w:highlight w:val="none"/>
                      <w:lang w:val="en-US" w:eastAsia="zh-CN"/>
                    </w:rPr>
                    <w:t>315</w:t>
                  </w:r>
                </w:p>
              </w:tc>
              <w:tc>
                <w:tcPr>
                  <w:tcW w:w="1240" w:type="pct"/>
                  <w:gridSpan w:val="2"/>
                  <w:vMerge w:val="continue"/>
                  <w:tcBorders>
                    <w:tl2br w:val="nil"/>
                    <w:tr2bl w:val="nil"/>
                  </w:tcBorders>
                  <w:tcMar>
                    <w:left w:w="0" w:type="dxa"/>
                    <w:right w:w="0" w:type="dxa"/>
                  </w:tcMar>
                  <w:vAlign w:val="center"/>
                </w:tcPr>
                <w:p w14:paraId="7B0EDA76">
                  <w:pPr>
                    <w:jc w:val="center"/>
                    <w:rPr>
                      <w:rFonts w:hint="eastAsia"/>
                      <w:b w:val="0"/>
                      <w:bCs w:val="0"/>
                      <w:color w:val="auto"/>
                      <w:sz w:val="21"/>
                      <w:szCs w:val="21"/>
                      <w:highlight w:val="none"/>
                    </w:rPr>
                  </w:pPr>
                </w:p>
              </w:tc>
              <w:tc>
                <w:tcPr>
                  <w:tcW w:w="378" w:type="pct"/>
                  <w:tcBorders>
                    <w:top w:val="single" w:color="auto" w:sz="4" w:space="0"/>
                    <w:bottom w:val="single" w:color="auto" w:sz="4" w:space="0"/>
                    <w:tl2br w:val="nil"/>
                    <w:tr2bl w:val="nil"/>
                  </w:tcBorders>
                  <w:tcMar>
                    <w:left w:w="0" w:type="dxa"/>
                    <w:right w:w="0" w:type="dxa"/>
                  </w:tcMar>
                  <w:vAlign w:val="center"/>
                </w:tcPr>
                <w:p w14:paraId="3EAF461A">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52" w:type="pct"/>
                  <w:tcBorders>
                    <w:top w:val="single" w:color="auto" w:sz="4" w:space="0"/>
                    <w:bottom w:val="single" w:color="auto" w:sz="4" w:space="0"/>
                    <w:tl2br w:val="nil"/>
                    <w:tr2bl w:val="nil"/>
                  </w:tcBorders>
                  <w:tcMar>
                    <w:left w:w="0" w:type="dxa"/>
                    <w:right w:w="0" w:type="dxa"/>
                  </w:tcMar>
                  <w:vAlign w:val="center"/>
                </w:tcPr>
                <w:p w14:paraId="0AA26F5E">
                  <w:pPr>
                    <w:jc w:val="center"/>
                    <w:rPr>
                      <w:rFonts w:hint="eastAsia"/>
                      <w:color w:val="auto"/>
                      <w:kern w:val="0"/>
                      <w:sz w:val="21"/>
                      <w:szCs w:val="21"/>
                      <w:highlight w:val="none"/>
                      <w:lang w:val="en-US" w:eastAsia="zh-CN" w:bidi="ar"/>
                    </w:rPr>
                  </w:pPr>
                  <w:r>
                    <w:rPr>
                      <w:rFonts w:hint="eastAsia"/>
                      <w:color w:val="auto"/>
                      <w:kern w:val="0"/>
                      <w:sz w:val="21"/>
                      <w:szCs w:val="21"/>
                      <w:highlight w:val="none"/>
                      <w:lang w:val="en-US" w:eastAsia="zh-CN" w:bidi="ar"/>
                    </w:rPr>
                    <w:t>15.12</w:t>
                  </w:r>
                </w:p>
              </w:tc>
              <w:tc>
                <w:tcPr>
                  <w:tcW w:w="304" w:type="pct"/>
                  <w:tcBorders>
                    <w:top w:val="single" w:color="auto" w:sz="4" w:space="0"/>
                    <w:bottom w:val="single" w:color="auto" w:sz="4" w:space="0"/>
                    <w:tl2br w:val="nil"/>
                    <w:tr2bl w:val="nil"/>
                  </w:tcBorders>
                  <w:tcMar>
                    <w:left w:w="0" w:type="dxa"/>
                    <w:right w:w="0" w:type="dxa"/>
                  </w:tcMar>
                  <w:vAlign w:val="center"/>
                </w:tcPr>
                <w:p w14:paraId="5F4182E2">
                  <w:pPr>
                    <w:jc w:val="center"/>
                    <w:rPr>
                      <w:rFonts w:hint="eastAsia"/>
                      <w:color w:val="auto"/>
                      <w:sz w:val="21"/>
                      <w:szCs w:val="21"/>
                      <w:highlight w:val="none"/>
                      <w:lang w:val="en-US" w:eastAsia="zh-CN"/>
                    </w:rPr>
                  </w:pPr>
                  <w:r>
                    <w:rPr>
                      <w:rFonts w:hint="eastAsia"/>
                      <w:color w:val="auto"/>
                      <w:sz w:val="21"/>
                      <w:szCs w:val="21"/>
                      <w:highlight w:val="none"/>
                      <w:lang w:val="en-US" w:eastAsia="zh-CN"/>
                    </w:rPr>
                    <w:t>6.3</w:t>
                  </w:r>
                </w:p>
              </w:tc>
              <w:tc>
                <w:tcPr>
                  <w:tcW w:w="921" w:type="pct"/>
                  <w:vMerge w:val="continue"/>
                  <w:tcBorders>
                    <w:tl2br w:val="nil"/>
                    <w:tr2bl w:val="nil"/>
                  </w:tcBorders>
                  <w:tcMar>
                    <w:left w:w="0" w:type="dxa"/>
                    <w:right w:w="0" w:type="dxa"/>
                  </w:tcMar>
                  <w:vAlign w:val="center"/>
                </w:tcPr>
                <w:p w14:paraId="276455B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r w14:paraId="68CF22B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104" w:hRule="atLeast"/>
              </w:trPr>
              <w:tc>
                <w:tcPr>
                  <w:tcW w:w="497" w:type="pct"/>
                  <w:tcBorders>
                    <w:top w:val="single" w:color="auto" w:sz="4" w:space="0"/>
                    <w:tl2br w:val="nil"/>
                    <w:tr2bl w:val="nil"/>
                  </w:tcBorders>
                  <w:tcMar>
                    <w:left w:w="0" w:type="dxa"/>
                    <w:right w:w="0" w:type="dxa"/>
                  </w:tcMar>
                  <w:vAlign w:val="center"/>
                </w:tcPr>
                <w:p w14:paraId="36ECB8F7">
                  <w:pPr>
                    <w:jc w:val="center"/>
                    <w:rPr>
                      <w:rFonts w:hint="eastAsia"/>
                      <w:color w:val="auto"/>
                      <w:sz w:val="21"/>
                      <w:szCs w:val="21"/>
                      <w:highlight w:val="none"/>
                      <w:lang w:eastAsia="zh-CN"/>
                    </w:rPr>
                  </w:pPr>
                  <w:r>
                    <w:rPr>
                      <w:rFonts w:hint="eastAsia"/>
                      <w:color w:val="auto"/>
                      <w:sz w:val="21"/>
                      <w:szCs w:val="21"/>
                      <w:highlight w:val="none"/>
                      <w:lang w:eastAsia="zh-CN"/>
                    </w:rPr>
                    <w:t>制砂粉尘</w:t>
                  </w:r>
                </w:p>
              </w:tc>
              <w:tc>
                <w:tcPr>
                  <w:tcW w:w="193" w:type="pct"/>
                  <w:vMerge w:val="continue"/>
                  <w:tcBorders>
                    <w:tl2br w:val="nil"/>
                    <w:tr2bl w:val="nil"/>
                  </w:tcBorders>
                  <w:tcMar>
                    <w:left w:w="0" w:type="dxa"/>
                    <w:right w:w="0" w:type="dxa"/>
                  </w:tcMar>
                  <w:vAlign w:val="center"/>
                </w:tcPr>
                <w:p w14:paraId="338B62B5">
                  <w:pPr>
                    <w:jc w:val="center"/>
                    <w:rPr>
                      <w:color w:val="auto"/>
                      <w:sz w:val="21"/>
                      <w:szCs w:val="21"/>
                      <w:highlight w:val="none"/>
                    </w:rPr>
                  </w:pPr>
                </w:p>
              </w:tc>
              <w:tc>
                <w:tcPr>
                  <w:tcW w:w="364" w:type="pct"/>
                  <w:tcBorders>
                    <w:top w:val="single" w:color="auto" w:sz="4" w:space="0"/>
                    <w:tl2br w:val="nil"/>
                    <w:tr2bl w:val="nil"/>
                  </w:tcBorders>
                  <w:tcMar>
                    <w:left w:w="0" w:type="dxa"/>
                    <w:right w:w="0" w:type="dxa"/>
                  </w:tcMar>
                  <w:vAlign w:val="center"/>
                </w:tcPr>
                <w:p w14:paraId="0372FB58">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15" w:type="pct"/>
                  <w:tcBorders>
                    <w:top w:val="single" w:color="auto" w:sz="4" w:space="0"/>
                    <w:tl2br w:val="nil"/>
                    <w:tr2bl w:val="nil"/>
                  </w:tcBorders>
                  <w:tcMar>
                    <w:left w:w="0" w:type="dxa"/>
                    <w:right w:w="0" w:type="dxa"/>
                  </w:tcMar>
                  <w:vAlign w:val="center"/>
                </w:tcPr>
                <w:p w14:paraId="28555839">
                  <w:pPr>
                    <w:jc w:val="center"/>
                    <w:rPr>
                      <w:rFonts w:hint="eastAsia"/>
                      <w:color w:val="auto"/>
                      <w:sz w:val="21"/>
                      <w:szCs w:val="21"/>
                      <w:highlight w:val="none"/>
                      <w:lang w:eastAsia="zh-CN"/>
                    </w:rPr>
                  </w:pPr>
                  <w:r>
                    <w:rPr>
                      <w:rFonts w:hint="eastAsia"/>
                      <w:color w:val="auto"/>
                      <w:sz w:val="21"/>
                      <w:szCs w:val="21"/>
                      <w:highlight w:val="none"/>
                      <w:lang w:eastAsia="zh-CN"/>
                    </w:rPr>
                    <w:t>颗粒物</w:t>
                  </w:r>
                </w:p>
              </w:tc>
              <w:tc>
                <w:tcPr>
                  <w:tcW w:w="349" w:type="pct"/>
                  <w:tcBorders>
                    <w:top w:val="single" w:color="auto" w:sz="4" w:space="0"/>
                    <w:tl2br w:val="nil"/>
                    <w:tr2bl w:val="nil"/>
                  </w:tcBorders>
                  <w:tcMar>
                    <w:left w:w="0" w:type="dxa"/>
                    <w:right w:w="0" w:type="dxa"/>
                  </w:tcMar>
                  <w:vAlign w:val="center"/>
                </w:tcPr>
                <w:p w14:paraId="1A5BE466">
                  <w:pPr>
                    <w:jc w:val="center"/>
                    <w:rPr>
                      <w:rFonts w:hint="default"/>
                      <w:color w:val="auto"/>
                      <w:sz w:val="21"/>
                      <w:szCs w:val="21"/>
                      <w:highlight w:val="none"/>
                      <w:lang w:val="en-US" w:eastAsia="zh-CN"/>
                    </w:rPr>
                  </w:pPr>
                  <w:r>
                    <w:rPr>
                      <w:rFonts w:hint="eastAsia"/>
                      <w:color w:val="auto"/>
                      <w:sz w:val="21"/>
                      <w:szCs w:val="21"/>
                      <w:highlight w:val="none"/>
                      <w:lang w:val="en-US" w:eastAsia="zh-CN"/>
                    </w:rPr>
                    <w:t>1.25</w:t>
                  </w:r>
                </w:p>
              </w:tc>
              <w:tc>
                <w:tcPr>
                  <w:tcW w:w="282" w:type="pct"/>
                  <w:tcBorders>
                    <w:top w:val="single" w:color="auto" w:sz="4" w:space="0"/>
                    <w:tl2br w:val="nil"/>
                    <w:tr2bl w:val="nil"/>
                  </w:tcBorders>
                  <w:tcMar>
                    <w:left w:w="0" w:type="dxa"/>
                    <w:right w:w="0" w:type="dxa"/>
                  </w:tcMar>
                  <w:vAlign w:val="center"/>
                </w:tcPr>
                <w:p w14:paraId="1042F97C">
                  <w:pPr>
                    <w:jc w:val="center"/>
                    <w:rPr>
                      <w:rFonts w:hint="default"/>
                      <w:color w:val="auto"/>
                      <w:sz w:val="21"/>
                      <w:szCs w:val="21"/>
                      <w:highlight w:val="none"/>
                      <w:lang w:val="en-US" w:eastAsia="zh-CN"/>
                    </w:rPr>
                  </w:pPr>
                  <w:r>
                    <w:rPr>
                      <w:rFonts w:hint="eastAsia"/>
                      <w:color w:val="auto"/>
                      <w:sz w:val="21"/>
                      <w:szCs w:val="21"/>
                      <w:highlight w:val="none"/>
                      <w:lang w:val="en-US" w:eastAsia="zh-CN"/>
                    </w:rPr>
                    <w:t>0.52</w:t>
                  </w:r>
                </w:p>
              </w:tc>
              <w:tc>
                <w:tcPr>
                  <w:tcW w:w="1240" w:type="pct"/>
                  <w:gridSpan w:val="2"/>
                  <w:vMerge w:val="continue"/>
                  <w:tcBorders>
                    <w:tl2br w:val="nil"/>
                    <w:tr2bl w:val="nil"/>
                  </w:tcBorders>
                  <w:tcMar>
                    <w:left w:w="0" w:type="dxa"/>
                    <w:right w:w="0" w:type="dxa"/>
                  </w:tcMar>
                  <w:vAlign w:val="center"/>
                </w:tcPr>
                <w:p w14:paraId="006690ED">
                  <w:pPr>
                    <w:jc w:val="center"/>
                    <w:rPr>
                      <w:rFonts w:hint="eastAsia"/>
                      <w:b w:val="0"/>
                      <w:bCs w:val="0"/>
                      <w:color w:val="auto"/>
                      <w:sz w:val="21"/>
                      <w:szCs w:val="21"/>
                      <w:highlight w:val="none"/>
                    </w:rPr>
                  </w:pPr>
                </w:p>
              </w:tc>
              <w:tc>
                <w:tcPr>
                  <w:tcW w:w="378" w:type="pct"/>
                  <w:tcBorders>
                    <w:top w:val="single" w:color="auto" w:sz="4" w:space="0"/>
                    <w:tl2br w:val="nil"/>
                    <w:tr2bl w:val="nil"/>
                  </w:tcBorders>
                  <w:tcMar>
                    <w:left w:w="0" w:type="dxa"/>
                    <w:right w:w="0" w:type="dxa"/>
                  </w:tcMar>
                  <w:vAlign w:val="center"/>
                </w:tcPr>
                <w:p w14:paraId="09AC245B">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252" w:type="pct"/>
                  <w:tcBorders>
                    <w:top w:val="single" w:color="auto" w:sz="4" w:space="0"/>
                    <w:tl2br w:val="nil"/>
                    <w:tr2bl w:val="nil"/>
                  </w:tcBorders>
                  <w:tcMar>
                    <w:left w:w="0" w:type="dxa"/>
                    <w:right w:w="0" w:type="dxa"/>
                  </w:tcMar>
                  <w:vAlign w:val="center"/>
                </w:tcPr>
                <w:p w14:paraId="20BC8533">
                  <w:pPr>
                    <w:jc w:val="center"/>
                    <w:rPr>
                      <w:rFonts w:hint="default"/>
                      <w:color w:val="auto"/>
                      <w:kern w:val="0"/>
                      <w:sz w:val="21"/>
                      <w:szCs w:val="21"/>
                      <w:highlight w:val="none"/>
                      <w:lang w:val="en-US" w:eastAsia="zh-CN" w:bidi="ar"/>
                    </w:rPr>
                  </w:pPr>
                  <w:r>
                    <w:rPr>
                      <w:rFonts w:hint="eastAsia"/>
                      <w:color w:val="auto"/>
                      <w:kern w:val="0"/>
                      <w:sz w:val="21"/>
                      <w:szCs w:val="21"/>
                      <w:highlight w:val="none"/>
                      <w:lang w:val="en-US" w:eastAsia="zh-CN" w:bidi="ar"/>
                    </w:rPr>
                    <w:t>0.25</w:t>
                  </w:r>
                </w:p>
              </w:tc>
              <w:tc>
                <w:tcPr>
                  <w:tcW w:w="304" w:type="pct"/>
                  <w:tcBorders>
                    <w:top w:val="single" w:color="auto" w:sz="4" w:space="0"/>
                    <w:tl2br w:val="nil"/>
                    <w:tr2bl w:val="nil"/>
                  </w:tcBorders>
                  <w:tcMar>
                    <w:left w:w="0" w:type="dxa"/>
                    <w:right w:w="0" w:type="dxa"/>
                  </w:tcMar>
                  <w:vAlign w:val="center"/>
                </w:tcPr>
                <w:p w14:paraId="1BC25782">
                  <w:pPr>
                    <w:jc w:val="center"/>
                    <w:rPr>
                      <w:rFonts w:hint="default"/>
                      <w:color w:val="auto"/>
                      <w:sz w:val="21"/>
                      <w:szCs w:val="21"/>
                      <w:highlight w:val="none"/>
                      <w:lang w:val="en-US" w:eastAsia="zh-CN"/>
                    </w:rPr>
                  </w:pPr>
                  <w:r>
                    <w:rPr>
                      <w:rFonts w:hint="eastAsia"/>
                      <w:color w:val="auto"/>
                      <w:sz w:val="21"/>
                      <w:szCs w:val="21"/>
                      <w:highlight w:val="none"/>
                      <w:lang w:val="en-US" w:eastAsia="zh-CN"/>
                    </w:rPr>
                    <w:t>0.104</w:t>
                  </w:r>
                </w:p>
              </w:tc>
              <w:tc>
                <w:tcPr>
                  <w:tcW w:w="921" w:type="pct"/>
                  <w:vMerge w:val="continue"/>
                  <w:tcBorders>
                    <w:tl2br w:val="nil"/>
                    <w:tr2bl w:val="nil"/>
                  </w:tcBorders>
                  <w:tcMar>
                    <w:left w:w="0" w:type="dxa"/>
                    <w:right w:w="0" w:type="dxa"/>
                  </w:tcMar>
                  <w:vAlign w:val="center"/>
                </w:tcPr>
                <w:p w14:paraId="719537BA">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color w:val="auto"/>
                      <w:sz w:val="21"/>
                      <w:szCs w:val="21"/>
                      <w:highlight w:val="none"/>
                      <w:lang w:val="en-US" w:eastAsia="zh-CN"/>
                    </w:rPr>
                  </w:pPr>
                </w:p>
              </w:tc>
            </w:tr>
          </w:tbl>
          <w:p w14:paraId="3B1EF505">
            <w:pPr>
              <w:kinsoku w:val="0"/>
              <w:overflowPunct w:val="0"/>
              <w:autoSpaceDE w:val="0"/>
              <w:autoSpaceDN w:val="0"/>
              <w:spacing w:line="360" w:lineRule="auto"/>
              <w:ind w:firstLine="480" w:firstLineChars="200"/>
              <w:jc w:val="left"/>
              <w:rPr>
                <w:color w:val="auto"/>
                <w:spacing w:val="0"/>
                <w:kern w:val="0"/>
                <w:sz w:val="24"/>
                <w:highlight w:val="none"/>
              </w:rPr>
            </w:pPr>
            <w:r>
              <w:rPr>
                <w:color w:val="auto"/>
                <w:spacing w:val="0"/>
                <w:sz w:val="24"/>
                <w:highlight w:val="none"/>
              </w:rPr>
              <w:t>根据上述源强分析，本项目</w:t>
            </w:r>
            <w:r>
              <w:rPr>
                <w:rFonts w:hint="eastAsia"/>
                <w:color w:val="auto"/>
                <w:spacing w:val="0"/>
                <w:sz w:val="24"/>
                <w:highlight w:val="none"/>
              </w:rPr>
              <w:t>有</w:t>
            </w:r>
            <w:r>
              <w:rPr>
                <w:color w:val="auto"/>
                <w:spacing w:val="0"/>
                <w:sz w:val="24"/>
                <w:highlight w:val="none"/>
              </w:rPr>
              <w:t>组织废气主要为水泥筒仓</w:t>
            </w:r>
            <w:r>
              <w:rPr>
                <w:rFonts w:hint="eastAsia"/>
                <w:color w:val="auto"/>
                <w:spacing w:val="0"/>
                <w:sz w:val="24"/>
                <w:highlight w:val="none"/>
              </w:rPr>
              <w:t>和</w:t>
            </w:r>
            <w:r>
              <w:rPr>
                <w:color w:val="auto"/>
                <w:spacing w:val="0"/>
                <w:sz w:val="24"/>
                <w:highlight w:val="none"/>
              </w:rPr>
              <w:t>粉煤灰筒仓粉尘，</w:t>
            </w:r>
            <w:r>
              <w:rPr>
                <w:rFonts w:hint="eastAsia"/>
                <w:color w:val="auto"/>
                <w:spacing w:val="0"/>
                <w:sz w:val="24"/>
                <w:highlight w:val="none"/>
                <w:lang w:eastAsia="zh-CN"/>
              </w:rPr>
              <w:t>全厂有组织排放量为</w:t>
            </w:r>
            <w:r>
              <w:rPr>
                <w:rFonts w:hint="eastAsia"/>
                <w:color w:val="auto"/>
                <w:spacing w:val="0"/>
                <w:sz w:val="24"/>
                <w:highlight w:val="none"/>
                <w:lang w:val="en-US" w:eastAsia="zh-CN"/>
              </w:rPr>
              <w:t>0.12t/a</w:t>
            </w:r>
            <w:r>
              <w:rPr>
                <w:rFonts w:hint="eastAsia"/>
                <w:color w:val="auto"/>
                <w:spacing w:val="0"/>
                <w:sz w:val="24"/>
                <w:highlight w:val="none"/>
                <w:lang w:eastAsia="zh-CN"/>
              </w:rPr>
              <w:t>，</w:t>
            </w:r>
            <w:r>
              <w:rPr>
                <w:color w:val="auto"/>
                <w:spacing w:val="0"/>
                <w:sz w:val="24"/>
                <w:highlight w:val="none"/>
              </w:rPr>
              <w:t>经各</w:t>
            </w:r>
            <w:r>
              <w:rPr>
                <w:rFonts w:hint="eastAsia"/>
                <w:color w:val="auto"/>
                <w:spacing w:val="0"/>
                <w:sz w:val="24"/>
                <w:highlight w:val="none"/>
                <w:lang w:eastAsia="zh-CN"/>
              </w:rPr>
              <w:t>料仓收尘机</w:t>
            </w:r>
            <w:r>
              <w:rPr>
                <w:color w:val="auto"/>
                <w:spacing w:val="0"/>
                <w:sz w:val="24"/>
                <w:highlight w:val="none"/>
              </w:rPr>
              <w:t>处理后排放，</w:t>
            </w:r>
            <w:r>
              <w:rPr>
                <w:rFonts w:hint="eastAsia"/>
                <w:color w:val="auto"/>
                <w:spacing w:val="0"/>
                <w:sz w:val="24"/>
                <w:highlight w:val="none"/>
                <w:lang w:eastAsia="zh-CN"/>
              </w:rPr>
              <w:t>排放浓度为</w:t>
            </w:r>
            <w:r>
              <w:rPr>
                <w:rFonts w:hint="eastAsia"/>
                <w:color w:val="auto"/>
                <w:spacing w:val="0"/>
                <w:sz w:val="24"/>
                <w:szCs w:val="24"/>
                <w:highlight w:val="none"/>
                <w:lang w:val="en-US" w:eastAsia="zh-CN"/>
              </w:rPr>
              <w:t>17.29</w:t>
            </w:r>
            <w:r>
              <w:rPr>
                <w:color w:val="auto"/>
                <w:spacing w:val="0"/>
                <w:sz w:val="24"/>
                <w:highlight w:val="none"/>
              </w:rPr>
              <w:t>mg/m</w:t>
            </w:r>
            <w:r>
              <w:rPr>
                <w:color w:val="auto"/>
                <w:spacing w:val="0"/>
                <w:sz w:val="24"/>
                <w:highlight w:val="none"/>
                <w:vertAlign w:val="superscript"/>
              </w:rPr>
              <w:t>3</w:t>
            </w:r>
            <w:r>
              <w:rPr>
                <w:color w:val="auto"/>
                <w:spacing w:val="0"/>
                <w:sz w:val="24"/>
                <w:highlight w:val="none"/>
              </w:rPr>
              <w:t>满足《水泥工业大气污染物排放标准》（GB4915-2013）</w:t>
            </w:r>
            <w:r>
              <w:rPr>
                <w:color w:val="auto"/>
                <w:spacing w:val="0"/>
                <w:kern w:val="0"/>
                <w:sz w:val="24"/>
                <w:highlight w:val="none"/>
              </w:rPr>
              <w:t>20</w:t>
            </w:r>
            <w:r>
              <w:rPr>
                <w:color w:val="auto"/>
                <w:spacing w:val="0"/>
                <w:sz w:val="24"/>
                <w:highlight w:val="none"/>
              </w:rPr>
              <w:t>mg/m</w:t>
            </w:r>
            <w:r>
              <w:rPr>
                <w:color w:val="auto"/>
                <w:spacing w:val="0"/>
                <w:sz w:val="24"/>
                <w:highlight w:val="none"/>
                <w:vertAlign w:val="superscript"/>
              </w:rPr>
              <w:t>3</w:t>
            </w:r>
            <w:r>
              <w:rPr>
                <w:color w:val="auto"/>
                <w:spacing w:val="0"/>
                <w:kern w:val="0"/>
                <w:sz w:val="24"/>
                <w:highlight w:val="none"/>
              </w:rPr>
              <w:t>标准限值</w:t>
            </w:r>
            <w:r>
              <w:rPr>
                <w:color w:val="auto"/>
                <w:spacing w:val="0"/>
                <w:sz w:val="24"/>
                <w:highlight w:val="none"/>
              </w:rPr>
              <w:t>；</w:t>
            </w:r>
            <w:r>
              <w:rPr>
                <w:rFonts w:hint="eastAsia"/>
                <w:color w:val="auto"/>
                <w:spacing w:val="0"/>
                <w:sz w:val="24"/>
                <w:highlight w:val="none"/>
                <w:lang w:eastAsia="zh-CN"/>
              </w:rPr>
              <w:t>全厂无组织排放量为</w:t>
            </w:r>
            <w:r>
              <w:rPr>
                <w:rFonts w:hint="eastAsia"/>
                <w:color w:val="auto"/>
                <w:spacing w:val="0"/>
                <w:sz w:val="24"/>
                <w:highlight w:val="none"/>
                <w:lang w:val="en-US" w:eastAsia="zh-CN"/>
              </w:rPr>
              <w:t>30.753t/a</w:t>
            </w:r>
            <w:r>
              <w:rPr>
                <w:rFonts w:hint="eastAsia"/>
                <w:color w:val="auto"/>
                <w:spacing w:val="0"/>
                <w:sz w:val="24"/>
                <w:highlight w:val="none"/>
                <w:lang w:eastAsia="zh-CN"/>
              </w:rPr>
              <w:t>，</w:t>
            </w:r>
            <w:r>
              <w:rPr>
                <w:rFonts w:hint="eastAsia"/>
                <w:color w:val="auto"/>
                <w:sz w:val="24"/>
                <w:highlight w:val="none"/>
              </w:rPr>
              <w:t>本项目原料</w:t>
            </w:r>
            <w:r>
              <w:rPr>
                <w:rFonts w:hint="eastAsia"/>
                <w:color w:val="auto"/>
                <w:sz w:val="24"/>
                <w:highlight w:val="none"/>
                <w:lang w:eastAsia="zh-CN"/>
              </w:rPr>
              <w:t>及成品</w:t>
            </w:r>
            <w:r>
              <w:rPr>
                <w:rFonts w:hint="eastAsia"/>
                <w:color w:val="auto"/>
                <w:sz w:val="24"/>
                <w:highlight w:val="none"/>
              </w:rPr>
              <w:t>全部置于全封闭</w:t>
            </w:r>
            <w:r>
              <w:rPr>
                <w:rFonts w:hint="eastAsia" w:cs="Times New Roman"/>
                <w:bCs/>
                <w:color w:val="auto"/>
                <w:sz w:val="24"/>
                <w:highlight w:val="none"/>
                <w:lang w:eastAsia="zh-CN"/>
              </w:rPr>
              <w:t>原料堆料棚</w:t>
            </w:r>
            <w:r>
              <w:rPr>
                <w:rFonts w:hint="eastAsia"/>
                <w:color w:val="auto"/>
                <w:sz w:val="24"/>
                <w:highlight w:val="none"/>
              </w:rPr>
              <w:t>内，</w:t>
            </w:r>
            <w:r>
              <w:rPr>
                <w:rFonts w:hint="eastAsia" w:cs="Times New Roman"/>
                <w:bCs/>
                <w:color w:val="auto"/>
                <w:sz w:val="24"/>
                <w:highlight w:val="none"/>
                <w:lang w:eastAsia="zh-CN"/>
              </w:rPr>
              <w:t>沙场原料</w:t>
            </w:r>
            <w:r>
              <w:rPr>
                <w:rFonts w:hint="default" w:ascii="Times New Roman" w:hAnsi="Times New Roman" w:cs="Times New Roman"/>
                <w:bCs/>
                <w:color w:val="auto"/>
                <w:sz w:val="24"/>
                <w:highlight w:val="none"/>
              </w:rPr>
              <w:t>上料仓</w:t>
            </w:r>
            <w:r>
              <w:rPr>
                <w:rFonts w:hint="eastAsia" w:ascii="Times New Roman" w:hAnsi="Times New Roman" w:cs="Times New Roman"/>
                <w:bCs/>
                <w:color w:val="auto"/>
                <w:sz w:val="24"/>
                <w:highlight w:val="none"/>
                <w:lang w:eastAsia="zh-CN"/>
              </w:rPr>
              <w:t>位于全封闭</w:t>
            </w:r>
            <w:r>
              <w:rPr>
                <w:rFonts w:hint="eastAsia" w:cs="Times New Roman"/>
                <w:bCs/>
                <w:color w:val="auto"/>
                <w:sz w:val="24"/>
                <w:highlight w:val="none"/>
                <w:lang w:eastAsia="zh-CN"/>
              </w:rPr>
              <w:t>原料堆料棚</w:t>
            </w:r>
            <w:r>
              <w:rPr>
                <w:rFonts w:hint="eastAsia" w:ascii="Times New Roman" w:hAnsi="Times New Roman" w:cs="Times New Roman"/>
                <w:bCs/>
                <w:color w:val="auto"/>
                <w:sz w:val="24"/>
                <w:highlight w:val="none"/>
                <w:lang w:eastAsia="zh-CN"/>
              </w:rPr>
              <w:t>内</w:t>
            </w:r>
            <w:r>
              <w:rPr>
                <w:rFonts w:hint="default" w:ascii="Times New Roman" w:hAnsi="Times New Roman" w:cs="Times New Roman"/>
                <w:bCs/>
                <w:color w:val="auto"/>
                <w:sz w:val="24"/>
                <w:highlight w:val="none"/>
              </w:rPr>
              <w:t>，</w:t>
            </w:r>
            <w:r>
              <w:rPr>
                <w:rFonts w:hint="eastAsia"/>
                <w:color w:val="auto"/>
                <w:sz w:val="24"/>
                <w:highlight w:val="none"/>
              </w:rPr>
              <w:t>全封闭</w:t>
            </w:r>
            <w:r>
              <w:rPr>
                <w:rFonts w:hint="eastAsia" w:cs="Times New Roman"/>
                <w:bCs/>
                <w:color w:val="auto"/>
                <w:sz w:val="24"/>
                <w:highlight w:val="none"/>
                <w:lang w:eastAsia="zh-CN"/>
              </w:rPr>
              <w:t>原料堆料棚</w:t>
            </w:r>
            <w:r>
              <w:rPr>
                <w:color w:val="auto"/>
                <w:spacing w:val="0"/>
                <w:sz w:val="24"/>
                <w:highlight w:val="none"/>
              </w:rPr>
              <w:t>洒水降尘</w:t>
            </w:r>
            <w:r>
              <w:rPr>
                <w:rFonts w:hint="eastAsia"/>
                <w:color w:val="auto"/>
                <w:spacing w:val="0"/>
                <w:sz w:val="24"/>
                <w:highlight w:val="none"/>
                <w:lang w:eastAsia="zh-CN"/>
              </w:rPr>
              <w:t>；</w:t>
            </w:r>
            <w:r>
              <w:rPr>
                <w:rFonts w:hint="eastAsia"/>
                <w:color w:val="auto"/>
                <w:spacing w:val="0"/>
                <w:sz w:val="24"/>
                <w:highlight w:val="none"/>
              </w:rPr>
              <w:t>搅拌</w:t>
            </w:r>
            <w:r>
              <w:rPr>
                <w:rFonts w:hint="eastAsia"/>
                <w:color w:val="auto"/>
                <w:spacing w:val="0"/>
                <w:sz w:val="24"/>
                <w:highlight w:val="none"/>
                <w:lang w:eastAsia="zh-CN"/>
              </w:rPr>
              <w:t>工序</w:t>
            </w:r>
            <w:r>
              <w:rPr>
                <w:rFonts w:hint="eastAsia"/>
                <w:color w:val="auto"/>
                <w:spacing w:val="0"/>
                <w:sz w:val="24"/>
                <w:highlight w:val="none"/>
              </w:rPr>
              <w:t>粉尘通过</w:t>
            </w:r>
            <w:r>
              <w:rPr>
                <w:color w:val="auto"/>
                <w:spacing w:val="0"/>
                <w:sz w:val="24"/>
                <w:highlight w:val="none"/>
              </w:rPr>
              <w:t>采</w:t>
            </w:r>
            <w:r>
              <w:rPr>
                <w:rFonts w:hint="eastAsia"/>
                <w:color w:val="auto"/>
                <w:spacing w:val="0"/>
                <w:sz w:val="24"/>
                <w:highlight w:val="none"/>
              </w:rPr>
              <w:t>取</w:t>
            </w:r>
            <w:r>
              <w:rPr>
                <w:rFonts w:hint="eastAsia"/>
                <w:color w:val="auto"/>
                <w:spacing w:val="0"/>
                <w:sz w:val="24"/>
                <w:highlight w:val="none"/>
                <w:lang w:eastAsia="zh-CN"/>
              </w:rPr>
              <w:t>搅拌楼</w:t>
            </w:r>
            <w:r>
              <w:rPr>
                <w:color w:val="auto"/>
                <w:spacing w:val="0"/>
                <w:sz w:val="24"/>
                <w:highlight w:val="none"/>
              </w:rPr>
              <w:t>全封闭</w:t>
            </w:r>
            <w:r>
              <w:rPr>
                <w:rFonts w:hint="eastAsia" w:ascii="Times New Roman" w:hAnsi="Times New Roman" w:cs="Times New Roman"/>
                <w:bCs/>
                <w:color w:val="auto"/>
                <w:sz w:val="24"/>
                <w:highlight w:val="none"/>
                <w:lang w:eastAsia="zh-CN"/>
              </w:rPr>
              <w:t>并</w:t>
            </w:r>
            <w:r>
              <w:rPr>
                <w:rFonts w:hint="default" w:ascii="Times New Roman" w:hAnsi="Times New Roman" w:cs="Times New Roman"/>
                <w:bCs/>
                <w:color w:val="auto"/>
                <w:sz w:val="24"/>
                <w:highlight w:val="none"/>
              </w:rPr>
              <w:t>配有脉冲除尘器</w:t>
            </w:r>
            <w:r>
              <w:rPr>
                <w:rFonts w:hint="eastAsia" w:cs="Times New Roman"/>
                <w:bCs/>
                <w:color w:val="auto"/>
                <w:sz w:val="24"/>
                <w:highlight w:val="none"/>
                <w:lang w:eastAsia="zh-CN"/>
              </w:rPr>
              <w:t>除尘</w:t>
            </w:r>
            <w:r>
              <w:rPr>
                <w:rFonts w:hint="eastAsia"/>
                <w:color w:val="auto"/>
                <w:spacing w:val="0"/>
                <w:sz w:val="24"/>
                <w:highlight w:val="none"/>
                <w:lang w:eastAsia="zh-CN"/>
              </w:rPr>
              <w:t>，钢筋加工在全封闭式生产车间内进行，原料皮带输送全封闭设置，进料口封闭设置；破碎机、筛分机、制砂机处湿法作业喷淋降尘，</w:t>
            </w:r>
            <w:r>
              <w:rPr>
                <w:color w:val="auto"/>
                <w:spacing w:val="0"/>
                <w:sz w:val="24"/>
                <w:highlight w:val="none"/>
              </w:rPr>
              <w:t>通过以上治理措施，厂界无组织粉尘可满足《水泥工业大气污染物排放标准》（GB4915-2013）</w:t>
            </w:r>
            <w:r>
              <w:rPr>
                <w:color w:val="auto"/>
                <w:spacing w:val="0"/>
                <w:kern w:val="0"/>
                <w:sz w:val="24"/>
                <w:highlight w:val="none"/>
              </w:rPr>
              <w:t>0.5</w:t>
            </w:r>
            <w:r>
              <w:rPr>
                <w:color w:val="auto"/>
                <w:spacing w:val="0"/>
                <w:sz w:val="24"/>
                <w:highlight w:val="none"/>
              </w:rPr>
              <w:t>mg/m</w:t>
            </w:r>
            <w:r>
              <w:rPr>
                <w:color w:val="auto"/>
                <w:spacing w:val="0"/>
                <w:sz w:val="24"/>
                <w:highlight w:val="none"/>
                <w:vertAlign w:val="superscript"/>
              </w:rPr>
              <w:t>3</w:t>
            </w:r>
            <w:r>
              <w:rPr>
                <w:color w:val="auto"/>
                <w:spacing w:val="0"/>
                <w:kern w:val="0"/>
                <w:sz w:val="24"/>
                <w:highlight w:val="none"/>
              </w:rPr>
              <w:t>标准限值。</w:t>
            </w:r>
          </w:p>
          <w:p w14:paraId="4AC354DF">
            <w:pPr>
              <w:kinsoku w:val="0"/>
              <w:overflowPunct w:val="0"/>
              <w:autoSpaceDE w:val="0"/>
              <w:autoSpaceDN w:val="0"/>
              <w:spacing w:line="360" w:lineRule="auto"/>
              <w:ind w:firstLine="450" w:firstLineChars="200"/>
              <w:jc w:val="left"/>
              <w:rPr>
                <w:b/>
                <w:color w:val="auto"/>
                <w:sz w:val="24"/>
                <w:highlight w:val="none"/>
              </w:rPr>
            </w:pPr>
            <w:r>
              <w:rPr>
                <w:b/>
                <w:color w:val="auto"/>
                <w:spacing w:val="-8"/>
                <w:sz w:val="24"/>
                <w:highlight w:val="none"/>
              </w:rPr>
              <w:t>二、</w:t>
            </w:r>
            <w:r>
              <w:rPr>
                <w:b/>
                <w:color w:val="auto"/>
                <w:sz w:val="24"/>
                <w:highlight w:val="none"/>
              </w:rPr>
              <w:t>水环境影响分析</w:t>
            </w:r>
          </w:p>
          <w:p w14:paraId="08A5AF3D">
            <w:pPr>
              <w:spacing w:line="360" w:lineRule="auto"/>
              <w:ind w:firstLine="480" w:firstLineChars="200"/>
              <w:jc w:val="both"/>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1</w:t>
            </w:r>
            <w:r>
              <w:rPr>
                <w:rFonts w:hint="eastAsia"/>
                <w:color w:val="auto"/>
                <w:sz w:val="24"/>
                <w:highlight w:val="none"/>
                <w:lang w:eastAsia="zh-CN"/>
              </w:rPr>
              <w:t>）</w:t>
            </w:r>
            <w:r>
              <w:rPr>
                <w:rFonts w:hint="eastAsia"/>
                <w:color w:val="auto"/>
                <w:sz w:val="24"/>
                <w:highlight w:val="none"/>
                <w:lang w:val="en-US" w:eastAsia="zh-CN"/>
              </w:rPr>
              <w:t>生活污水</w:t>
            </w:r>
          </w:p>
          <w:p w14:paraId="7EAE9CC8">
            <w:pPr>
              <w:spacing w:line="360" w:lineRule="auto"/>
              <w:ind w:firstLine="480" w:firstLineChars="200"/>
              <w:jc w:val="both"/>
              <w:rPr>
                <w:color w:val="auto"/>
                <w:sz w:val="24"/>
                <w:highlight w:val="none"/>
              </w:rPr>
            </w:pPr>
            <w:r>
              <w:rPr>
                <w:color w:val="auto"/>
                <w:sz w:val="24"/>
                <w:highlight w:val="none"/>
              </w:rPr>
              <w:t>本项目劳动定员</w:t>
            </w:r>
            <w:r>
              <w:rPr>
                <w:rFonts w:hint="eastAsia"/>
                <w:color w:val="auto"/>
                <w:sz w:val="24"/>
                <w:highlight w:val="none"/>
                <w:lang w:val="en-US" w:eastAsia="zh-CN"/>
              </w:rPr>
              <w:t>10</w:t>
            </w:r>
            <w:r>
              <w:rPr>
                <w:color w:val="auto"/>
                <w:sz w:val="24"/>
                <w:highlight w:val="none"/>
              </w:rPr>
              <w:t>人，</w:t>
            </w:r>
            <w:r>
              <w:rPr>
                <w:color w:val="auto"/>
                <w:kern w:val="0"/>
                <w:sz w:val="24"/>
                <w:highlight w:val="none"/>
              </w:rPr>
              <w:t>生活</w:t>
            </w:r>
            <w:r>
              <w:rPr>
                <w:color w:val="auto"/>
                <w:kern w:val="0"/>
                <w:sz w:val="24"/>
                <w:highlight w:val="none"/>
                <w:lang w:val="zh-CN"/>
              </w:rPr>
              <w:t>用水</w:t>
            </w:r>
            <w:r>
              <w:rPr>
                <w:color w:val="auto"/>
                <w:kern w:val="0"/>
                <w:sz w:val="24"/>
                <w:highlight w:val="none"/>
              </w:rPr>
              <w:t>外购桶装纯净水</w:t>
            </w:r>
            <w:r>
              <w:rPr>
                <w:color w:val="auto"/>
                <w:sz w:val="24"/>
                <w:highlight w:val="none"/>
              </w:rPr>
              <w:t>，工作人员</w:t>
            </w:r>
            <w:r>
              <w:rPr>
                <w:color w:val="auto"/>
                <w:kern w:val="0"/>
                <w:sz w:val="24"/>
                <w:highlight w:val="none"/>
              </w:rPr>
              <w:t>生活用水量</w:t>
            </w:r>
            <w:r>
              <w:rPr>
                <w:color w:val="auto"/>
                <w:sz w:val="24"/>
                <w:highlight w:val="none"/>
              </w:rPr>
              <w:t>按照《内蒙古自治区行业用水定额标准》（DB15/T385-2020），农村居民每人每天用水量为60L/d计，则工作人员生活用水量为</w:t>
            </w:r>
            <w:r>
              <w:rPr>
                <w:rFonts w:hint="eastAsia"/>
                <w:color w:val="auto"/>
                <w:sz w:val="24"/>
                <w:highlight w:val="none"/>
                <w:lang w:val="en-US" w:eastAsia="zh-CN"/>
              </w:rPr>
              <w:t>0.6</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180</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lang w:eastAsia="zh-CN"/>
              </w:rPr>
              <w:t>，</w:t>
            </w:r>
            <w:r>
              <w:rPr>
                <w:color w:val="auto"/>
                <w:sz w:val="24"/>
                <w:highlight w:val="none"/>
              </w:rPr>
              <w:t>生活污水产生量按用水量80%计，则工作人员生活污水量为</w:t>
            </w:r>
            <w:r>
              <w:rPr>
                <w:rFonts w:hint="eastAsia"/>
                <w:color w:val="auto"/>
                <w:sz w:val="24"/>
                <w:highlight w:val="none"/>
                <w:lang w:val="en-US" w:eastAsia="zh-CN"/>
              </w:rPr>
              <w:t>0.48</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val="en-US" w:eastAsia="zh-CN"/>
              </w:rPr>
              <w:t>144</w:t>
            </w:r>
            <w:r>
              <w:rPr>
                <w:color w:val="auto"/>
                <w:sz w:val="24"/>
                <w:highlight w:val="none"/>
              </w:rPr>
              <w:t>m</w:t>
            </w:r>
            <w:r>
              <w:rPr>
                <w:color w:val="auto"/>
                <w:sz w:val="24"/>
                <w:highlight w:val="none"/>
                <w:vertAlign w:val="superscript"/>
              </w:rPr>
              <w:t>3</w:t>
            </w:r>
            <w:r>
              <w:rPr>
                <w:color w:val="auto"/>
                <w:sz w:val="24"/>
                <w:highlight w:val="none"/>
              </w:rPr>
              <w:t>/a），</w:t>
            </w:r>
            <w:r>
              <w:rPr>
                <w:rFonts w:hint="default" w:ascii="Times New Roman" w:hAnsi="Times New Roman" w:cs="Times New Roman"/>
                <w:color w:val="auto"/>
                <w:sz w:val="24"/>
                <w:szCs w:val="24"/>
                <w:highlight w:val="none"/>
              </w:rPr>
              <w:t>参考典型生活污水水质，主要污染物浓度为COD400mg/L、BOD</w:t>
            </w:r>
            <w:r>
              <w:rPr>
                <w:rFonts w:hint="default" w:ascii="Times New Roman" w:hAnsi="Times New Roman" w:cs="Times New Roman"/>
                <w:color w:val="auto"/>
                <w:sz w:val="24"/>
                <w:szCs w:val="24"/>
                <w:highlight w:val="none"/>
                <w:vertAlign w:val="subscript"/>
              </w:rPr>
              <w:t>5</w:t>
            </w:r>
            <w:r>
              <w:rPr>
                <w:rFonts w:hint="default" w:ascii="Times New Roman" w:hAnsi="Times New Roman" w:cs="Times New Roman"/>
                <w:color w:val="auto"/>
                <w:sz w:val="24"/>
                <w:szCs w:val="24"/>
                <w:highlight w:val="none"/>
              </w:rPr>
              <w:t>200mg/L、SS220mg/L、NH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-N35mg/L、TP</w:t>
            </w:r>
            <w:r>
              <w:rPr>
                <w:rFonts w:hint="eastAsia" w:ascii="Times New Roman" w:hAnsi="Times New Roman" w:cs="Times New Roman"/>
                <w:color w:val="auto"/>
                <w:sz w:val="24"/>
                <w:szCs w:val="24"/>
                <w:highlight w:val="none"/>
                <w:lang w:val="en-US" w:eastAsia="zh-CN"/>
              </w:rPr>
              <w:t>8</w:t>
            </w:r>
            <w:r>
              <w:rPr>
                <w:rFonts w:hint="default" w:ascii="Times New Roman" w:hAnsi="Times New Roman" w:cs="Times New Roman"/>
                <w:color w:val="auto"/>
                <w:sz w:val="24"/>
                <w:szCs w:val="24"/>
                <w:highlight w:val="none"/>
              </w:rPr>
              <w:t>mg/L。</w:t>
            </w:r>
            <w:r>
              <w:rPr>
                <w:rFonts w:hint="default" w:ascii="Times New Roman" w:hAnsi="Times New Roman" w:cs="Times New Roman"/>
                <w:bCs/>
                <w:color w:val="auto"/>
                <w:sz w:val="24"/>
                <w:highlight w:val="none"/>
              </w:rPr>
              <w:t>本项目生活污水采用化粪池进行预处理，一般化粪池的COD去除率为15%、BOD</w:t>
            </w:r>
            <w:r>
              <w:rPr>
                <w:rFonts w:hint="default" w:ascii="Times New Roman" w:hAnsi="Times New Roman" w:cs="Times New Roman"/>
                <w:bCs/>
                <w:color w:val="auto"/>
                <w:sz w:val="24"/>
                <w:highlight w:val="none"/>
                <w:vertAlign w:val="subscript"/>
              </w:rPr>
              <w:t>5</w:t>
            </w:r>
            <w:r>
              <w:rPr>
                <w:rFonts w:hint="default" w:ascii="Times New Roman" w:hAnsi="Times New Roman" w:cs="Times New Roman"/>
                <w:bCs/>
                <w:color w:val="auto"/>
                <w:sz w:val="24"/>
                <w:highlight w:val="none"/>
              </w:rPr>
              <w:t>去除率为10%、SS去除率为30%，氨氮去除率为3%、</w:t>
            </w:r>
            <w:r>
              <w:rPr>
                <w:rFonts w:hint="default" w:ascii="Times New Roman" w:hAnsi="Times New Roman" w:cs="Times New Roman"/>
                <w:color w:val="auto"/>
                <w:sz w:val="24"/>
                <w:szCs w:val="24"/>
                <w:highlight w:val="none"/>
              </w:rPr>
              <w:t>TP</w:t>
            </w:r>
            <w:r>
              <w:rPr>
                <w:rFonts w:hint="default" w:ascii="Times New Roman" w:hAnsi="Times New Roman" w:cs="Times New Roman"/>
                <w:bCs/>
                <w:color w:val="auto"/>
                <w:sz w:val="24"/>
                <w:highlight w:val="none"/>
              </w:rPr>
              <w:t>去除率为</w:t>
            </w:r>
            <w:r>
              <w:rPr>
                <w:rFonts w:hint="eastAsia" w:ascii="Times New Roman" w:hAnsi="Times New Roman" w:cs="Times New Roman"/>
                <w:bCs/>
                <w:color w:val="auto"/>
                <w:sz w:val="24"/>
                <w:highlight w:val="none"/>
                <w:lang w:val="en-US" w:eastAsia="zh-CN"/>
              </w:rPr>
              <w:t>20</w:t>
            </w:r>
            <w:r>
              <w:rPr>
                <w:rFonts w:hint="default" w:ascii="Times New Roman" w:hAnsi="Times New Roman" w:cs="Times New Roman"/>
                <w:bCs/>
                <w:color w:val="auto"/>
                <w:sz w:val="24"/>
                <w:highlight w:val="none"/>
              </w:rPr>
              <w:t>%。</w:t>
            </w:r>
            <w:r>
              <w:rPr>
                <w:color w:val="auto"/>
                <w:sz w:val="24"/>
                <w:highlight w:val="none"/>
              </w:rPr>
              <w:t>生活污水</w:t>
            </w:r>
            <w:r>
              <w:rPr>
                <w:rFonts w:hint="eastAsia"/>
                <w:color w:val="auto"/>
                <w:sz w:val="24"/>
                <w:highlight w:val="none"/>
                <w:lang w:eastAsia="zh-CN"/>
              </w:rPr>
              <w:t>由</w:t>
            </w:r>
            <w:r>
              <w:rPr>
                <w:color w:val="auto"/>
                <w:sz w:val="24"/>
                <w:highlight w:val="none"/>
              </w:rPr>
              <w:t>化粪池收集定期拉运至</w:t>
            </w:r>
            <w:r>
              <w:rPr>
                <w:rFonts w:hint="eastAsia"/>
                <w:color w:val="auto"/>
                <w:sz w:val="24"/>
                <w:highlight w:val="none"/>
                <w:lang w:eastAsia="zh-CN"/>
              </w:rPr>
              <w:t>阿镇生活</w:t>
            </w:r>
            <w:r>
              <w:rPr>
                <w:color w:val="auto"/>
                <w:sz w:val="24"/>
                <w:highlight w:val="none"/>
              </w:rPr>
              <w:t>污水处理厂处理。</w:t>
            </w:r>
          </w:p>
          <w:p w14:paraId="3EEAB13C">
            <w:pPr>
              <w:spacing w:line="360" w:lineRule="auto"/>
              <w:ind w:firstLine="480" w:firstLineChars="200"/>
              <w:jc w:val="left"/>
              <w:rPr>
                <w:rFonts w:hint="eastAsia" w:eastAsia="宋体"/>
                <w:color w:val="auto"/>
                <w:sz w:val="24"/>
                <w:highlight w:val="none"/>
                <w:lang w:eastAsia="zh-CN"/>
              </w:rPr>
            </w:pPr>
            <w:r>
              <w:rPr>
                <w:rFonts w:hint="eastAsia"/>
                <w:color w:val="auto"/>
                <w:sz w:val="24"/>
                <w:highlight w:val="none"/>
                <w:lang w:eastAsia="zh-CN"/>
              </w:rPr>
              <w:t>（</w:t>
            </w:r>
            <w:r>
              <w:rPr>
                <w:rFonts w:hint="eastAsia"/>
                <w:color w:val="auto"/>
                <w:sz w:val="24"/>
                <w:highlight w:val="none"/>
                <w:lang w:val="en-US" w:eastAsia="zh-CN"/>
              </w:rPr>
              <w:t>2</w:t>
            </w:r>
            <w:r>
              <w:rPr>
                <w:rFonts w:hint="eastAsia"/>
                <w:color w:val="auto"/>
                <w:sz w:val="24"/>
                <w:highlight w:val="none"/>
                <w:lang w:eastAsia="zh-CN"/>
              </w:rPr>
              <w:t>）</w:t>
            </w:r>
            <w:r>
              <w:rPr>
                <w:color w:val="auto"/>
                <w:sz w:val="24"/>
                <w:highlight w:val="none"/>
              </w:rPr>
              <w:t>生产</w:t>
            </w:r>
            <w:r>
              <w:rPr>
                <w:rFonts w:hint="eastAsia"/>
                <w:color w:val="auto"/>
                <w:sz w:val="24"/>
                <w:highlight w:val="none"/>
                <w:lang w:eastAsia="zh-CN"/>
              </w:rPr>
              <w:t>废水</w:t>
            </w:r>
          </w:p>
          <w:p w14:paraId="5046771D">
            <w:pPr>
              <w:adjustRightInd w:val="0"/>
              <w:snapToGrid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本项目搅拌混合用水全部进入产品，不外排；</w:t>
            </w:r>
            <w:r>
              <w:rPr>
                <w:rFonts w:hint="eastAsia" w:cs="Times New Roman"/>
                <w:bCs/>
                <w:color w:val="auto"/>
                <w:sz w:val="24"/>
                <w:highlight w:val="none"/>
                <w:lang w:eastAsia="zh-CN"/>
              </w:rPr>
              <w:t>原料堆料棚</w:t>
            </w:r>
            <w:r>
              <w:rPr>
                <w:rFonts w:hint="default" w:ascii="Times New Roman" w:hAnsi="Times New Roman" w:cs="Times New Roman"/>
                <w:bCs/>
                <w:color w:val="auto"/>
                <w:sz w:val="24"/>
                <w:highlight w:val="none"/>
              </w:rPr>
              <w:t>抑尘用水全部自然蒸发，不外排。故本项目生产废水主要为搅拌机及运输车辆清洗废水、</w:t>
            </w:r>
            <w:r>
              <w:rPr>
                <w:rFonts w:hint="eastAsia" w:cs="Times New Roman"/>
                <w:bCs/>
                <w:color w:val="auto"/>
                <w:sz w:val="24"/>
                <w:highlight w:val="none"/>
                <w:lang w:eastAsia="zh-CN"/>
              </w:rPr>
              <w:t>洗砂废水及污泥压滤废水</w:t>
            </w:r>
            <w:r>
              <w:rPr>
                <w:rFonts w:hint="default" w:ascii="Times New Roman" w:hAnsi="Times New Roman" w:cs="Times New Roman"/>
                <w:bCs/>
                <w:color w:val="auto"/>
                <w:sz w:val="24"/>
                <w:highlight w:val="none"/>
              </w:rPr>
              <w:t>。</w:t>
            </w:r>
          </w:p>
          <w:p w14:paraId="1D907BF2">
            <w:pPr>
              <w:adjustRightInd w:val="0"/>
              <w:snapToGrid w:val="0"/>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①搅拌机、运输车辆清洗废水</w:t>
            </w:r>
          </w:p>
          <w:p w14:paraId="113FEB02">
            <w:pPr>
              <w:adjustRightInd w:val="0"/>
              <w:snapToGrid w:val="0"/>
              <w:spacing w:line="360" w:lineRule="auto"/>
              <w:ind w:firstLine="480" w:firstLineChars="200"/>
              <w:jc w:val="both"/>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项目共有搅拌机</w:t>
            </w:r>
            <w:r>
              <w:rPr>
                <w:rFonts w:hint="eastAsia" w:ascii="Times New Roman" w:hAnsi="Times New Roman" w:cs="Times New Roman"/>
                <w:bCs/>
                <w:color w:val="auto"/>
                <w:sz w:val="24"/>
                <w:highlight w:val="none"/>
                <w:lang w:val="en-US" w:eastAsia="zh-CN"/>
              </w:rPr>
              <w:t>2</w:t>
            </w:r>
            <w:r>
              <w:rPr>
                <w:rFonts w:hint="default" w:ascii="Times New Roman" w:hAnsi="Times New Roman" w:cs="Times New Roman"/>
                <w:bCs/>
                <w:color w:val="auto"/>
                <w:sz w:val="24"/>
                <w:highlight w:val="none"/>
              </w:rPr>
              <w:t>台，按搅拌机平均每2d冲洗一次，按冲洗水用水量</w:t>
            </w:r>
            <w:r>
              <w:rPr>
                <w:rFonts w:hint="eastAsia" w:ascii="Times New Roman" w:hAnsi="Times New Roman" w:cs="Times New Roman"/>
                <w:bCs/>
                <w:color w:val="auto"/>
                <w:sz w:val="24"/>
                <w:highlight w:val="none"/>
                <w:lang w:eastAsia="zh-CN"/>
              </w:rPr>
              <w:t>每台</w:t>
            </w:r>
            <w:r>
              <w:rPr>
                <w:rFonts w:hint="default" w:ascii="Times New Roman" w:hAnsi="Times New Roman" w:cs="Times New Roman"/>
                <w:bCs/>
                <w:color w:val="auto"/>
                <w:sz w:val="24"/>
                <w:highlight w:val="none"/>
              </w:rPr>
              <w:t>约</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.0m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/次计，搅拌机冲洗水产生量为</w:t>
            </w:r>
            <w:r>
              <w:rPr>
                <w:rFonts w:hint="eastAsia" w:ascii="Times New Roman" w:hAnsi="Times New Roman" w:cs="Times New Roman"/>
                <w:bCs/>
                <w:color w:val="auto"/>
                <w:sz w:val="24"/>
                <w:highlight w:val="none"/>
                <w:lang w:val="en-US" w:eastAsia="zh-CN"/>
              </w:rPr>
              <w:t>300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/d；项目共有混凝土罐车</w:t>
            </w:r>
            <w:r>
              <w:rPr>
                <w:rFonts w:hint="eastAsia" w:ascii="Times New Roman" w:hAnsi="Times New Roman" w:cs="Times New Roman"/>
                <w:bCs/>
                <w:color w:val="auto"/>
                <w:sz w:val="24"/>
                <w:highlight w:val="none"/>
                <w:lang w:val="en-US" w:eastAsia="zh-CN"/>
              </w:rPr>
              <w:t>10</w:t>
            </w:r>
            <w:r>
              <w:rPr>
                <w:rFonts w:hint="default" w:ascii="Times New Roman" w:hAnsi="Times New Roman" w:cs="Times New Roman"/>
                <w:bCs/>
                <w:color w:val="auto"/>
                <w:sz w:val="24"/>
                <w:highlight w:val="none"/>
              </w:rPr>
              <w:t>辆，</w:t>
            </w:r>
            <w:r>
              <w:rPr>
                <w:rFonts w:hint="eastAsia"/>
                <w:bCs/>
                <w:color w:val="auto"/>
                <w:sz w:val="24"/>
                <w:highlight w:val="none"/>
              </w:rPr>
              <w:t>每天冲洗一次，</w:t>
            </w:r>
            <w:r>
              <w:rPr>
                <w:rFonts w:hint="default" w:ascii="Times New Roman" w:hAnsi="Times New Roman" w:cs="Times New Roman"/>
                <w:bCs/>
                <w:color w:val="auto"/>
                <w:sz w:val="24"/>
                <w:highlight w:val="none"/>
              </w:rPr>
              <w:t>平均每辆冲洗用水量约0.5m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/次，则</w:t>
            </w:r>
            <w:r>
              <w:rPr>
                <w:rFonts w:hint="eastAsia" w:ascii="Times New Roman" w:hAnsi="Times New Roman" w:cs="Times New Roman"/>
                <w:bCs/>
                <w:color w:val="auto"/>
                <w:sz w:val="24"/>
                <w:highlight w:val="none"/>
                <w:lang w:val="en-US" w:eastAsia="zh-CN"/>
              </w:rPr>
              <w:t>10</w:t>
            </w:r>
            <w:r>
              <w:rPr>
                <w:rFonts w:hint="default" w:ascii="Times New Roman" w:hAnsi="Times New Roman" w:cs="Times New Roman"/>
                <w:bCs/>
                <w:color w:val="auto"/>
                <w:sz w:val="24"/>
                <w:highlight w:val="none"/>
              </w:rPr>
              <w:t>辆车辆清洗用水量为</w:t>
            </w:r>
            <w:r>
              <w:rPr>
                <w:rFonts w:hint="eastAsia" w:ascii="Times New Roman" w:hAnsi="Times New Roman" w:cs="Times New Roman"/>
                <w:bCs/>
                <w:color w:val="auto"/>
                <w:sz w:val="24"/>
                <w:highlight w:val="none"/>
                <w:lang w:val="en-US" w:eastAsia="zh-CN"/>
              </w:rPr>
              <w:t>1500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/d。则搅拌机及运输车辆清洗用水总量为</w:t>
            </w:r>
            <w:r>
              <w:rPr>
                <w:rFonts w:hint="eastAsia" w:ascii="Times New Roman" w:hAnsi="Times New Roman" w:cs="Times New Roman"/>
                <w:bCs/>
                <w:color w:val="auto"/>
                <w:sz w:val="24"/>
                <w:highlight w:val="none"/>
                <w:lang w:val="en-US" w:eastAsia="zh-CN"/>
              </w:rPr>
              <w:t>1800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w:t>
            </w:r>
            <w:r>
              <w:rPr>
                <w:rFonts w:hint="eastAsia" w:ascii="Times New Roman" w:hAnsi="Times New Roman" w:cs="Times New Roman"/>
                <w:bCs/>
                <w:color w:val="auto"/>
                <w:sz w:val="24"/>
                <w:highlight w:val="none"/>
                <w:lang w:val="en-US" w:eastAsia="zh-CN"/>
              </w:rPr>
              <w:t>6</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p>
          <w:p w14:paraId="7825633E">
            <w:pPr>
              <w:adjustRightInd w:val="0"/>
              <w:snapToGrid w:val="0"/>
              <w:spacing w:line="360" w:lineRule="auto"/>
              <w:ind w:firstLine="480" w:firstLineChars="200"/>
              <w:jc w:val="left"/>
              <w:rPr>
                <w:rFonts w:hint="default" w:ascii="Times New Roman" w:hAnsi="Times New Roman" w:cs="Times New Roman"/>
                <w:bCs/>
                <w:color w:val="auto"/>
                <w:sz w:val="24"/>
                <w:highlight w:val="none"/>
              </w:rPr>
            </w:pPr>
            <w:r>
              <w:rPr>
                <w:rFonts w:hint="eastAsia" w:ascii="宋体" w:hAnsi="宋体"/>
                <w:bCs/>
                <w:color w:val="auto"/>
                <w:sz w:val="24"/>
                <w:highlight w:val="none"/>
              </w:rPr>
              <w:t>搅拌机</w:t>
            </w:r>
            <w:r>
              <w:rPr>
                <w:rFonts w:ascii="宋体" w:hAnsi="宋体"/>
                <w:bCs/>
                <w:color w:val="auto"/>
                <w:sz w:val="24"/>
                <w:highlight w:val="none"/>
              </w:rPr>
              <w:t>清洗用水总量为</w:t>
            </w:r>
            <w:r>
              <w:rPr>
                <w:rFonts w:hint="eastAsia"/>
                <w:bCs/>
                <w:color w:val="auto"/>
                <w:sz w:val="24"/>
                <w:highlight w:val="none"/>
                <w:lang w:val="en-US" w:eastAsia="zh-CN"/>
              </w:rPr>
              <w:t>1</w:t>
            </w:r>
            <w:r>
              <w:rPr>
                <w:bCs/>
                <w:color w:val="auto"/>
                <w:sz w:val="24"/>
                <w:highlight w:val="none"/>
              </w:rPr>
              <w:t>m</w:t>
            </w:r>
            <w:r>
              <w:rPr>
                <w:bCs/>
                <w:color w:val="auto"/>
                <w:sz w:val="24"/>
                <w:highlight w:val="none"/>
                <w:vertAlign w:val="superscript"/>
              </w:rPr>
              <w:t>3</w:t>
            </w:r>
            <w:r>
              <w:rPr>
                <w:bCs/>
                <w:color w:val="auto"/>
                <w:sz w:val="24"/>
                <w:highlight w:val="none"/>
              </w:rPr>
              <w:t>/d</w:t>
            </w:r>
            <w:r>
              <w:rPr>
                <w:rFonts w:hint="eastAsia"/>
                <w:bCs/>
                <w:color w:val="auto"/>
                <w:sz w:val="24"/>
                <w:highlight w:val="none"/>
              </w:rPr>
              <w:t>、</w:t>
            </w:r>
            <w:r>
              <w:rPr>
                <w:rFonts w:hint="eastAsia"/>
                <w:bCs/>
                <w:color w:val="auto"/>
                <w:sz w:val="24"/>
                <w:highlight w:val="none"/>
                <w:lang w:val="en-US" w:eastAsia="zh-CN"/>
              </w:rPr>
              <w:t>300</w:t>
            </w:r>
            <w:r>
              <w:rPr>
                <w:bCs/>
                <w:color w:val="auto"/>
                <w:sz w:val="24"/>
                <w:highlight w:val="none"/>
              </w:rPr>
              <w:t>m</w:t>
            </w:r>
            <w:r>
              <w:rPr>
                <w:bCs/>
                <w:color w:val="auto"/>
                <w:sz w:val="24"/>
                <w:highlight w:val="none"/>
                <w:vertAlign w:val="superscript"/>
              </w:rPr>
              <w:t>3</w:t>
            </w:r>
            <w:r>
              <w:rPr>
                <w:bCs/>
                <w:color w:val="auto"/>
                <w:sz w:val="24"/>
                <w:highlight w:val="none"/>
              </w:rPr>
              <w:t>/a</w:t>
            </w:r>
            <w:r>
              <w:rPr>
                <w:rFonts w:ascii="宋体" w:hAnsi="宋体"/>
                <w:bCs/>
                <w:color w:val="auto"/>
                <w:sz w:val="24"/>
                <w:highlight w:val="none"/>
              </w:rPr>
              <w:t>，废水的产生量按用水量的</w:t>
            </w:r>
            <w:r>
              <w:rPr>
                <w:bCs/>
                <w:color w:val="auto"/>
                <w:sz w:val="24"/>
                <w:highlight w:val="none"/>
              </w:rPr>
              <w:t>80%</w:t>
            </w:r>
            <w:r>
              <w:rPr>
                <w:rFonts w:ascii="宋体" w:hAnsi="宋体"/>
                <w:bCs/>
                <w:color w:val="auto"/>
                <w:sz w:val="24"/>
                <w:highlight w:val="none"/>
              </w:rPr>
              <w:t>计算，则</w:t>
            </w:r>
            <w:r>
              <w:rPr>
                <w:rFonts w:hint="eastAsia" w:ascii="宋体" w:hAnsi="宋体"/>
                <w:bCs/>
                <w:color w:val="auto"/>
                <w:sz w:val="24"/>
                <w:highlight w:val="none"/>
              </w:rPr>
              <w:t>搅拌机</w:t>
            </w:r>
            <w:r>
              <w:rPr>
                <w:rFonts w:ascii="宋体" w:hAnsi="宋体"/>
                <w:bCs/>
                <w:color w:val="auto"/>
                <w:sz w:val="24"/>
                <w:highlight w:val="none"/>
              </w:rPr>
              <w:t>清洗废水产生量为</w:t>
            </w:r>
            <w:r>
              <w:rPr>
                <w:rFonts w:hint="eastAsia"/>
                <w:bCs/>
                <w:color w:val="auto"/>
                <w:sz w:val="24"/>
                <w:highlight w:val="none"/>
                <w:lang w:val="en-US" w:eastAsia="zh-CN"/>
              </w:rPr>
              <w:t>0.8</w:t>
            </w:r>
            <w:r>
              <w:rPr>
                <w:bCs/>
                <w:color w:val="auto"/>
                <w:sz w:val="24"/>
                <w:highlight w:val="none"/>
              </w:rPr>
              <w:t>m</w:t>
            </w:r>
            <w:r>
              <w:rPr>
                <w:bCs/>
                <w:color w:val="auto"/>
                <w:sz w:val="24"/>
                <w:highlight w:val="none"/>
                <w:vertAlign w:val="superscript"/>
              </w:rPr>
              <w:t>3</w:t>
            </w:r>
            <w:r>
              <w:rPr>
                <w:bCs/>
                <w:color w:val="auto"/>
                <w:sz w:val="24"/>
                <w:highlight w:val="none"/>
              </w:rPr>
              <w:t>/d</w:t>
            </w:r>
            <w:r>
              <w:rPr>
                <w:rFonts w:hint="eastAsia"/>
                <w:bCs/>
                <w:color w:val="auto"/>
                <w:sz w:val="24"/>
                <w:highlight w:val="none"/>
              </w:rPr>
              <w:t>、</w:t>
            </w:r>
            <w:r>
              <w:rPr>
                <w:rFonts w:hint="eastAsia"/>
                <w:bCs/>
                <w:color w:val="auto"/>
                <w:sz w:val="24"/>
                <w:highlight w:val="none"/>
                <w:lang w:val="en-US" w:eastAsia="zh-CN"/>
              </w:rPr>
              <w:t>240</w:t>
            </w:r>
            <w:r>
              <w:rPr>
                <w:bCs/>
                <w:color w:val="auto"/>
                <w:sz w:val="24"/>
                <w:highlight w:val="none"/>
              </w:rPr>
              <w:t>m</w:t>
            </w:r>
            <w:r>
              <w:rPr>
                <w:bCs/>
                <w:color w:val="auto"/>
                <w:sz w:val="24"/>
                <w:highlight w:val="none"/>
                <w:vertAlign w:val="superscript"/>
              </w:rPr>
              <w:t>3</w:t>
            </w:r>
            <w:r>
              <w:rPr>
                <w:bCs/>
                <w:color w:val="auto"/>
                <w:sz w:val="24"/>
                <w:highlight w:val="none"/>
              </w:rPr>
              <w:t>/a</w:t>
            </w:r>
            <w:r>
              <w:rPr>
                <w:rFonts w:hint="eastAsia" w:ascii="宋体" w:hAnsi="宋体"/>
                <w:bCs/>
                <w:color w:val="auto"/>
                <w:sz w:val="24"/>
                <w:highlight w:val="none"/>
              </w:rPr>
              <w:t>；</w:t>
            </w:r>
            <w:r>
              <w:rPr>
                <w:rFonts w:ascii="宋体" w:hAnsi="宋体"/>
                <w:bCs/>
                <w:color w:val="auto"/>
                <w:sz w:val="24"/>
                <w:highlight w:val="none"/>
              </w:rPr>
              <w:t>运输车辆清洗用水总量为</w:t>
            </w:r>
            <w:r>
              <w:rPr>
                <w:rFonts w:hint="eastAsia"/>
                <w:bCs/>
                <w:color w:val="auto"/>
                <w:sz w:val="24"/>
                <w:highlight w:val="none"/>
                <w:lang w:val="en-US" w:eastAsia="zh-CN"/>
              </w:rPr>
              <w:t>5</w:t>
            </w:r>
            <w:r>
              <w:rPr>
                <w:bCs/>
                <w:color w:val="auto"/>
                <w:sz w:val="24"/>
                <w:highlight w:val="none"/>
              </w:rPr>
              <w:t>m</w:t>
            </w:r>
            <w:r>
              <w:rPr>
                <w:bCs/>
                <w:color w:val="auto"/>
                <w:sz w:val="24"/>
                <w:highlight w:val="none"/>
                <w:vertAlign w:val="superscript"/>
              </w:rPr>
              <w:t>3</w:t>
            </w:r>
            <w:r>
              <w:rPr>
                <w:bCs/>
                <w:color w:val="auto"/>
                <w:sz w:val="24"/>
                <w:highlight w:val="none"/>
              </w:rPr>
              <w:t>/</w:t>
            </w:r>
            <w:r>
              <w:rPr>
                <w:rFonts w:hint="eastAsia"/>
                <w:bCs/>
                <w:color w:val="auto"/>
                <w:sz w:val="24"/>
                <w:highlight w:val="none"/>
              </w:rPr>
              <w:t>d、</w:t>
            </w:r>
            <w:r>
              <w:rPr>
                <w:rFonts w:hint="eastAsia"/>
                <w:bCs/>
                <w:color w:val="auto"/>
                <w:sz w:val="24"/>
                <w:highlight w:val="none"/>
                <w:lang w:val="en-US" w:eastAsia="zh-CN"/>
              </w:rPr>
              <w:t>1500</w:t>
            </w:r>
            <w:r>
              <w:rPr>
                <w:bCs/>
                <w:color w:val="auto"/>
                <w:sz w:val="24"/>
                <w:highlight w:val="none"/>
              </w:rPr>
              <w:t>m</w:t>
            </w:r>
            <w:r>
              <w:rPr>
                <w:bCs/>
                <w:color w:val="auto"/>
                <w:sz w:val="24"/>
                <w:highlight w:val="none"/>
                <w:vertAlign w:val="superscript"/>
              </w:rPr>
              <w:t>3</w:t>
            </w:r>
            <w:r>
              <w:rPr>
                <w:bCs/>
                <w:color w:val="auto"/>
                <w:sz w:val="24"/>
                <w:highlight w:val="none"/>
              </w:rPr>
              <w:t>/a</w:t>
            </w:r>
            <w:r>
              <w:rPr>
                <w:rFonts w:hint="eastAsia" w:ascii="宋体" w:hAnsi="宋体"/>
                <w:bCs/>
                <w:color w:val="auto"/>
                <w:sz w:val="24"/>
                <w:highlight w:val="none"/>
              </w:rPr>
              <w:t>，</w:t>
            </w:r>
            <w:r>
              <w:rPr>
                <w:rFonts w:ascii="宋体" w:hAnsi="宋体"/>
                <w:bCs/>
                <w:color w:val="auto"/>
                <w:sz w:val="24"/>
                <w:highlight w:val="none"/>
              </w:rPr>
              <w:t>废水的产生量按用水量的</w:t>
            </w:r>
            <w:r>
              <w:rPr>
                <w:rFonts w:hint="eastAsia"/>
                <w:bCs/>
                <w:color w:val="auto"/>
                <w:sz w:val="24"/>
                <w:highlight w:val="none"/>
              </w:rPr>
              <w:t>6</w:t>
            </w:r>
            <w:r>
              <w:rPr>
                <w:bCs/>
                <w:color w:val="auto"/>
                <w:sz w:val="24"/>
                <w:highlight w:val="none"/>
              </w:rPr>
              <w:t>0%</w:t>
            </w:r>
            <w:r>
              <w:rPr>
                <w:rFonts w:ascii="宋体" w:hAnsi="宋体"/>
                <w:bCs/>
                <w:color w:val="auto"/>
                <w:sz w:val="24"/>
                <w:highlight w:val="none"/>
              </w:rPr>
              <w:t>计算，则运输车辆清洗废水产生量为</w:t>
            </w:r>
            <w:r>
              <w:rPr>
                <w:rFonts w:hint="eastAsia"/>
                <w:bCs/>
                <w:color w:val="auto"/>
                <w:sz w:val="24"/>
                <w:highlight w:val="none"/>
                <w:lang w:val="en-US" w:eastAsia="zh-CN"/>
              </w:rPr>
              <w:t>3.0</w:t>
            </w:r>
            <w:r>
              <w:rPr>
                <w:bCs/>
                <w:color w:val="auto"/>
                <w:sz w:val="24"/>
                <w:highlight w:val="none"/>
              </w:rPr>
              <w:t>m</w:t>
            </w:r>
            <w:r>
              <w:rPr>
                <w:bCs/>
                <w:color w:val="auto"/>
                <w:sz w:val="24"/>
                <w:highlight w:val="none"/>
                <w:vertAlign w:val="superscript"/>
              </w:rPr>
              <w:t>3</w:t>
            </w:r>
            <w:r>
              <w:rPr>
                <w:bCs/>
                <w:color w:val="auto"/>
                <w:sz w:val="24"/>
                <w:highlight w:val="none"/>
              </w:rPr>
              <w:t>/</w:t>
            </w:r>
            <w:r>
              <w:rPr>
                <w:rFonts w:hint="eastAsia"/>
                <w:bCs/>
                <w:color w:val="auto"/>
                <w:sz w:val="24"/>
                <w:highlight w:val="none"/>
              </w:rPr>
              <w:t>d、</w:t>
            </w:r>
            <w:r>
              <w:rPr>
                <w:rFonts w:hint="eastAsia"/>
                <w:bCs/>
                <w:color w:val="auto"/>
                <w:sz w:val="24"/>
                <w:highlight w:val="none"/>
                <w:lang w:val="en-US" w:eastAsia="zh-CN"/>
              </w:rPr>
              <w:t>900</w:t>
            </w:r>
            <w:r>
              <w:rPr>
                <w:bCs/>
                <w:color w:val="auto"/>
                <w:sz w:val="24"/>
                <w:highlight w:val="none"/>
              </w:rPr>
              <w:t>m</w:t>
            </w:r>
            <w:r>
              <w:rPr>
                <w:bCs/>
                <w:color w:val="auto"/>
                <w:sz w:val="24"/>
                <w:highlight w:val="none"/>
                <w:vertAlign w:val="superscript"/>
              </w:rPr>
              <w:t>3</w:t>
            </w:r>
            <w:r>
              <w:rPr>
                <w:bCs/>
                <w:color w:val="auto"/>
                <w:sz w:val="24"/>
                <w:highlight w:val="none"/>
              </w:rPr>
              <w:t>/a</w:t>
            </w:r>
            <w:r>
              <w:rPr>
                <w:rFonts w:hint="eastAsia" w:ascii="宋体" w:hAnsi="宋体"/>
                <w:bCs/>
                <w:color w:val="auto"/>
                <w:sz w:val="24"/>
                <w:highlight w:val="none"/>
              </w:rPr>
              <w:t>。搅拌机、运输车辆清洗废水</w:t>
            </w:r>
            <w:r>
              <w:rPr>
                <w:rFonts w:hint="eastAsia" w:ascii="宋体" w:hAnsi="宋体"/>
                <w:bCs/>
                <w:color w:val="auto"/>
                <w:sz w:val="24"/>
                <w:highlight w:val="none"/>
                <w:lang w:eastAsia="zh-CN"/>
              </w:rPr>
              <w:t>经</w:t>
            </w:r>
            <w:r>
              <w:rPr>
                <w:rFonts w:ascii="宋体" w:hAnsi="宋体"/>
                <w:bCs/>
                <w:color w:val="auto"/>
                <w:sz w:val="24"/>
                <w:highlight w:val="none"/>
              </w:rPr>
              <w:t>池</w:t>
            </w:r>
            <w:r>
              <w:rPr>
                <w:rFonts w:hint="eastAsia" w:ascii="宋体" w:hAnsi="宋体"/>
                <w:bCs/>
                <w:color w:val="auto"/>
                <w:sz w:val="24"/>
                <w:highlight w:val="none"/>
                <w:lang w:eastAsia="zh-CN"/>
              </w:rPr>
              <w:t>沉淀</w:t>
            </w:r>
            <w:r>
              <w:rPr>
                <w:rFonts w:ascii="宋体" w:hAnsi="宋体"/>
                <w:bCs/>
                <w:color w:val="auto"/>
                <w:sz w:val="24"/>
                <w:highlight w:val="none"/>
              </w:rPr>
              <w:t>处理</w:t>
            </w:r>
            <w:r>
              <w:rPr>
                <w:rFonts w:hint="eastAsia" w:ascii="宋体" w:hAnsi="宋体"/>
                <w:bCs/>
                <w:color w:val="auto"/>
                <w:sz w:val="24"/>
                <w:highlight w:val="none"/>
                <w:lang w:eastAsia="zh-CN"/>
              </w:rPr>
              <w:t>后</w:t>
            </w:r>
            <w:r>
              <w:rPr>
                <w:rFonts w:ascii="宋体" w:hAnsi="宋体"/>
                <w:bCs/>
                <w:color w:val="auto"/>
                <w:sz w:val="24"/>
                <w:highlight w:val="none"/>
              </w:rPr>
              <w:t>回用生产。</w:t>
            </w:r>
          </w:p>
          <w:p w14:paraId="3D9AAAC6">
            <w:pPr>
              <w:adjustRightInd w:val="0"/>
              <w:snapToGrid w:val="0"/>
              <w:spacing w:line="360" w:lineRule="auto"/>
              <w:ind w:firstLine="480" w:firstLineChars="200"/>
              <w:jc w:val="left"/>
              <w:rPr>
                <w:rFonts w:hint="eastAsia"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②</w:t>
            </w:r>
            <w:r>
              <w:rPr>
                <w:rFonts w:hint="eastAsia" w:cs="Times New Roman"/>
                <w:bCs/>
                <w:color w:val="auto"/>
                <w:sz w:val="24"/>
                <w:highlight w:val="none"/>
                <w:lang w:eastAsia="zh-CN"/>
              </w:rPr>
              <w:t>洗砂废水及污泥压滤废水</w:t>
            </w:r>
          </w:p>
          <w:p w14:paraId="1010264D">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auto"/>
                <w:spacing w:val="0"/>
                <w:kern w:val="0"/>
                <w:position w:val="0"/>
                <w:sz w:val="24"/>
                <w:szCs w:val="24"/>
                <w:highlight w:val="none"/>
              </w:rPr>
            </w:pPr>
            <w:r>
              <w:rPr>
                <w:rFonts w:hint="default" w:ascii="Times New Roman" w:hAnsi="Times New Roman" w:eastAsia="宋体" w:cs="Times New Roman"/>
                <w:b w:val="0"/>
                <w:bCs w:val="0"/>
                <w:color w:val="auto"/>
                <w:sz w:val="24"/>
                <w:szCs w:val="24"/>
                <w:highlight w:val="none"/>
                <w:lang w:val="en-US" w:eastAsia="zh-CN"/>
              </w:rPr>
              <w:t>洗砂废水的产生量为</w:t>
            </w:r>
            <w:r>
              <w:rPr>
                <w:rFonts w:hint="default" w:ascii="Times New Roman" w:hAnsi="Times New Roman" w:cs="Times New Roman"/>
                <w:b w:val="0"/>
                <w:bCs w:val="0"/>
                <w:color w:val="auto"/>
                <w:sz w:val="24"/>
                <w:szCs w:val="24"/>
                <w:highlight w:val="none"/>
                <w:lang w:val="en-US" w:eastAsia="zh-CN"/>
              </w:rPr>
              <w:t>84.15</w:t>
            </w:r>
            <w:r>
              <w:rPr>
                <w:rFonts w:hint="default" w:ascii="Times New Roman" w:hAnsi="Times New Roman" w:eastAsia="宋体" w:cs="Times New Roman"/>
                <w:b w:val="0"/>
                <w:bCs w:val="0"/>
                <w:color w:val="auto"/>
                <w:sz w:val="24"/>
                <w:szCs w:val="24"/>
                <w:highlight w:val="none"/>
                <w:lang w:val="en-US" w:eastAsia="zh-CN"/>
              </w:rPr>
              <w:t>m</w:t>
            </w:r>
            <w:r>
              <w:rPr>
                <w:rFonts w:hint="default" w:ascii="Times New Roman" w:hAnsi="Times New Roman" w:eastAsia="宋体" w:cs="Times New Roman"/>
                <w:b w:val="0"/>
                <w:bCs w:val="0"/>
                <w:color w:val="auto"/>
                <w:sz w:val="24"/>
                <w:szCs w:val="24"/>
                <w:highlight w:val="none"/>
                <w:vertAlign w:val="superscript"/>
                <w:lang w:val="en-US" w:eastAsia="zh-CN"/>
              </w:rPr>
              <w:t>3</w:t>
            </w:r>
            <w:r>
              <w:rPr>
                <w:rFonts w:hint="default" w:ascii="Times New Roman" w:hAnsi="Times New Roman" w:eastAsia="宋体" w:cs="Times New Roman"/>
                <w:b w:val="0"/>
                <w:bCs w:val="0"/>
                <w:color w:val="auto"/>
                <w:sz w:val="24"/>
                <w:szCs w:val="24"/>
                <w:highlight w:val="none"/>
                <w:lang w:val="en-US" w:eastAsia="zh-CN"/>
              </w:rPr>
              <w:t>/d，生产废水全部进入</w:t>
            </w:r>
            <w:r>
              <w:rPr>
                <w:rFonts w:hint="default" w:ascii="Times New Roman" w:hAnsi="Times New Roman" w:cs="Times New Roman"/>
                <w:b w:val="0"/>
                <w:bCs w:val="0"/>
                <w:color w:val="auto"/>
                <w:sz w:val="24"/>
                <w:szCs w:val="24"/>
                <w:highlight w:val="none"/>
                <w:lang w:val="en-US" w:eastAsia="zh-CN"/>
              </w:rPr>
              <w:t>沉淀池</w:t>
            </w:r>
            <w:r>
              <w:rPr>
                <w:rFonts w:hint="default" w:ascii="Times New Roman" w:hAnsi="Times New Roman" w:eastAsia="宋体" w:cs="Times New Roman"/>
                <w:b w:val="0"/>
                <w:bCs w:val="0"/>
                <w:color w:val="auto"/>
                <w:sz w:val="24"/>
                <w:szCs w:val="24"/>
                <w:highlight w:val="none"/>
                <w:lang w:val="en-US" w:eastAsia="zh-CN"/>
              </w:rPr>
              <w:t>内沉淀处理后</w:t>
            </w:r>
            <w:r>
              <w:rPr>
                <w:rFonts w:hint="default" w:ascii="Times New Roman" w:hAnsi="Times New Roman" w:eastAsia="宋体" w:cs="Times New Roman"/>
                <w:b w:val="0"/>
                <w:bCs w:val="0"/>
                <w:color w:val="auto"/>
                <w:sz w:val="24"/>
                <w:szCs w:val="24"/>
                <w:highlight w:val="none"/>
                <w:lang w:eastAsia="zh-CN"/>
              </w:rPr>
              <w:t>全部循环使用，不外排。</w:t>
            </w:r>
            <w:r>
              <w:rPr>
                <w:rFonts w:hint="default" w:ascii="Times New Roman" w:hAnsi="Times New Roman" w:cs="Times New Roman"/>
                <w:color w:val="auto"/>
                <w:sz w:val="24"/>
                <w:szCs w:val="24"/>
                <w:highlight w:val="none"/>
                <w:lang w:eastAsia="zh-CN"/>
              </w:rPr>
              <w:t>砂石</w:t>
            </w:r>
            <w:r>
              <w:rPr>
                <w:rFonts w:hint="default" w:ascii="Times New Roman" w:hAnsi="Times New Roman" w:cs="Times New Roman"/>
                <w:color w:val="auto"/>
                <w:sz w:val="24"/>
                <w:szCs w:val="24"/>
                <w:highlight w:val="none"/>
                <w:lang w:val="en-US" w:eastAsia="zh-CN"/>
              </w:rPr>
              <w:t>料产品</w:t>
            </w:r>
            <w:r>
              <w:rPr>
                <w:rFonts w:hint="default" w:ascii="Times New Roman" w:hAnsi="Times New Roman" w:cs="Times New Roman"/>
                <w:color w:val="auto"/>
                <w:sz w:val="24"/>
                <w:szCs w:val="24"/>
                <w:highlight w:val="none"/>
                <w:lang w:eastAsia="zh-CN"/>
              </w:rPr>
              <w:t>带走</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蒸发</w:t>
            </w:r>
            <w:r>
              <w:rPr>
                <w:rFonts w:hint="default" w:ascii="Times New Roman" w:hAnsi="Times New Roman" w:cs="Times New Roman"/>
                <w:color w:val="auto"/>
                <w:sz w:val="24"/>
                <w:szCs w:val="24"/>
                <w:highlight w:val="none"/>
                <w:lang w:val="en-US" w:eastAsia="zh-CN"/>
              </w:rPr>
              <w:t>损耗等</w:t>
            </w:r>
            <w:r>
              <w:rPr>
                <w:rFonts w:hint="default" w:ascii="Times New Roman" w:hAnsi="Times New Roman" w:cs="Times New Roman"/>
                <w:color w:val="auto"/>
                <w:sz w:val="24"/>
                <w:szCs w:val="24"/>
                <w:highlight w:val="none"/>
                <w:lang w:eastAsia="zh-CN"/>
              </w:rPr>
              <w:t>按用水量的10%计，</w:t>
            </w:r>
            <w:r>
              <w:rPr>
                <w:rFonts w:hint="default" w:ascii="Times New Roman" w:hAnsi="Times New Roman" w:cs="Times New Roman"/>
                <w:color w:val="auto"/>
                <w:sz w:val="24"/>
                <w:szCs w:val="24"/>
                <w:highlight w:val="none"/>
              </w:rPr>
              <w:t>则</w:t>
            </w:r>
            <w:r>
              <w:rPr>
                <w:rFonts w:hint="default" w:ascii="Times New Roman" w:hAnsi="Times New Roman" w:cs="Times New Roman"/>
                <w:color w:val="auto"/>
                <w:sz w:val="24"/>
                <w:szCs w:val="24"/>
                <w:highlight w:val="none"/>
                <w:lang w:val="en-US" w:eastAsia="zh-CN"/>
              </w:rPr>
              <w:t>损耗、带走</w:t>
            </w:r>
            <w:r>
              <w:rPr>
                <w:rFonts w:hint="default" w:ascii="Times New Roman" w:hAnsi="Times New Roman" w:cs="Times New Roman"/>
                <w:color w:val="auto"/>
                <w:sz w:val="24"/>
                <w:szCs w:val="24"/>
                <w:highlight w:val="none"/>
              </w:rPr>
              <w:t>的水量约</w:t>
            </w:r>
            <w:r>
              <w:rPr>
                <w:rFonts w:hint="default" w:ascii="Times New Roman" w:hAnsi="Times New Roman" w:cs="Times New Roman"/>
                <w:color w:val="auto"/>
                <w:sz w:val="24"/>
                <w:szCs w:val="24"/>
                <w:highlight w:val="none"/>
                <w:lang w:val="en-US" w:eastAsia="zh-CN"/>
              </w:rPr>
              <w:t>7000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23.3m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根据建设单位提供资料项目原料中泥土含量为1%，泥饼含水率为80%，污泥压滤后含水率30%，压滤产生水量为</w:t>
            </w:r>
            <w:r>
              <w:rPr>
                <w:rFonts w:hint="eastAsia" w:ascii="Times New Roman" w:hAnsi="Times New Roman" w:cs="Times New Roman"/>
                <w:color w:val="auto"/>
                <w:sz w:val="24"/>
                <w:szCs w:val="24"/>
                <w:highlight w:val="none"/>
                <w:lang w:val="en-US" w:eastAsia="zh-CN"/>
              </w:rPr>
              <w:t>5050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16.83</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lang w:val="en-US" w:eastAsia="zh-CN"/>
              </w:rPr>
              <w:t>/d</w:t>
            </w:r>
            <w:r>
              <w:rPr>
                <w:rFonts w:hint="default"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bCs/>
                <w:color w:val="auto"/>
                <w:sz w:val="24"/>
                <w:highlight w:val="none"/>
              </w:rPr>
              <w:t>搅拌机清洗用水总量为</w:t>
            </w:r>
            <w:r>
              <w:rPr>
                <w:rFonts w:hint="default" w:ascii="Times New Roman" w:hAnsi="Times New Roman" w:cs="Times New Roman"/>
                <w:bCs/>
                <w:color w:val="auto"/>
                <w:sz w:val="24"/>
                <w:highlight w:val="none"/>
                <w:lang w:val="en-US" w:eastAsia="zh-CN"/>
              </w:rPr>
              <w:t>1</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300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/a，废水的产生量按用水量的80%计算，则搅拌机清洗废水产生量为</w:t>
            </w:r>
            <w:r>
              <w:rPr>
                <w:rFonts w:hint="default" w:ascii="Times New Roman" w:hAnsi="Times New Roman" w:cs="Times New Roman"/>
                <w:bCs/>
                <w:color w:val="auto"/>
                <w:sz w:val="24"/>
                <w:highlight w:val="none"/>
                <w:lang w:val="en-US" w:eastAsia="zh-CN"/>
              </w:rPr>
              <w:t>0.8</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240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/a；运输车辆清洗用水总量为</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1500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/a，废水的产生量按用水量的60%计算，则运输车辆清洗废水产生量为</w:t>
            </w:r>
            <w:r>
              <w:rPr>
                <w:rFonts w:hint="default" w:ascii="Times New Roman" w:hAnsi="Times New Roman" w:cs="Times New Roman"/>
                <w:bCs/>
                <w:color w:val="auto"/>
                <w:sz w:val="24"/>
                <w:highlight w:val="none"/>
                <w:lang w:val="en-US" w:eastAsia="zh-CN"/>
              </w:rPr>
              <w:t>3.0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/d、</w:t>
            </w:r>
            <w:r>
              <w:rPr>
                <w:rFonts w:hint="default" w:ascii="Times New Roman" w:hAnsi="Times New Roman" w:cs="Times New Roman"/>
                <w:bCs/>
                <w:color w:val="auto"/>
                <w:sz w:val="24"/>
                <w:highlight w:val="none"/>
                <w:lang w:val="en-US" w:eastAsia="zh-CN"/>
              </w:rPr>
              <w:t>900</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/a。搅拌机、运输车辆清洗废水经沉淀池处理</w:t>
            </w:r>
            <w:r>
              <w:rPr>
                <w:rFonts w:hint="default" w:ascii="Times New Roman" w:hAnsi="Times New Roman" w:cs="Times New Roman"/>
                <w:bCs/>
                <w:color w:val="auto"/>
                <w:sz w:val="24"/>
                <w:highlight w:val="none"/>
                <w:lang w:eastAsia="zh-CN"/>
              </w:rPr>
              <w:t>后</w:t>
            </w:r>
            <w:r>
              <w:rPr>
                <w:rFonts w:hint="default" w:ascii="Times New Roman" w:hAnsi="Times New Roman" w:cs="Times New Roman"/>
                <w:bCs/>
                <w:color w:val="auto"/>
                <w:sz w:val="24"/>
                <w:highlight w:val="none"/>
              </w:rPr>
              <w:t>回用生产</w:t>
            </w:r>
            <w:r>
              <w:rPr>
                <w:rFonts w:ascii="宋体" w:hAnsi="宋体"/>
                <w:bCs/>
                <w:color w:val="auto"/>
                <w:sz w:val="24"/>
                <w:highlight w:val="none"/>
              </w:rPr>
              <w:t>。</w:t>
            </w:r>
          </w:p>
          <w:p w14:paraId="262A10AF">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bCs/>
                <w:color w:val="auto"/>
                <w:sz w:val="24"/>
                <w:highlight w:val="none"/>
                <w:lang w:eastAsia="zh-CN"/>
              </w:rPr>
            </w:pPr>
            <w:r>
              <w:rPr>
                <w:rFonts w:hint="default" w:ascii="Times New Roman" w:hAnsi="Times New Roman" w:eastAsia="宋体" w:cs="Times New Roman"/>
                <w:bCs/>
                <w:color w:val="auto"/>
                <w:sz w:val="24"/>
                <w:highlight w:val="none"/>
                <w:lang w:eastAsia="zh-CN"/>
              </w:rPr>
              <w:t>本项目设置</w:t>
            </w:r>
            <w:r>
              <w:rPr>
                <w:rFonts w:hint="default" w:ascii="Times New Roman" w:hAnsi="Times New Roman" w:eastAsia="宋体" w:cs="Times New Roman"/>
                <w:bCs/>
                <w:color w:val="auto"/>
                <w:sz w:val="24"/>
                <w:highlight w:val="none"/>
                <w:lang w:val="en-US" w:eastAsia="zh-CN"/>
              </w:rPr>
              <w:t>1个总容积为200m3的</w:t>
            </w:r>
            <w:r>
              <w:rPr>
                <w:rFonts w:hint="default" w:ascii="Times New Roman" w:hAnsi="Times New Roman" w:eastAsia="宋体" w:cs="Times New Roman"/>
                <w:bCs/>
                <w:color w:val="auto"/>
                <w:sz w:val="24"/>
                <w:highlight w:val="none"/>
                <w:lang w:eastAsia="zh-CN"/>
              </w:rPr>
              <w:t>沉淀池，沉淀池进行防渗措施处理，渗透系数K≤1×10</w:t>
            </w:r>
            <w:r>
              <w:rPr>
                <w:rFonts w:hint="default" w:ascii="Times New Roman" w:hAnsi="Times New Roman" w:eastAsia="宋体" w:cs="Times New Roman"/>
                <w:bCs/>
                <w:color w:val="auto"/>
                <w:sz w:val="24"/>
                <w:highlight w:val="none"/>
                <w:vertAlign w:val="superscript"/>
                <w:lang w:eastAsia="zh-CN"/>
              </w:rPr>
              <w:t>-7</w:t>
            </w:r>
            <w:r>
              <w:rPr>
                <w:rFonts w:hint="default" w:ascii="Times New Roman" w:hAnsi="Times New Roman" w:eastAsia="宋体" w:cs="Times New Roman"/>
                <w:bCs/>
                <w:color w:val="auto"/>
                <w:sz w:val="24"/>
                <w:highlight w:val="none"/>
                <w:lang w:eastAsia="zh-CN"/>
              </w:rPr>
              <w:t>cm/s；</w:t>
            </w:r>
          </w:p>
          <w:p w14:paraId="24210BFA">
            <w:pPr>
              <w:spacing w:line="360" w:lineRule="auto"/>
              <w:ind w:firstLine="480" w:firstLineChars="200"/>
              <w:jc w:val="left"/>
              <w:rPr>
                <w:rFonts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由上可知</w:t>
            </w:r>
            <w:r>
              <w:rPr>
                <w:rFonts w:ascii="Times New Roman" w:hAnsi="Times New Roman" w:eastAsia="宋体" w:cs="Times New Roman"/>
                <w:color w:val="auto"/>
                <w:kern w:val="2"/>
                <w:sz w:val="24"/>
                <w:szCs w:val="24"/>
                <w:highlight w:val="none"/>
                <w:lang w:val="en-US" w:eastAsia="zh-CN" w:bidi="ar-SA"/>
              </w:rPr>
              <w:t>，本项目生产废水全部得到合理回用，</w:t>
            </w:r>
            <w:r>
              <w:rPr>
                <w:rFonts w:hint="eastAsia" w:ascii="Times New Roman" w:hAnsi="Times New Roman" w:eastAsia="宋体" w:cs="Times New Roman"/>
                <w:color w:val="auto"/>
                <w:kern w:val="2"/>
                <w:sz w:val="24"/>
                <w:szCs w:val="24"/>
                <w:highlight w:val="none"/>
                <w:lang w:val="en-US" w:eastAsia="zh-CN" w:bidi="ar-SA"/>
              </w:rPr>
              <w:t>不会对周围水环境产生不利影响。</w:t>
            </w:r>
          </w:p>
          <w:p w14:paraId="27971073">
            <w:pPr>
              <w:snapToGrid w:val="0"/>
              <w:spacing w:before="120" w:beforeLines="50" w:line="360" w:lineRule="auto"/>
              <w:ind w:firstLine="482"/>
              <w:rPr>
                <w:b/>
                <w:bCs/>
                <w:color w:val="auto"/>
                <w:sz w:val="24"/>
                <w:highlight w:val="none"/>
              </w:rPr>
            </w:pPr>
            <w:r>
              <w:rPr>
                <w:b/>
                <w:bCs/>
                <w:color w:val="auto"/>
                <w:sz w:val="24"/>
                <w:highlight w:val="none"/>
              </w:rPr>
              <w:t>三、噪声影响分析</w:t>
            </w:r>
          </w:p>
          <w:p w14:paraId="7F713663">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宋体" w:cs="Times New Roman"/>
                <w:color w:val="auto"/>
                <w:kern w:val="2"/>
                <w:sz w:val="24"/>
                <w:szCs w:val="24"/>
                <w:highlight w:val="none"/>
                <w:lang w:val="en-US" w:eastAsia="zh-CN" w:bidi="ar-SA"/>
              </w:rPr>
            </w:pPr>
            <w:r>
              <w:rPr>
                <w:rFonts w:ascii="Times New Roman" w:hAnsi="Times New Roman" w:eastAsia="宋体" w:cs="Times New Roman"/>
                <w:color w:val="auto"/>
                <w:kern w:val="2"/>
                <w:sz w:val="24"/>
                <w:szCs w:val="24"/>
                <w:highlight w:val="none"/>
                <w:lang w:val="en-US" w:eastAsia="zh-CN" w:bidi="ar-SA"/>
              </w:rPr>
              <w:t>本项目噪声源主要为搅拌机、</w:t>
            </w:r>
            <w:r>
              <w:rPr>
                <w:bCs/>
                <w:color w:val="auto"/>
                <w:sz w:val="24"/>
                <w:szCs w:val="21"/>
                <w:highlight w:val="none"/>
              </w:rPr>
              <w:t>物料传输装置</w:t>
            </w:r>
            <w:r>
              <w:rPr>
                <w:rFonts w:hint="eastAsia"/>
                <w:bCs/>
                <w:color w:val="auto"/>
                <w:sz w:val="24"/>
                <w:szCs w:val="21"/>
                <w:highlight w:val="none"/>
                <w:lang w:eastAsia="zh-CN"/>
              </w:rPr>
              <w:t>、</w:t>
            </w:r>
            <w:r>
              <w:rPr>
                <w:rFonts w:hint="eastAsia"/>
                <w:bCs/>
                <w:color w:val="auto"/>
                <w:sz w:val="24"/>
                <w:highlight w:val="none"/>
                <w:lang w:eastAsia="zh-CN"/>
              </w:rPr>
              <w:t>滚筛、圆锥破碎机、颚式破碎机、制砂机、洗砂机、制砖机</w:t>
            </w:r>
            <w:r>
              <w:rPr>
                <w:rFonts w:hint="eastAsia"/>
                <w:bCs/>
                <w:color w:val="auto"/>
                <w:sz w:val="24"/>
                <w:szCs w:val="21"/>
                <w:highlight w:val="none"/>
                <w:lang w:eastAsia="zh-CN"/>
              </w:rPr>
              <w:t>、运输车辆</w:t>
            </w:r>
            <w:r>
              <w:rPr>
                <w:rFonts w:ascii="Times New Roman" w:hAnsi="Times New Roman" w:eastAsia="宋体" w:cs="Times New Roman"/>
                <w:color w:val="auto"/>
                <w:kern w:val="2"/>
                <w:sz w:val="24"/>
                <w:szCs w:val="24"/>
                <w:highlight w:val="none"/>
                <w:lang w:val="en-US" w:eastAsia="zh-CN" w:bidi="ar-SA"/>
              </w:rPr>
              <w:t>等</w:t>
            </w:r>
            <w:r>
              <w:rPr>
                <w:rFonts w:hint="eastAsia" w:ascii="Times New Roman" w:hAnsi="Times New Roman" w:eastAsia="宋体" w:cs="Times New Roman"/>
                <w:color w:val="auto"/>
                <w:kern w:val="2"/>
                <w:sz w:val="24"/>
                <w:szCs w:val="24"/>
                <w:highlight w:val="none"/>
                <w:lang w:val="en-US" w:eastAsia="zh-CN" w:bidi="ar-SA"/>
              </w:rPr>
              <w:t>设备</w:t>
            </w:r>
            <w:r>
              <w:rPr>
                <w:rFonts w:ascii="Times New Roman" w:hAnsi="Times New Roman" w:eastAsia="宋体" w:cs="Times New Roman"/>
                <w:color w:val="auto"/>
                <w:kern w:val="2"/>
                <w:sz w:val="24"/>
                <w:szCs w:val="24"/>
                <w:highlight w:val="none"/>
                <w:lang w:val="en-US" w:eastAsia="zh-CN" w:bidi="ar-SA"/>
              </w:rPr>
              <w:t>运行产生的噪声，</w:t>
            </w:r>
            <w:r>
              <w:rPr>
                <w:rFonts w:hint="eastAsia" w:ascii="Times New Roman" w:hAnsi="Times New Roman" w:eastAsia="宋体" w:cs="Times New Roman"/>
                <w:color w:val="auto"/>
                <w:kern w:val="2"/>
                <w:sz w:val="24"/>
                <w:szCs w:val="24"/>
                <w:highlight w:val="none"/>
                <w:lang w:val="en-US" w:eastAsia="zh-CN" w:bidi="ar-SA"/>
              </w:rPr>
              <w:t>噪声源强</w:t>
            </w:r>
            <w:r>
              <w:rPr>
                <w:rFonts w:ascii="Times New Roman" w:hAnsi="Times New Roman" w:eastAsia="宋体" w:cs="Times New Roman"/>
                <w:color w:val="auto"/>
                <w:kern w:val="2"/>
                <w:sz w:val="24"/>
                <w:szCs w:val="24"/>
                <w:highlight w:val="none"/>
                <w:lang w:val="en-US" w:eastAsia="zh-CN" w:bidi="ar-SA"/>
              </w:rPr>
              <w:t>一般在7</w:t>
            </w:r>
            <w:r>
              <w:rPr>
                <w:rFonts w:hint="eastAsia" w:ascii="Times New Roman" w:hAnsi="Times New Roman" w:eastAsia="宋体" w:cs="Times New Roman"/>
                <w:color w:val="auto"/>
                <w:kern w:val="2"/>
                <w:sz w:val="24"/>
                <w:szCs w:val="24"/>
                <w:highlight w:val="none"/>
                <w:lang w:val="en-US" w:eastAsia="zh-CN" w:bidi="ar-SA"/>
              </w:rPr>
              <w:t>5</w:t>
            </w:r>
            <w:r>
              <w:rPr>
                <w:rFonts w:ascii="Times New Roman" w:hAnsi="Times New Roman" w:eastAsia="宋体" w:cs="Times New Roman"/>
                <w:color w:val="auto"/>
                <w:kern w:val="2"/>
                <w:sz w:val="24"/>
                <w:szCs w:val="24"/>
                <w:highlight w:val="none"/>
                <w:lang w:val="en-US" w:eastAsia="zh-CN" w:bidi="ar-SA"/>
              </w:rPr>
              <w:t>~</w:t>
            </w:r>
            <w:r>
              <w:rPr>
                <w:rFonts w:hint="eastAsia" w:ascii="Times New Roman" w:hAnsi="Times New Roman" w:eastAsia="宋体" w:cs="Times New Roman"/>
                <w:color w:val="auto"/>
                <w:kern w:val="2"/>
                <w:sz w:val="24"/>
                <w:szCs w:val="24"/>
                <w:highlight w:val="none"/>
                <w:lang w:val="en-US" w:eastAsia="zh-CN" w:bidi="ar-SA"/>
              </w:rPr>
              <w:t>90</w:t>
            </w:r>
            <w:r>
              <w:rPr>
                <w:rFonts w:ascii="Times New Roman" w:hAnsi="Times New Roman" w:eastAsia="宋体" w:cs="Times New Roman"/>
                <w:color w:val="auto"/>
                <w:kern w:val="2"/>
                <w:sz w:val="24"/>
                <w:szCs w:val="24"/>
                <w:highlight w:val="none"/>
                <w:lang w:val="en-US" w:eastAsia="zh-CN" w:bidi="ar-SA"/>
              </w:rPr>
              <w:t>dB(A)之间。本项目采取的降噪措施如下：</w:t>
            </w:r>
          </w:p>
          <w:p w14:paraId="60D9EB9A">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宋体" w:cs="Times New Roman"/>
                <w:color w:val="auto"/>
                <w:kern w:val="2"/>
                <w:sz w:val="24"/>
                <w:szCs w:val="24"/>
                <w:highlight w:val="none"/>
                <w:lang w:val="en-US" w:eastAsia="zh-CN" w:bidi="ar-SA"/>
              </w:rPr>
            </w:pPr>
            <w:r>
              <w:rPr>
                <w:rFonts w:ascii="宋体" w:hAnsi="宋体" w:eastAsia="宋体" w:cs="宋体"/>
                <w:color w:val="auto"/>
                <w:sz w:val="24"/>
                <w:szCs w:val="24"/>
                <w:highlight w:val="none"/>
              </w:rPr>
              <w:t>①</w:t>
            </w:r>
            <w:r>
              <w:rPr>
                <w:rFonts w:ascii="Times New Roman" w:hAnsi="Times New Roman" w:eastAsia="宋体" w:cs="Times New Roman"/>
                <w:color w:val="auto"/>
                <w:kern w:val="2"/>
                <w:sz w:val="24"/>
                <w:szCs w:val="24"/>
                <w:highlight w:val="none"/>
                <w:lang w:val="en-US" w:eastAsia="zh-CN" w:bidi="ar-SA"/>
              </w:rPr>
              <w:t>设备选型时尽量选择低噪设备，</w:t>
            </w:r>
            <w:r>
              <w:rPr>
                <w:rFonts w:ascii="宋体" w:hAnsi="宋体" w:eastAsia="宋体" w:cs="宋体"/>
                <w:color w:val="auto"/>
                <w:sz w:val="24"/>
                <w:szCs w:val="24"/>
                <w:highlight w:val="none"/>
              </w:rPr>
              <w:t>对</w:t>
            </w:r>
            <w:r>
              <w:rPr>
                <w:rFonts w:ascii="Times New Roman" w:hAnsi="Times New Roman" w:eastAsia="宋体" w:cs="Times New Roman"/>
                <w:color w:val="auto"/>
                <w:kern w:val="2"/>
                <w:sz w:val="24"/>
                <w:szCs w:val="24"/>
                <w:highlight w:val="none"/>
                <w:lang w:val="en-US" w:eastAsia="zh-CN" w:bidi="ar-SA"/>
              </w:rPr>
              <w:t>搅拌机、</w:t>
            </w:r>
            <w:r>
              <w:rPr>
                <w:bCs/>
                <w:color w:val="auto"/>
                <w:sz w:val="24"/>
                <w:szCs w:val="21"/>
                <w:highlight w:val="none"/>
              </w:rPr>
              <w:t>物料传输装置</w:t>
            </w:r>
            <w:r>
              <w:rPr>
                <w:rFonts w:hint="eastAsia"/>
                <w:bCs/>
                <w:color w:val="auto"/>
                <w:sz w:val="24"/>
                <w:highlight w:val="none"/>
                <w:lang w:eastAsia="zh-CN"/>
              </w:rPr>
              <w:t>滚筛、圆锥破碎机、颚式破碎机、制砂机、洗砂机、制砖机</w:t>
            </w:r>
            <w:r>
              <w:rPr>
                <w:rFonts w:ascii="宋体" w:hAnsi="宋体" w:eastAsia="宋体" w:cs="宋体"/>
                <w:color w:val="auto"/>
                <w:sz w:val="24"/>
                <w:szCs w:val="24"/>
                <w:highlight w:val="none"/>
              </w:rPr>
              <w:t>等</w:t>
            </w:r>
            <w:r>
              <w:rPr>
                <w:rFonts w:hint="eastAsia" w:ascii="宋体" w:hAnsi="宋体" w:eastAsia="宋体" w:cs="宋体"/>
                <w:color w:val="auto"/>
                <w:sz w:val="24"/>
                <w:szCs w:val="24"/>
                <w:highlight w:val="none"/>
                <w:lang w:eastAsia="zh-CN"/>
              </w:rPr>
              <w:t>产</w:t>
            </w:r>
            <w:r>
              <w:rPr>
                <w:rFonts w:ascii="宋体" w:hAnsi="宋体" w:eastAsia="宋体" w:cs="宋体"/>
                <w:color w:val="auto"/>
                <w:sz w:val="24"/>
                <w:szCs w:val="24"/>
                <w:highlight w:val="none"/>
              </w:rPr>
              <w:t>噪设备，安装中采取隔声、减振措施，在支撑料件的台座上使用不发声的衬垫材料、对设备加装减振垫。②加强对进入场区内的车辆管理，规范停放秩序、禁鸣喇叭、减少启动次数和怠速行驶。③加强对各类机械设备及其降噪设备的定期检查、维护和管理，设备出现故障要及时维修，以减少机械不正常运转带来的机械噪声。</w:t>
            </w:r>
            <w:r>
              <w:rPr>
                <w:rFonts w:hint="eastAsia" w:ascii="Times New Roman" w:hAnsi="Times New Roman" w:cs="Times New Roman"/>
                <w:color w:val="auto"/>
                <w:kern w:val="2"/>
                <w:sz w:val="24"/>
                <w:szCs w:val="24"/>
                <w:highlight w:val="none"/>
                <w:lang w:val="en-US" w:eastAsia="zh-CN" w:bidi="ar-SA"/>
              </w:rPr>
              <w:t>④</w:t>
            </w:r>
            <w:r>
              <w:rPr>
                <w:rFonts w:ascii="Times New Roman" w:hAnsi="Times New Roman" w:eastAsia="宋体" w:cs="Times New Roman"/>
                <w:color w:val="auto"/>
                <w:kern w:val="2"/>
                <w:sz w:val="24"/>
                <w:szCs w:val="24"/>
                <w:highlight w:val="none"/>
                <w:lang w:val="en-US" w:eastAsia="zh-CN" w:bidi="ar-SA"/>
              </w:rPr>
              <w:t>在厂房建筑设计中要做到合理布局，充分利用建筑物的隔声作用，使设备运行产生的噪声对周围环境的影响减轻</w:t>
            </w:r>
            <w:r>
              <w:rPr>
                <w:rFonts w:hint="eastAsia" w:ascii="Times New Roman" w:hAnsi="Times New Roman" w:cs="Times New Roman"/>
                <w:color w:val="auto"/>
                <w:kern w:val="2"/>
                <w:sz w:val="24"/>
                <w:szCs w:val="24"/>
                <w:highlight w:val="none"/>
                <w:lang w:val="en-US" w:eastAsia="zh-CN" w:bidi="ar-SA"/>
              </w:rPr>
              <w:t>。</w:t>
            </w:r>
          </w:p>
          <w:p w14:paraId="4A5A22A3">
            <w:pPr>
              <w:pStyle w:val="27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项目周边50m范围内无噪声敏感点，</w:t>
            </w:r>
            <w:r>
              <w:rPr>
                <w:color w:val="auto"/>
                <w:sz w:val="24"/>
                <w:highlight w:val="none"/>
              </w:rPr>
              <w:t>经减震、隔声</w:t>
            </w:r>
            <w:r>
              <w:rPr>
                <w:rFonts w:hint="eastAsia"/>
                <w:color w:val="auto"/>
                <w:sz w:val="24"/>
                <w:highlight w:val="none"/>
                <w:lang w:eastAsia="zh-CN"/>
              </w:rPr>
              <w:t>等措施</w:t>
            </w:r>
            <w:r>
              <w:rPr>
                <w:color w:val="auto"/>
                <w:sz w:val="24"/>
                <w:highlight w:val="none"/>
              </w:rPr>
              <w:t>后对声环境影响较小</w:t>
            </w:r>
            <w:r>
              <w:rPr>
                <w:rFonts w:ascii="Times New Roman" w:hAnsi="Times New Roman" w:eastAsia="宋体" w:cs="Times New Roman"/>
                <w:color w:val="auto"/>
                <w:kern w:val="2"/>
                <w:sz w:val="24"/>
                <w:szCs w:val="24"/>
                <w:highlight w:val="none"/>
                <w:lang w:val="en-US" w:eastAsia="zh-CN" w:bidi="ar-SA"/>
              </w:rPr>
              <w:t>。</w:t>
            </w:r>
          </w:p>
          <w:p w14:paraId="4D76D6D0">
            <w:pPr>
              <w:snapToGrid w:val="0"/>
              <w:spacing w:line="360" w:lineRule="auto"/>
              <w:ind w:firstLine="482" w:firstLineChars="200"/>
              <w:rPr>
                <w:b/>
                <w:color w:val="auto"/>
                <w:spacing w:val="6"/>
                <w:sz w:val="24"/>
                <w:highlight w:val="none"/>
              </w:rPr>
            </w:pPr>
            <w:r>
              <w:rPr>
                <w:b/>
                <w:bCs/>
                <w:color w:val="auto"/>
                <w:sz w:val="24"/>
                <w:highlight w:val="none"/>
              </w:rPr>
              <w:t>四、固体废物影响分析</w:t>
            </w:r>
          </w:p>
          <w:p w14:paraId="7E01FD6F">
            <w:pPr>
              <w:adjustRightInd w:val="0"/>
              <w:snapToGrid w:val="0"/>
              <w:spacing w:line="360" w:lineRule="auto"/>
              <w:ind w:firstLine="480" w:firstLineChars="200"/>
              <w:rPr>
                <w:bCs/>
                <w:color w:val="auto"/>
                <w:spacing w:val="0"/>
                <w:sz w:val="24"/>
                <w:highlight w:val="none"/>
              </w:rPr>
            </w:pPr>
            <w:r>
              <w:rPr>
                <w:bCs/>
                <w:color w:val="auto"/>
                <w:spacing w:val="0"/>
                <w:sz w:val="24"/>
                <w:highlight w:val="none"/>
              </w:rPr>
              <w:t>本项目产生的固体废弃物主要有</w:t>
            </w:r>
            <w:r>
              <w:rPr>
                <w:rFonts w:hint="default" w:ascii="Times New Roman" w:hAnsi="Times New Roman" w:cs="Times New Roman"/>
                <w:color w:val="auto"/>
                <w:sz w:val="24"/>
                <w:highlight w:val="none"/>
              </w:rPr>
              <w:t>除尘器收集的除尘灰、沉淀池沉渣</w:t>
            </w:r>
            <w:r>
              <w:rPr>
                <w:rFonts w:hint="default" w:ascii="Times New Roman" w:hAnsi="Times New Roman" w:cs="Times New Roman"/>
                <w:color w:val="auto"/>
                <w:sz w:val="24"/>
                <w:szCs w:val="24"/>
                <w:highlight w:val="none"/>
                <w:lang w:eastAsia="zh-CN"/>
              </w:rPr>
              <w:t>以及</w:t>
            </w:r>
            <w:r>
              <w:rPr>
                <w:rFonts w:hint="eastAsia" w:ascii="宋体" w:hAnsi="宋体"/>
                <w:bCs/>
                <w:color w:val="auto"/>
                <w:sz w:val="24"/>
                <w:highlight w:val="none"/>
                <w:lang w:eastAsia="zh-CN"/>
              </w:rPr>
              <w:t>砂石分离机分离</w:t>
            </w:r>
            <w:r>
              <w:rPr>
                <w:rFonts w:hint="default" w:ascii="Times New Roman" w:hAnsi="Times New Roman" w:cs="Times New Roman"/>
                <w:color w:val="auto"/>
                <w:sz w:val="24"/>
                <w:szCs w:val="24"/>
                <w:highlight w:val="none"/>
                <w:lang w:eastAsia="zh-CN"/>
              </w:rPr>
              <w:t>砂石</w:t>
            </w:r>
            <w:r>
              <w:rPr>
                <w:rFonts w:hint="default" w:ascii="Times New Roman" w:hAnsi="Times New Roman" w:cs="Times New Roman"/>
                <w:color w:val="auto"/>
                <w:sz w:val="24"/>
                <w:highlight w:val="none"/>
              </w:rPr>
              <w:t>、实验室混凝土块、生活垃圾等。</w:t>
            </w:r>
          </w:p>
          <w:p w14:paraId="12B36F31">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（1）除尘器收集的除尘灰</w:t>
            </w:r>
          </w:p>
          <w:p w14:paraId="46AC326C">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w:t>
            </w:r>
            <w:r>
              <w:rPr>
                <w:rFonts w:hint="eastAsia"/>
                <w:bCs/>
                <w:color w:val="auto"/>
                <w:sz w:val="24"/>
                <w:szCs w:val="21"/>
                <w:highlight w:val="none"/>
              </w:rPr>
              <w:t>水泥筒仓</w:t>
            </w:r>
            <w:r>
              <w:rPr>
                <w:rFonts w:hint="eastAsia"/>
                <w:bCs/>
                <w:color w:val="auto"/>
                <w:sz w:val="24"/>
                <w:szCs w:val="21"/>
                <w:highlight w:val="none"/>
                <w:lang w:eastAsia="zh-CN"/>
              </w:rPr>
              <w:t>、粉煤灰筒仓</w:t>
            </w:r>
            <w:r>
              <w:rPr>
                <w:rFonts w:hint="default" w:ascii="Times New Roman" w:hAnsi="Times New Roman" w:cs="Times New Roman"/>
                <w:color w:val="auto"/>
                <w:sz w:val="24"/>
                <w:highlight w:val="none"/>
              </w:rPr>
              <w:t>除尘器工作时拦截的粉尘直接回落至筒仓内，</w:t>
            </w:r>
            <w:r>
              <w:rPr>
                <w:color w:val="auto"/>
                <w:spacing w:val="0"/>
                <w:sz w:val="24"/>
                <w:highlight w:val="none"/>
              </w:rPr>
              <w:t>产生量为</w:t>
            </w:r>
            <w:r>
              <w:rPr>
                <w:rFonts w:hint="eastAsia"/>
                <w:color w:val="auto"/>
                <w:spacing w:val="0"/>
                <w:sz w:val="24"/>
                <w:highlight w:val="none"/>
                <w:lang w:val="en-US" w:eastAsia="zh-CN"/>
              </w:rPr>
              <w:t>41.34</w:t>
            </w:r>
            <w:r>
              <w:rPr>
                <w:color w:val="auto"/>
                <w:spacing w:val="0"/>
                <w:sz w:val="24"/>
                <w:highlight w:val="none"/>
              </w:rPr>
              <w:t>t/a</w:t>
            </w:r>
            <w:r>
              <w:rPr>
                <w:rFonts w:hint="eastAsia"/>
                <w:color w:val="auto"/>
                <w:spacing w:val="0"/>
                <w:sz w:val="24"/>
                <w:highlight w:val="none"/>
                <w:lang w:eastAsia="zh-CN"/>
              </w:rPr>
              <w:t>；搅拌机</w:t>
            </w:r>
            <w:r>
              <w:rPr>
                <w:rFonts w:hint="eastAsia" w:ascii="Times New Roman" w:hAnsi="Times New Roman" w:cs="Times New Roman"/>
                <w:color w:val="auto"/>
                <w:sz w:val="24"/>
                <w:highlight w:val="none"/>
                <w:lang w:eastAsia="zh-CN"/>
              </w:rPr>
              <w:t>脉冲</w:t>
            </w:r>
            <w:r>
              <w:rPr>
                <w:rFonts w:hint="default" w:ascii="Times New Roman" w:hAnsi="Times New Roman" w:cs="Times New Roman"/>
                <w:color w:val="auto"/>
                <w:sz w:val="24"/>
                <w:highlight w:val="none"/>
              </w:rPr>
              <w:t>除尘器布袋内收集有除尘灰，除尘灰主要为生产原料，</w:t>
            </w:r>
            <w:r>
              <w:rPr>
                <w:color w:val="auto"/>
                <w:spacing w:val="0"/>
                <w:sz w:val="24"/>
                <w:highlight w:val="none"/>
              </w:rPr>
              <w:t>产生量为</w:t>
            </w:r>
            <w:r>
              <w:rPr>
                <w:rFonts w:hint="eastAsia"/>
                <w:color w:val="auto"/>
                <w:spacing w:val="0"/>
                <w:sz w:val="24"/>
                <w:highlight w:val="none"/>
                <w:lang w:val="en-US" w:eastAsia="zh-CN"/>
              </w:rPr>
              <w:t>44.98</w:t>
            </w:r>
            <w:r>
              <w:rPr>
                <w:color w:val="auto"/>
                <w:spacing w:val="0"/>
                <w:sz w:val="24"/>
                <w:highlight w:val="none"/>
              </w:rPr>
              <w:t>t/a，定期清理</w:t>
            </w:r>
            <w:r>
              <w:rPr>
                <w:rFonts w:hint="default" w:ascii="Times New Roman" w:hAnsi="Times New Roman" w:cs="Times New Roman"/>
                <w:color w:val="auto"/>
                <w:sz w:val="24"/>
                <w:highlight w:val="none"/>
              </w:rPr>
              <w:t>回用于生产。</w:t>
            </w:r>
          </w:p>
          <w:p w14:paraId="5E058D2D">
            <w:pPr>
              <w:spacing w:line="360" w:lineRule="auto"/>
              <w:ind w:firstLine="480" w:firstLineChars="200"/>
              <w:rPr>
                <w:rFonts w:hint="eastAsia"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（2）</w:t>
            </w:r>
            <w:r>
              <w:rPr>
                <w:rFonts w:hint="default" w:ascii="Times New Roman" w:hAnsi="Times New Roman" w:cs="Times New Roman"/>
                <w:color w:val="auto"/>
                <w:sz w:val="24"/>
                <w:highlight w:val="none"/>
                <w:lang w:eastAsia="zh-CN"/>
              </w:rPr>
              <w:t>压滤机脱水后泥饼</w:t>
            </w:r>
          </w:p>
          <w:p w14:paraId="2EA63E44">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搅拌机及运输车辆清洗</w:t>
            </w:r>
            <w:r>
              <w:rPr>
                <w:rFonts w:hint="default" w:ascii="Times New Roman" w:hAnsi="Times New Roman" w:cs="Times New Roman"/>
                <w:color w:val="auto"/>
                <w:sz w:val="24"/>
                <w:highlight w:val="none"/>
                <w:lang w:val="en-US" w:eastAsia="zh-CN"/>
              </w:rPr>
              <w:t>经</w:t>
            </w:r>
            <w:r>
              <w:rPr>
                <w:rFonts w:hint="default" w:ascii="Times New Roman" w:hAnsi="Times New Roman" w:cs="Times New Roman"/>
                <w:color w:val="auto"/>
                <w:sz w:val="24"/>
                <w:highlight w:val="none"/>
              </w:rPr>
              <w:t>沉淀池</w:t>
            </w:r>
            <w:r>
              <w:rPr>
                <w:rFonts w:hint="eastAsia" w:cs="Times New Roman"/>
                <w:color w:val="auto"/>
                <w:sz w:val="24"/>
                <w:highlight w:val="none"/>
                <w:lang w:eastAsia="zh-CN"/>
              </w:rPr>
              <w:t>沉淀，</w:t>
            </w:r>
            <w:r>
              <w:rPr>
                <w:rFonts w:hint="default" w:ascii="Times New Roman" w:hAnsi="Times New Roman" w:cs="Times New Roman"/>
                <w:color w:val="auto"/>
                <w:sz w:val="24"/>
                <w:highlight w:val="none"/>
              </w:rPr>
              <w:t>沉淀池沉渣</w:t>
            </w:r>
            <w:r>
              <w:rPr>
                <w:rFonts w:hint="default" w:ascii="Times New Roman" w:hAnsi="Times New Roman" w:cs="Times New Roman"/>
                <w:color w:val="auto"/>
                <w:sz w:val="24"/>
                <w:szCs w:val="24"/>
                <w:highlight w:val="none"/>
                <w:lang w:eastAsia="zh-CN"/>
              </w:rPr>
              <w:t>以及</w:t>
            </w:r>
            <w:r>
              <w:rPr>
                <w:rFonts w:hint="eastAsia" w:ascii="宋体" w:hAnsi="宋体"/>
                <w:bCs/>
                <w:color w:val="auto"/>
                <w:sz w:val="24"/>
                <w:highlight w:val="none"/>
                <w:lang w:eastAsia="zh-CN"/>
              </w:rPr>
              <w:t>洗砂废水脱水后产生的泥饼</w:t>
            </w:r>
            <w:r>
              <w:rPr>
                <w:rFonts w:hint="eastAsia" w:cs="Times New Roman"/>
                <w:color w:val="auto"/>
                <w:sz w:val="24"/>
                <w:highlight w:val="none"/>
                <w:lang w:val="en-US" w:eastAsia="zh-CN"/>
              </w:rPr>
              <w:t>的主要成分为原料砂石和粉料</w:t>
            </w:r>
            <w:r>
              <w:rPr>
                <w:rFonts w:hint="default" w:ascii="Times New Roman" w:hAnsi="Times New Roman" w:cs="Times New Roman"/>
                <w:color w:val="auto"/>
                <w:sz w:val="24"/>
                <w:highlight w:val="none"/>
              </w:rPr>
              <w:t>，本项目沉淀池</w:t>
            </w:r>
            <w:r>
              <w:rPr>
                <w:rFonts w:hint="eastAsia" w:cs="Times New Roman"/>
                <w:color w:val="auto"/>
                <w:sz w:val="24"/>
                <w:highlight w:val="none"/>
                <w:lang w:eastAsia="zh-CN"/>
              </w:rPr>
              <w:t>沉渣产生</w:t>
            </w:r>
            <w:r>
              <w:rPr>
                <w:rFonts w:hint="default" w:ascii="Times New Roman" w:hAnsi="Times New Roman" w:cs="Times New Roman"/>
                <w:color w:val="auto"/>
                <w:sz w:val="24"/>
                <w:highlight w:val="none"/>
              </w:rPr>
              <w:t>量</w:t>
            </w:r>
            <w:r>
              <w:rPr>
                <w:rFonts w:hint="eastAsia" w:cs="Times New Roman"/>
                <w:color w:val="auto"/>
                <w:sz w:val="24"/>
                <w:highlight w:val="none"/>
                <w:lang w:eastAsia="zh-CN"/>
              </w:rPr>
              <w:t>约</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2.</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t/a，</w:t>
            </w:r>
            <w:r>
              <w:rPr>
                <w:rFonts w:hint="default" w:ascii="Times New Roman" w:hAnsi="Times New Roman" w:cs="Times New Roman"/>
                <w:color w:val="auto"/>
                <w:sz w:val="24"/>
                <w:szCs w:val="24"/>
                <w:highlight w:val="none"/>
                <w:lang w:val="en-US" w:eastAsia="zh-CN"/>
              </w:rPr>
              <w:t>根据建设单位提供资料项目原料中泥土含量为1%，污泥压滤后含水率30%，</w:t>
            </w:r>
            <w:r>
              <w:rPr>
                <w:rFonts w:hint="eastAsia" w:ascii="Times New Roman" w:hAnsi="Times New Roman" w:cs="Times New Roman"/>
                <w:color w:val="auto"/>
                <w:sz w:val="24"/>
                <w:szCs w:val="24"/>
                <w:highlight w:val="none"/>
                <w:lang w:val="en-US" w:eastAsia="zh-CN"/>
              </w:rPr>
              <w:t>则本项目压滤后泥饼产生</w:t>
            </w:r>
            <w:r>
              <w:rPr>
                <w:rFonts w:hint="default" w:ascii="Times New Roman" w:hAnsi="Times New Roman" w:cs="Times New Roman"/>
                <w:color w:val="auto"/>
                <w:sz w:val="24"/>
                <w:highlight w:val="none"/>
              </w:rPr>
              <w:t>量</w:t>
            </w:r>
            <w:r>
              <w:rPr>
                <w:rFonts w:hint="eastAsia" w:cs="Times New Roman"/>
                <w:color w:val="auto"/>
                <w:sz w:val="24"/>
                <w:highlight w:val="none"/>
                <w:lang w:eastAsia="zh-CN"/>
              </w:rPr>
              <w:t>约</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5785</w:t>
            </w:r>
            <w:r>
              <w:rPr>
                <w:rFonts w:hint="default" w:ascii="Times New Roman" w:hAnsi="Times New Roman" w:cs="Times New Roman"/>
                <w:color w:val="auto"/>
                <w:sz w:val="24"/>
                <w:highlight w:val="none"/>
              </w:rPr>
              <w:t>t/a，沉淀池沉渣</w:t>
            </w:r>
            <w:r>
              <w:rPr>
                <w:rFonts w:hint="default" w:ascii="Times New Roman" w:hAnsi="Times New Roman" w:cs="Times New Roman"/>
                <w:color w:val="auto"/>
                <w:sz w:val="24"/>
                <w:highlight w:val="none"/>
                <w:lang w:eastAsia="zh-CN"/>
              </w:rPr>
              <w:t>以及</w:t>
            </w:r>
            <w:r>
              <w:rPr>
                <w:rFonts w:hint="eastAsia" w:cs="Times New Roman"/>
                <w:color w:val="auto"/>
                <w:sz w:val="24"/>
                <w:highlight w:val="none"/>
                <w:lang w:eastAsia="zh-CN"/>
              </w:rPr>
              <w:t>压滤后泥饼可</w:t>
            </w:r>
            <w:r>
              <w:rPr>
                <w:rFonts w:hint="default" w:ascii="Times New Roman" w:hAnsi="Times New Roman" w:cs="Times New Roman"/>
                <w:color w:val="auto"/>
                <w:sz w:val="24"/>
                <w:highlight w:val="none"/>
              </w:rPr>
              <w:t>回用于混凝土生产</w:t>
            </w:r>
            <w:r>
              <w:rPr>
                <w:rFonts w:hint="default" w:ascii="Times New Roman" w:hAnsi="Times New Roman" w:cs="Times New Roman"/>
                <w:color w:val="auto"/>
                <w:sz w:val="24"/>
                <w:szCs w:val="24"/>
                <w:highlight w:val="none"/>
              </w:rPr>
              <w:t>。</w:t>
            </w:r>
          </w:p>
          <w:p w14:paraId="02CE0E00">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w:t>
            </w:r>
            <w:r>
              <w:rPr>
                <w:rFonts w:hint="default" w:ascii="Times New Roman" w:hAnsi="Times New Roman" w:cs="Times New Roman"/>
                <w:color w:val="auto"/>
                <w:sz w:val="24"/>
                <w:szCs w:val="24"/>
                <w:highlight w:val="none"/>
                <w:lang w:eastAsia="zh-CN"/>
              </w:rPr>
              <w:t>废</w:t>
            </w:r>
            <w:r>
              <w:rPr>
                <w:rFonts w:hint="default" w:ascii="Times New Roman" w:hAnsi="Times New Roman" w:cs="Times New Roman"/>
                <w:color w:val="auto"/>
                <w:sz w:val="24"/>
                <w:szCs w:val="24"/>
                <w:highlight w:val="none"/>
              </w:rPr>
              <w:t>混凝土块</w:t>
            </w:r>
          </w:p>
          <w:p w14:paraId="22EEB85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baseline"/>
              <w:rPr>
                <w:rFonts w:hint="eastAsia"/>
                <w:color w:val="auto"/>
                <w:spacing w:val="0"/>
                <w:sz w:val="24"/>
                <w:highlight w:val="none"/>
                <w:lang w:eastAsia="zh-CN"/>
              </w:rPr>
            </w:pPr>
            <w:r>
              <w:rPr>
                <w:rFonts w:hint="eastAsia" w:cs="Times New Roman"/>
                <w:color w:val="auto"/>
                <w:sz w:val="24"/>
                <w:szCs w:val="24"/>
                <w:highlight w:val="none"/>
                <w:lang w:eastAsia="zh-CN"/>
              </w:rPr>
              <w:t>水泥制品生产</w:t>
            </w:r>
            <w:r>
              <w:rPr>
                <w:rFonts w:hint="default" w:ascii="Times New Roman" w:hAnsi="Times New Roman" w:cs="Times New Roman"/>
                <w:color w:val="auto"/>
                <w:sz w:val="24"/>
                <w:szCs w:val="24"/>
                <w:highlight w:val="none"/>
              </w:rPr>
              <w:t>过程中会产生混凝土块，</w:t>
            </w:r>
            <w:r>
              <w:rPr>
                <w:rFonts w:hint="eastAsia" w:cs="Times New Roman"/>
                <w:color w:val="auto"/>
                <w:sz w:val="24"/>
                <w:szCs w:val="24"/>
                <w:highlight w:val="none"/>
                <w:lang w:eastAsia="zh-CN"/>
              </w:rPr>
              <w:t>产生量约为</w:t>
            </w:r>
            <w:r>
              <w:rPr>
                <w:rFonts w:hint="eastAsia" w:cs="Times New Roman"/>
                <w:color w:val="auto"/>
                <w:sz w:val="24"/>
                <w:szCs w:val="24"/>
                <w:highlight w:val="none"/>
                <w:lang w:val="en-US" w:eastAsia="zh-CN"/>
              </w:rPr>
              <w:t>9t/a，</w:t>
            </w:r>
            <w:r>
              <w:rPr>
                <w:rFonts w:hint="default" w:ascii="Times New Roman" w:hAnsi="Times New Roman" w:cs="Times New Roman"/>
                <w:color w:val="auto"/>
                <w:sz w:val="24"/>
                <w:szCs w:val="24"/>
                <w:highlight w:val="none"/>
                <w:lang w:val="en-US" w:eastAsia="zh-CN"/>
              </w:rPr>
              <w:t>经人工敲碎后回用于生产</w:t>
            </w:r>
            <w:r>
              <w:rPr>
                <w:rFonts w:hint="default" w:ascii="Times New Roman" w:hAnsi="Times New Roman" w:cs="Times New Roman"/>
                <w:color w:val="auto"/>
                <w:sz w:val="24"/>
                <w:highlight w:val="none"/>
              </w:rPr>
              <w:t>。</w:t>
            </w:r>
          </w:p>
          <w:p w14:paraId="50737AA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highlight w:val="none"/>
                <w:lang w:eastAsia="zh-CN"/>
              </w:rPr>
            </w:pPr>
            <w:r>
              <w:rPr>
                <w:rFonts w:hint="eastAsia" w:ascii="Times New Roman" w:hAnsi="Times New Roman" w:eastAsia="宋体" w:cs="Times New Roman"/>
                <w:bCs/>
                <w:color w:val="auto"/>
                <w:spacing w:val="0"/>
                <w:sz w:val="24"/>
                <w:highlight w:val="none"/>
                <w:lang w:eastAsia="zh-CN"/>
              </w:rPr>
              <w:t>（</w:t>
            </w:r>
            <w:r>
              <w:rPr>
                <w:rFonts w:hint="eastAsia" w:ascii="Times New Roman" w:hAnsi="Times New Roman" w:eastAsia="宋体" w:cs="Times New Roman"/>
                <w:bCs/>
                <w:color w:val="auto"/>
                <w:spacing w:val="0"/>
                <w:sz w:val="24"/>
                <w:highlight w:val="none"/>
                <w:lang w:val="en-US" w:eastAsia="zh-CN"/>
              </w:rPr>
              <w:t>4</w:t>
            </w:r>
            <w:r>
              <w:rPr>
                <w:rFonts w:hint="eastAsia" w:ascii="Times New Roman" w:hAnsi="Times New Roman" w:eastAsia="宋体" w:cs="Times New Roman"/>
                <w:bCs/>
                <w:color w:val="auto"/>
                <w:spacing w:val="0"/>
                <w:sz w:val="24"/>
                <w:highlight w:val="none"/>
                <w:lang w:eastAsia="zh-CN"/>
              </w:rPr>
              <w:t>）废模具</w:t>
            </w:r>
            <w:r>
              <w:rPr>
                <w:rFonts w:hint="eastAsia" w:cs="Times New Roman"/>
                <w:bCs/>
                <w:color w:val="auto"/>
                <w:spacing w:val="0"/>
                <w:sz w:val="24"/>
                <w:highlight w:val="none"/>
                <w:lang w:eastAsia="zh-CN"/>
              </w:rPr>
              <w:t>和废布袋</w:t>
            </w:r>
          </w:p>
          <w:p w14:paraId="187021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eastAsia"/>
                <w:bCs/>
                <w:color w:val="auto"/>
                <w:spacing w:val="0"/>
                <w:sz w:val="24"/>
                <w:highlight w:val="none"/>
                <w:lang w:eastAsia="zh-CN"/>
              </w:rPr>
            </w:pPr>
            <w:r>
              <w:rPr>
                <w:rFonts w:hint="eastAsia"/>
                <w:bCs/>
                <w:color w:val="auto"/>
                <w:spacing w:val="0"/>
                <w:sz w:val="24"/>
                <w:highlight w:val="none"/>
                <w:lang w:eastAsia="zh-CN"/>
              </w:rPr>
              <w:t>项目脱模工序会产生坏掉的模具，根据企业提供资料，废模具产生量约 0.5t/a，</w:t>
            </w:r>
            <w:r>
              <w:rPr>
                <w:bCs/>
                <w:color w:val="auto"/>
                <w:sz w:val="24"/>
              </w:rPr>
              <w:t>废</w:t>
            </w:r>
            <w:r>
              <w:rPr>
                <w:rFonts w:hint="eastAsia"/>
                <w:bCs/>
                <w:color w:val="auto"/>
                <w:sz w:val="24"/>
                <w:lang w:eastAsia="zh-CN"/>
              </w:rPr>
              <w:t>布</w:t>
            </w:r>
            <w:r>
              <w:rPr>
                <w:bCs/>
                <w:color w:val="auto"/>
                <w:sz w:val="24"/>
              </w:rPr>
              <w:t>袋产生量为0.5t/a，</w:t>
            </w:r>
            <w:r>
              <w:rPr>
                <w:rFonts w:hint="eastAsia"/>
                <w:bCs/>
                <w:color w:val="auto"/>
                <w:spacing w:val="0"/>
                <w:sz w:val="24"/>
                <w:highlight w:val="none"/>
                <w:lang w:eastAsia="zh-CN"/>
              </w:rPr>
              <w:t>经对照《国家危险废物名录》（2021年版），不属于危险废物，属于一般工业固废，对照《一般固体废物分类与代码》（GB/T39198-2020），固废代码为302-999-99。废模具、废布袋收集后外售物资回收公司综合利用。</w:t>
            </w:r>
          </w:p>
          <w:p w14:paraId="209419E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spacing w:val="0"/>
                <w:sz w:val="24"/>
                <w:highlight w:val="none"/>
                <w:lang w:eastAsia="zh-CN"/>
              </w:rPr>
            </w:pPr>
            <w:r>
              <w:rPr>
                <w:rFonts w:hint="eastAsia"/>
                <w:bCs/>
                <w:color w:val="auto"/>
                <w:spacing w:val="0"/>
                <w:sz w:val="24"/>
                <w:highlight w:val="none"/>
                <w:lang w:eastAsia="zh-CN"/>
              </w:rPr>
              <w:t>（</w:t>
            </w:r>
            <w:r>
              <w:rPr>
                <w:rFonts w:hint="eastAsia"/>
                <w:bCs/>
                <w:color w:val="auto"/>
                <w:spacing w:val="0"/>
                <w:sz w:val="24"/>
                <w:highlight w:val="none"/>
                <w:lang w:val="en-US" w:eastAsia="zh-CN"/>
              </w:rPr>
              <w:t>5</w:t>
            </w:r>
            <w:r>
              <w:rPr>
                <w:rFonts w:hint="eastAsia"/>
                <w:bCs/>
                <w:color w:val="auto"/>
                <w:spacing w:val="0"/>
                <w:sz w:val="24"/>
                <w:highlight w:val="none"/>
                <w:lang w:eastAsia="zh-CN"/>
              </w:rPr>
              <w:t>）废钢筋头</w:t>
            </w:r>
          </w:p>
          <w:p w14:paraId="01FCD42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spacing w:val="0"/>
                <w:sz w:val="24"/>
                <w:highlight w:val="none"/>
                <w:lang w:eastAsia="zh-CN"/>
              </w:rPr>
            </w:pPr>
            <w:r>
              <w:rPr>
                <w:rFonts w:hint="eastAsia"/>
                <w:bCs/>
                <w:color w:val="auto"/>
                <w:spacing w:val="0"/>
                <w:sz w:val="24"/>
                <w:highlight w:val="none"/>
                <w:lang w:eastAsia="zh-CN"/>
              </w:rPr>
              <w:t>项目在制作加工钢筋过程中会产生废钢筋，产生量约为 6t/a，经一般固废暂存间暂存后定期外售。</w:t>
            </w:r>
          </w:p>
          <w:p w14:paraId="26DB58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auto"/>
                <w:spacing w:val="0"/>
                <w:sz w:val="24"/>
                <w:highlight w:val="none"/>
                <w:lang w:eastAsia="zh-CN"/>
              </w:rPr>
            </w:pPr>
            <w:r>
              <w:rPr>
                <w:rFonts w:hint="eastAsia"/>
                <w:bCs/>
                <w:color w:val="auto"/>
                <w:spacing w:val="0"/>
                <w:sz w:val="24"/>
                <w:highlight w:val="none"/>
                <w:lang w:eastAsia="zh-CN"/>
              </w:rPr>
              <w:t>（</w:t>
            </w:r>
            <w:r>
              <w:rPr>
                <w:rFonts w:hint="eastAsia"/>
                <w:bCs/>
                <w:color w:val="auto"/>
                <w:spacing w:val="0"/>
                <w:sz w:val="24"/>
                <w:highlight w:val="none"/>
                <w:lang w:val="en-US" w:eastAsia="zh-CN"/>
              </w:rPr>
              <w:t>6</w:t>
            </w:r>
            <w:r>
              <w:rPr>
                <w:rFonts w:hint="eastAsia"/>
                <w:bCs/>
                <w:color w:val="auto"/>
                <w:spacing w:val="0"/>
                <w:sz w:val="24"/>
                <w:highlight w:val="none"/>
                <w:lang w:eastAsia="zh-CN"/>
              </w:rPr>
              <w:t>）生活垃圾</w:t>
            </w:r>
          </w:p>
          <w:p w14:paraId="7261505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highlight w:val="none"/>
                <w:lang w:eastAsia="zh-CN"/>
              </w:rPr>
            </w:pPr>
            <w:r>
              <w:rPr>
                <w:bCs/>
                <w:color w:val="auto"/>
                <w:spacing w:val="0"/>
                <w:sz w:val="24"/>
                <w:highlight w:val="none"/>
              </w:rPr>
              <w:t>项目工作人员</w:t>
            </w:r>
            <w:r>
              <w:rPr>
                <w:rFonts w:hint="eastAsia"/>
                <w:bCs/>
                <w:color w:val="auto"/>
                <w:spacing w:val="0"/>
                <w:sz w:val="24"/>
                <w:highlight w:val="none"/>
                <w:lang w:val="en-US" w:eastAsia="zh-CN"/>
              </w:rPr>
              <w:t>10</w:t>
            </w:r>
            <w:r>
              <w:rPr>
                <w:bCs/>
                <w:color w:val="auto"/>
                <w:spacing w:val="0"/>
                <w:sz w:val="24"/>
                <w:highlight w:val="none"/>
              </w:rPr>
              <w:t>人，生活垃圾产生量按照0.5kg/人·d计，则生活垃圾产生量为</w:t>
            </w:r>
            <w:r>
              <w:rPr>
                <w:rFonts w:hint="eastAsia"/>
                <w:bCs/>
                <w:color w:val="auto"/>
                <w:spacing w:val="0"/>
                <w:sz w:val="24"/>
                <w:highlight w:val="none"/>
                <w:lang w:val="en-US" w:eastAsia="zh-CN"/>
              </w:rPr>
              <w:t>5</w:t>
            </w:r>
            <w:r>
              <w:rPr>
                <w:rFonts w:hint="eastAsia" w:ascii="Times New Roman" w:hAnsi="Times New Roman" w:eastAsia="宋体" w:cs="Times New Roman"/>
                <w:bCs/>
                <w:color w:val="auto"/>
                <w:spacing w:val="0"/>
                <w:sz w:val="24"/>
                <w:highlight w:val="none"/>
                <w:lang w:eastAsia="zh-CN"/>
              </w:rPr>
              <w:t>kg/d（</w:t>
            </w:r>
            <w:r>
              <w:rPr>
                <w:rFonts w:hint="eastAsia" w:ascii="Times New Roman" w:hAnsi="Times New Roman" w:eastAsia="宋体" w:cs="Times New Roman"/>
                <w:bCs/>
                <w:color w:val="auto"/>
                <w:spacing w:val="0"/>
                <w:sz w:val="24"/>
                <w:highlight w:val="none"/>
                <w:lang w:val="en-US" w:eastAsia="zh-CN"/>
              </w:rPr>
              <w:t>1.5</w:t>
            </w:r>
            <w:r>
              <w:rPr>
                <w:rFonts w:hint="eastAsia" w:ascii="Times New Roman" w:hAnsi="Times New Roman" w:eastAsia="宋体" w:cs="Times New Roman"/>
                <w:bCs/>
                <w:color w:val="auto"/>
                <w:spacing w:val="0"/>
                <w:sz w:val="24"/>
                <w:highlight w:val="none"/>
                <w:lang w:eastAsia="zh-CN"/>
              </w:rPr>
              <w:t>t/a），集中收集后交由当地环卫部门处理。</w:t>
            </w:r>
          </w:p>
          <w:p w14:paraId="2265838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bCs/>
                <w:color w:val="auto"/>
                <w:spacing w:val="0"/>
                <w:sz w:val="24"/>
                <w:highlight w:val="none"/>
                <w:lang w:eastAsia="zh-CN"/>
              </w:rPr>
            </w:pPr>
            <w:r>
              <w:rPr>
                <w:rFonts w:hint="eastAsia" w:ascii="Times New Roman" w:hAnsi="Times New Roman" w:eastAsia="宋体" w:cs="Times New Roman"/>
                <w:bCs/>
                <w:color w:val="auto"/>
                <w:spacing w:val="0"/>
                <w:sz w:val="24"/>
                <w:highlight w:val="none"/>
                <w:lang w:eastAsia="zh-CN"/>
              </w:rPr>
              <w:t>（</w:t>
            </w:r>
            <w:r>
              <w:rPr>
                <w:rFonts w:hint="eastAsia" w:ascii="Times New Roman" w:hAnsi="Times New Roman" w:eastAsia="宋体" w:cs="Times New Roman"/>
                <w:bCs/>
                <w:color w:val="auto"/>
                <w:spacing w:val="0"/>
                <w:sz w:val="24"/>
                <w:highlight w:val="none"/>
                <w:lang w:val="en-US" w:eastAsia="zh-CN"/>
              </w:rPr>
              <w:t>7</w:t>
            </w:r>
            <w:r>
              <w:rPr>
                <w:rFonts w:hint="eastAsia" w:ascii="Times New Roman" w:hAnsi="Times New Roman" w:eastAsia="宋体" w:cs="Times New Roman"/>
                <w:bCs/>
                <w:color w:val="auto"/>
                <w:spacing w:val="0"/>
                <w:sz w:val="24"/>
                <w:highlight w:val="none"/>
                <w:lang w:eastAsia="zh-CN"/>
              </w:rPr>
              <w:t>）危险废物</w:t>
            </w:r>
          </w:p>
          <w:p w14:paraId="450C5260">
            <w:pPr>
              <w:bidi w:val="0"/>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本项目危险废物包括对生产设备进行维修、更换润滑油过程会产生废矿物油、废</w:t>
            </w:r>
            <w:r>
              <w:rPr>
                <w:rFonts w:hint="eastAsia" w:ascii="Times New Roman" w:hAnsi="Times New Roman" w:cs="Times New Roman"/>
                <w:color w:val="auto"/>
                <w:sz w:val="24"/>
                <w:szCs w:val="32"/>
                <w:lang w:val="en-US" w:eastAsia="zh-CN"/>
              </w:rPr>
              <w:t>油桶</w:t>
            </w:r>
            <w:r>
              <w:rPr>
                <w:rFonts w:hint="default" w:ascii="Times New Roman" w:hAnsi="Times New Roman" w:cs="Times New Roman"/>
                <w:color w:val="auto"/>
                <w:sz w:val="24"/>
                <w:szCs w:val="32"/>
                <w:lang w:val="en-US" w:eastAsia="zh-CN"/>
              </w:rPr>
              <w:t>等。</w:t>
            </w:r>
          </w:p>
          <w:p w14:paraId="3C1705E3">
            <w:pPr>
              <w:bidi w:val="0"/>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①废矿物油</w:t>
            </w:r>
          </w:p>
          <w:p w14:paraId="3F317E0C">
            <w:pPr>
              <w:bidi w:val="0"/>
              <w:spacing w:line="360" w:lineRule="auto"/>
              <w:ind w:firstLine="480" w:firstLineChars="200"/>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lang w:val="en-US" w:eastAsia="zh-CN"/>
              </w:rPr>
              <w:t>根据建设单位提供资料，废矿物油产生量约为0.20t/a，根据《国家危险废物名录》（2021年），属于危险废物，</w:t>
            </w:r>
            <w:r>
              <w:rPr>
                <w:rFonts w:hint="default" w:ascii="Times New Roman" w:hAnsi="Times New Roman" w:cs="Times New Roman"/>
                <w:color w:val="auto"/>
                <w:sz w:val="24"/>
                <w:szCs w:val="32"/>
              </w:rPr>
              <w:t>废物类别为HW08，废物代码为900-214-08，废矿物油产生量较少，在厂区空地设置1处</w:t>
            </w:r>
            <w:r>
              <w:rPr>
                <w:rFonts w:hint="default" w:ascii="Times New Roman" w:hAnsi="Times New Roman" w:cs="Times New Roman"/>
                <w:color w:val="auto"/>
                <w:sz w:val="24"/>
                <w:szCs w:val="32"/>
                <w:lang w:val="en-US" w:eastAsia="zh-CN"/>
              </w:rPr>
              <w:t>8</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2</w:t>
            </w:r>
            <w:r>
              <w:rPr>
                <w:rFonts w:hint="default" w:ascii="Times New Roman" w:hAnsi="Times New Roman" w:cs="Times New Roman"/>
                <w:color w:val="auto"/>
                <w:sz w:val="24"/>
                <w:szCs w:val="32"/>
              </w:rPr>
              <w:t>的危险废物贮存点暂存，</w:t>
            </w:r>
            <w:r>
              <w:rPr>
                <w:rFonts w:hint="default" w:ascii="Times New Roman" w:hAnsi="Times New Roman" w:cs="Times New Roman"/>
                <w:color w:val="auto"/>
                <w:sz w:val="24"/>
                <w:szCs w:val="32"/>
                <w:lang w:val="en-US" w:eastAsia="zh-CN"/>
              </w:rPr>
              <w:t>在</w:t>
            </w:r>
            <w:r>
              <w:rPr>
                <w:rFonts w:hint="default" w:ascii="Times New Roman" w:hAnsi="Times New Roman" w:cs="Times New Roman"/>
                <w:color w:val="auto"/>
                <w:sz w:val="24"/>
                <w:szCs w:val="32"/>
              </w:rPr>
              <w:t>车辆维修后由维修单位带走</w:t>
            </w:r>
            <w:r>
              <w:rPr>
                <w:rFonts w:hint="default" w:ascii="Times New Roman" w:hAnsi="Times New Roman" w:cs="Times New Roman"/>
                <w:color w:val="auto"/>
                <w:sz w:val="24"/>
                <w:szCs w:val="32"/>
                <w:lang w:eastAsia="zh-CN"/>
              </w:rPr>
              <w:t>。</w:t>
            </w:r>
          </w:p>
          <w:p w14:paraId="551BFC14">
            <w:pPr>
              <w:bidi w:val="0"/>
              <w:spacing w:line="360" w:lineRule="auto"/>
              <w:ind w:firstLine="480" w:firstLineChars="200"/>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②废</w:t>
            </w:r>
            <w:r>
              <w:rPr>
                <w:rFonts w:hint="eastAsia" w:ascii="Times New Roman" w:hAnsi="Times New Roman" w:cs="Times New Roman"/>
                <w:color w:val="auto"/>
                <w:sz w:val="24"/>
                <w:szCs w:val="32"/>
                <w:lang w:val="en-US" w:eastAsia="zh-CN"/>
              </w:rPr>
              <w:t>油桶</w:t>
            </w:r>
          </w:p>
          <w:p w14:paraId="1F7B48C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eastAsia" w:ascii="Times New Roman" w:hAnsi="Times New Roman" w:eastAsia="宋体" w:cs="Times New Roman"/>
                <w:bCs/>
                <w:color w:val="auto"/>
                <w:sz w:val="24"/>
                <w:szCs w:val="24"/>
                <w:lang w:val="en-US" w:eastAsia="zh-CN"/>
              </w:rPr>
              <w:t>废油桶废物类别为</w:t>
            </w:r>
            <w:r>
              <w:rPr>
                <w:rFonts w:hint="default" w:ascii="Times New Roman" w:hAnsi="Times New Roman" w:eastAsia="宋体" w:cs="Times New Roman"/>
                <w:bCs/>
                <w:color w:val="auto"/>
                <w:sz w:val="24"/>
                <w:szCs w:val="24"/>
                <w:lang w:val="en-US" w:eastAsia="zh-CN"/>
              </w:rPr>
              <w:t>HW</w:t>
            </w:r>
            <w:r>
              <w:rPr>
                <w:rFonts w:hint="eastAsia" w:cs="Times New Roman"/>
                <w:bCs/>
                <w:color w:val="auto"/>
                <w:sz w:val="24"/>
                <w:szCs w:val="24"/>
                <w:lang w:val="en-US" w:eastAsia="zh-CN"/>
              </w:rPr>
              <w:t>49</w:t>
            </w:r>
            <w:r>
              <w:rPr>
                <w:rFonts w:hint="default" w:ascii="Times New Roman" w:hAnsi="Times New Roman" w:eastAsia="宋体" w:cs="Times New Roman"/>
                <w:bCs/>
                <w:color w:val="auto"/>
                <w:sz w:val="24"/>
                <w:szCs w:val="24"/>
                <w:lang w:val="en-US" w:eastAsia="zh-CN"/>
              </w:rPr>
              <w:t>，危险废物代码：</w:t>
            </w:r>
            <w:r>
              <w:rPr>
                <w:rFonts w:hint="eastAsia" w:ascii="Times New Roman" w:hAnsi="Times New Roman" w:eastAsia="宋体" w:cs="Times New Roman"/>
                <w:bCs/>
                <w:color w:val="auto"/>
                <w:sz w:val="24"/>
                <w:szCs w:val="24"/>
                <w:lang w:val="en-US" w:eastAsia="zh-CN"/>
              </w:rPr>
              <w:t>900-041-49中“含有或沾染毒性、感染性危险废物的废弃包装物、容器、过滤吸附介质”，每年产生废油桶10个，产生量约为0.1t/a</w:t>
            </w:r>
            <w:r>
              <w:rPr>
                <w:rFonts w:hint="eastAsia" w:cs="Times New Roman"/>
                <w:bCs/>
                <w:color w:val="auto"/>
                <w:sz w:val="24"/>
                <w:szCs w:val="24"/>
                <w:lang w:val="en-US" w:eastAsia="zh-CN"/>
              </w:rPr>
              <w:t>，</w:t>
            </w:r>
            <w:r>
              <w:rPr>
                <w:rFonts w:hint="default" w:ascii="Times New Roman" w:hAnsi="Times New Roman" w:cs="Times New Roman"/>
                <w:color w:val="auto"/>
                <w:sz w:val="24"/>
                <w:szCs w:val="32"/>
              </w:rPr>
              <w:t>在危险废物贮存点暂存，</w:t>
            </w:r>
            <w:r>
              <w:rPr>
                <w:rFonts w:hint="default" w:ascii="Times New Roman" w:hAnsi="Times New Roman" w:cs="Times New Roman"/>
                <w:color w:val="auto"/>
                <w:sz w:val="24"/>
                <w:szCs w:val="32"/>
                <w:lang w:val="en-US" w:eastAsia="zh-CN"/>
              </w:rPr>
              <w:t>后交由有资质的单位处置。</w:t>
            </w:r>
          </w:p>
          <w:p w14:paraId="37BC271B">
            <w:pPr>
              <w:keepNext w:val="0"/>
              <w:keepLines w:val="0"/>
              <w:pageBreakBefore w:val="0"/>
              <w:widowControl w:val="0"/>
              <w:kinsoku/>
              <w:wordWrap/>
              <w:overflowPunct/>
              <w:topLinePunct w:val="0"/>
              <w:autoSpaceDE/>
              <w:autoSpaceDN/>
              <w:bidi w:val="0"/>
              <w:spacing w:line="360" w:lineRule="auto"/>
              <w:ind w:left="-10" w:leftChars="-5" w:firstLine="482" w:firstLineChars="200"/>
              <w:textAlignment w:val="auto"/>
              <w:rPr>
                <w:rFonts w:hint="eastAsia"/>
                <w:color w:val="0000FF"/>
                <w:sz w:val="24"/>
              </w:rPr>
            </w:pPr>
            <w:r>
              <w:rPr>
                <w:b/>
                <w:bCs/>
                <w:color w:val="0000FF"/>
                <w:sz w:val="24"/>
              </w:rPr>
              <w:t>危险废物暂存、转运</w:t>
            </w:r>
            <w:r>
              <w:rPr>
                <w:rFonts w:hint="eastAsia"/>
                <w:b/>
                <w:bCs/>
                <w:color w:val="0000FF"/>
                <w:sz w:val="24"/>
              </w:rPr>
              <w:t>、管理要求</w:t>
            </w:r>
          </w:p>
          <w:p w14:paraId="25E2C85C">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①</w:t>
            </w:r>
            <w:r>
              <w:rPr>
                <w:color w:val="0000FF"/>
                <w:sz w:val="24"/>
              </w:rPr>
              <w:t>危险废物暂存</w:t>
            </w:r>
          </w:p>
          <w:p w14:paraId="1148F3F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olor w:val="0000FF"/>
                <w:sz w:val="24"/>
              </w:rPr>
            </w:pPr>
            <w:r>
              <w:rPr>
                <w:rFonts w:hint="eastAsia"/>
                <w:color w:val="0000FF"/>
                <w:sz w:val="24"/>
              </w:rPr>
              <w:t>针对本项目产生的危险废物，建设单位拟设置一个</w:t>
            </w:r>
            <w:r>
              <w:rPr>
                <w:rFonts w:hint="eastAsia"/>
                <w:color w:val="0000FF"/>
                <w:sz w:val="24"/>
                <w:lang w:val="en-US" w:eastAsia="zh-CN"/>
              </w:rPr>
              <w:t>8</w:t>
            </w:r>
            <w:r>
              <w:rPr>
                <w:rFonts w:hint="eastAsia"/>
                <w:color w:val="0000FF"/>
                <w:sz w:val="24"/>
              </w:rPr>
              <w:t>m</w:t>
            </w:r>
            <w:r>
              <w:rPr>
                <w:rFonts w:hint="eastAsia"/>
                <w:color w:val="0000FF"/>
                <w:sz w:val="24"/>
                <w:vertAlign w:val="superscript"/>
              </w:rPr>
              <w:t>2</w:t>
            </w:r>
            <w:r>
              <w:rPr>
                <w:rFonts w:hint="eastAsia"/>
                <w:color w:val="0000FF"/>
                <w:sz w:val="24"/>
              </w:rPr>
              <w:t>的</w:t>
            </w:r>
            <w:r>
              <w:rPr>
                <w:rFonts w:hint="default" w:ascii="Times New Roman" w:hAnsi="Times New Roman" w:cs="Times New Roman"/>
                <w:color w:val="0000FF"/>
                <w:sz w:val="24"/>
                <w:szCs w:val="32"/>
              </w:rPr>
              <w:t>危险废物贮存点</w:t>
            </w:r>
            <w:r>
              <w:rPr>
                <w:rFonts w:hint="eastAsia"/>
                <w:color w:val="0000FF"/>
                <w:sz w:val="24"/>
              </w:rPr>
              <w:t>，</w:t>
            </w:r>
            <w:r>
              <w:rPr>
                <w:rFonts w:hint="default" w:ascii="Times New Roman" w:hAnsi="Times New Roman" w:cs="Times New Roman"/>
                <w:color w:val="0000FF"/>
                <w:sz w:val="24"/>
                <w:szCs w:val="32"/>
              </w:rPr>
              <w:t>危险废物贮存点</w:t>
            </w:r>
            <w:r>
              <w:rPr>
                <w:rFonts w:hint="eastAsia"/>
                <w:color w:val="0000FF"/>
                <w:sz w:val="24"/>
              </w:rPr>
              <w:t>应做到以下要求：</w:t>
            </w:r>
          </w:p>
          <w:p w14:paraId="7D606CAF">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default" w:ascii="Times New Roman" w:hAnsi="Times New Roman" w:cs="Times New Roman"/>
                <w:color w:val="0000FF"/>
                <w:sz w:val="24"/>
                <w:szCs w:val="32"/>
              </w:rPr>
              <w:t>危险废物贮存点</w:t>
            </w:r>
            <w:r>
              <w:rPr>
                <w:color w:val="0000FF"/>
                <w:sz w:val="24"/>
              </w:rPr>
              <w:t>须满足《危险废物贮存污染控制标准》（GB18597-20</w:t>
            </w:r>
            <w:r>
              <w:rPr>
                <w:rFonts w:hint="eastAsia"/>
                <w:color w:val="0000FF"/>
                <w:sz w:val="24"/>
              </w:rPr>
              <w:t>23</w:t>
            </w:r>
            <w:r>
              <w:rPr>
                <w:color w:val="0000FF"/>
                <w:sz w:val="24"/>
              </w:rPr>
              <w:t>）要求：</w:t>
            </w:r>
            <w:r>
              <w:rPr>
                <w:rFonts w:hint="default" w:ascii="Times New Roman" w:hAnsi="Times New Roman" w:cs="Times New Roman"/>
                <w:color w:val="0000FF"/>
                <w:sz w:val="24"/>
                <w:szCs w:val="32"/>
              </w:rPr>
              <w:t>危险废物贮存点</w:t>
            </w:r>
            <w:r>
              <w:rPr>
                <w:color w:val="0000FF"/>
                <w:sz w:val="24"/>
              </w:rPr>
              <w:t>的混凝土基础做防渗处理，防渗层采用2mm厚的防渗材料，保证渗透系数≤10</w:t>
            </w:r>
            <w:r>
              <w:rPr>
                <w:color w:val="0000FF"/>
                <w:sz w:val="24"/>
                <w:vertAlign w:val="superscript"/>
              </w:rPr>
              <w:t>-</w:t>
            </w:r>
            <w:r>
              <w:rPr>
                <w:rFonts w:hint="eastAsia"/>
                <w:color w:val="0000FF"/>
                <w:sz w:val="24"/>
                <w:vertAlign w:val="superscript"/>
              </w:rPr>
              <w:t>10</w:t>
            </w:r>
            <w:r>
              <w:rPr>
                <w:color w:val="0000FF"/>
                <w:sz w:val="24"/>
              </w:rPr>
              <w:t>cm/s，并采用环氧漆做防腐防渗处理；危废的贮存场所设置明显标志；贮存场所内禁止混放不相溶危险废物；危废的转移执行国家环保总局第5号令《危险废物转移联单管理办法》。</w:t>
            </w:r>
          </w:p>
          <w:p w14:paraId="56048643">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color w:val="0000FF"/>
                <w:sz w:val="24"/>
              </w:rPr>
              <w:t>在日常管理中，应设置专人加强对</w:t>
            </w:r>
            <w:r>
              <w:rPr>
                <w:rFonts w:hint="eastAsia"/>
                <w:color w:val="0000FF"/>
                <w:sz w:val="24"/>
              </w:rPr>
              <w:t>医疗废物</w:t>
            </w:r>
            <w:r>
              <w:rPr>
                <w:color w:val="0000FF"/>
                <w:sz w:val="24"/>
              </w:rPr>
              <w:t>暂存间的管理，出现问题及时解决，避免形成二次污染，对工作人员应进行专业培训，熟知各项固废知识。</w:t>
            </w:r>
          </w:p>
          <w:p w14:paraId="488FD5B4">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②</w:t>
            </w:r>
            <w:r>
              <w:rPr>
                <w:color w:val="0000FF"/>
                <w:sz w:val="24"/>
              </w:rPr>
              <w:t>危险废物转运</w:t>
            </w:r>
          </w:p>
          <w:p w14:paraId="6A0AEF3F">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color w:val="0000FF"/>
                <w:sz w:val="24"/>
              </w:rPr>
              <w:t>根据《危险废物收集、贮存、运输技术规范》（HJ2025-2012）、《危险废物贮存污染控制标准》（GB18597-20</w:t>
            </w:r>
            <w:r>
              <w:rPr>
                <w:rFonts w:hint="eastAsia"/>
                <w:color w:val="0000FF"/>
                <w:sz w:val="24"/>
              </w:rPr>
              <w:t>23</w:t>
            </w:r>
            <w:r>
              <w:rPr>
                <w:color w:val="0000FF"/>
                <w:sz w:val="24"/>
              </w:rPr>
              <w:t>）、《危险废物转移联单管理办法》（国家环境保护总局令第5号）的要求，对危险废物的收集、处置提出如下要求：</w:t>
            </w:r>
          </w:p>
          <w:p w14:paraId="21375498">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危险废物</w:t>
            </w:r>
            <w:r>
              <w:rPr>
                <w:color w:val="0000FF"/>
                <w:sz w:val="24"/>
              </w:rPr>
              <w:t>收集时应根据危废种类、数量、危险特性、物理形态、运输要求等要素</w:t>
            </w:r>
            <w:r>
              <w:rPr>
                <w:rFonts w:hint="eastAsia"/>
                <w:color w:val="0000FF"/>
                <w:sz w:val="24"/>
              </w:rPr>
              <w:t>确定</w:t>
            </w:r>
            <w:r>
              <w:rPr>
                <w:color w:val="0000FF"/>
                <w:sz w:val="24"/>
              </w:rPr>
              <w:t>包装形式，</w:t>
            </w:r>
            <w:r>
              <w:rPr>
                <w:rFonts w:hint="eastAsia"/>
                <w:color w:val="0000FF"/>
                <w:sz w:val="24"/>
              </w:rPr>
              <w:t>具体</w:t>
            </w:r>
            <w:r>
              <w:rPr>
                <w:color w:val="0000FF"/>
                <w:sz w:val="24"/>
              </w:rPr>
              <w:t>包装应符合如下要求：</w:t>
            </w:r>
          </w:p>
          <w:p w14:paraId="3203368D">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1）</w:t>
            </w:r>
            <w:r>
              <w:rPr>
                <w:color w:val="0000FF"/>
                <w:sz w:val="24"/>
              </w:rPr>
              <w:t>包装材质要与危险废物相容，可根据废物特性选择钢、铝、塑料等材质：</w:t>
            </w:r>
          </w:p>
          <w:p w14:paraId="5B766095">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2）</w:t>
            </w:r>
            <w:r>
              <w:rPr>
                <w:color w:val="0000FF"/>
                <w:sz w:val="24"/>
              </w:rPr>
              <w:t>性质类似的废物可收集到同一容器中，性质不相容的危险废物不得混合包装；</w:t>
            </w:r>
          </w:p>
          <w:p w14:paraId="1C0C9041">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3）</w:t>
            </w:r>
            <w:r>
              <w:rPr>
                <w:color w:val="0000FF"/>
                <w:sz w:val="24"/>
              </w:rPr>
              <w:t>危险废物包装应能有效隔断危险废物迁移扩散途径，并达到防渗、防漏要求：</w:t>
            </w:r>
          </w:p>
          <w:p w14:paraId="4CBC50DF">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4）</w:t>
            </w:r>
            <w:r>
              <w:rPr>
                <w:color w:val="0000FF"/>
                <w:sz w:val="24"/>
              </w:rPr>
              <w:t>包装好的危险废物应设置相应的标签，标签信息应填写完整、</w:t>
            </w:r>
            <w:r>
              <w:rPr>
                <w:rFonts w:hint="eastAsia"/>
                <w:color w:val="0000FF"/>
                <w:sz w:val="24"/>
                <w:lang w:eastAsia="zh-CN"/>
              </w:rPr>
              <w:t>详实</w:t>
            </w:r>
            <w:r>
              <w:rPr>
                <w:color w:val="0000FF"/>
                <w:sz w:val="24"/>
              </w:rPr>
              <w:t>；</w:t>
            </w:r>
          </w:p>
          <w:p w14:paraId="794C32D0">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5）</w:t>
            </w:r>
            <w:r>
              <w:rPr>
                <w:color w:val="0000FF"/>
                <w:sz w:val="24"/>
              </w:rPr>
              <w:t>盛装过危险废物的包装袋或包装容器破损后应按危险废物进行管理和处置：</w:t>
            </w:r>
          </w:p>
          <w:p w14:paraId="3A8719A7">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rFonts w:hint="eastAsia"/>
                <w:color w:val="0000FF"/>
                <w:sz w:val="24"/>
              </w:rPr>
              <w:t>6）</w:t>
            </w:r>
            <w:r>
              <w:rPr>
                <w:color w:val="0000FF"/>
                <w:sz w:val="24"/>
              </w:rPr>
              <w:t>危险废物还应根据GB12463的有关要求进行运输包装。</w:t>
            </w:r>
          </w:p>
          <w:p w14:paraId="652C630B">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olor w:val="0000FF"/>
                <w:sz w:val="24"/>
              </w:rPr>
            </w:pPr>
            <w:r>
              <w:rPr>
                <w:rFonts w:hint="eastAsia"/>
                <w:color w:val="0000FF"/>
                <w:sz w:val="24"/>
              </w:rPr>
              <w:t>③危险废物管理</w:t>
            </w:r>
          </w:p>
          <w:p w14:paraId="27494FB7">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color w:val="0000FF"/>
                <w:sz w:val="24"/>
              </w:rPr>
              <w:t>必须作好危险废物记录，记录上须注明危险废物的名称、来源、数量、特性和包装容器的类别、入库日期、存放库位、废物出库日期及接收单位名称；危险废物的记录和货单在危险废物回收后应继续保留三年。</w:t>
            </w:r>
          </w:p>
          <w:p w14:paraId="4D6CC8B3">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color w:val="0000FF"/>
                <w:sz w:val="24"/>
              </w:rPr>
              <w:t>在转移危险废物前，建设单位应当向当地环境保护行政主管部门申请领取国务院环境保护行政主管部门统一制定的联单，建设单位必须如实填写联单，经交付危险废物运输单位核实验收签字后，将联单第一联副联自留存档，将联单第二联交当地环境保护行政主管部门，联单第一联正联及其余各联</w:t>
            </w:r>
            <w:r>
              <w:rPr>
                <w:rFonts w:hint="eastAsia"/>
                <w:color w:val="0000FF"/>
                <w:sz w:val="24"/>
              </w:rPr>
              <w:t>交至</w:t>
            </w:r>
            <w:r>
              <w:rPr>
                <w:color w:val="0000FF"/>
                <w:sz w:val="24"/>
              </w:rPr>
              <w:t>运输单位随危险废物转移运行。</w:t>
            </w:r>
          </w:p>
          <w:p w14:paraId="12D474A9">
            <w:pPr>
              <w:keepNext w:val="0"/>
              <w:keepLines w:val="0"/>
              <w:pageBreakBefore w:val="0"/>
              <w:widowControl w:val="0"/>
              <w:kinsoku/>
              <w:wordWrap/>
              <w:overflowPunct/>
              <w:topLinePunct w:val="0"/>
              <w:autoSpaceDE/>
              <w:autoSpaceDN/>
              <w:bidi w:val="0"/>
              <w:spacing w:line="360" w:lineRule="auto"/>
              <w:ind w:firstLine="480" w:firstLineChars="200"/>
              <w:textAlignment w:val="auto"/>
              <w:rPr>
                <w:color w:val="0000FF"/>
                <w:sz w:val="24"/>
              </w:rPr>
            </w:pPr>
            <w:r>
              <w:rPr>
                <w:color w:val="0000FF"/>
                <w:sz w:val="24"/>
              </w:rPr>
              <w:t>联单保存期限为五年；贮存危险废物的，其联单保存期限与危险废物贮存期限相同。</w:t>
            </w:r>
          </w:p>
          <w:p w14:paraId="5F198D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highlight w:val="none"/>
              </w:rPr>
            </w:pPr>
            <w:r>
              <w:rPr>
                <w:rFonts w:hint="eastAsia" w:cs="Times New Roman"/>
                <w:b w:val="0"/>
                <w:bCs w:val="0"/>
                <w:color w:val="auto"/>
                <w:spacing w:val="0"/>
                <w:sz w:val="24"/>
                <w:szCs w:val="24"/>
                <w:highlight w:val="none"/>
                <w:u w:val="none"/>
                <w:lang w:eastAsia="zh-CN"/>
              </w:rPr>
              <w:t>综上所述，</w:t>
            </w:r>
            <w:r>
              <w:rPr>
                <w:color w:val="auto"/>
                <w:sz w:val="24"/>
                <w:highlight w:val="none"/>
              </w:rPr>
              <w:t>固废妥善处置和综合利用后，对周边环境影响较小。</w:t>
            </w:r>
          </w:p>
          <w:p w14:paraId="789476DB">
            <w:pPr>
              <w:pStyle w:val="151"/>
              <w:keepNext w:val="0"/>
              <w:keepLines w:val="0"/>
              <w:pageBreakBefore w:val="0"/>
              <w:widowControl w:val="0"/>
              <w:kinsoku/>
              <w:wordWrap/>
              <w:overflowPunct/>
              <w:topLinePunct w:val="0"/>
              <w:autoSpaceDE/>
              <w:autoSpaceDN/>
              <w:bidi w:val="0"/>
              <w:adjustRightInd/>
              <w:snapToGrid/>
              <w:spacing w:after="0" w:line="360" w:lineRule="auto"/>
              <w:ind w:firstLine="482" w:firstLineChars="200"/>
              <w:jc w:val="both"/>
              <w:textAlignment w:val="auto"/>
              <w:rPr>
                <w:rFonts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五、地下水、</w:t>
            </w:r>
            <w:r>
              <w:rPr>
                <w:rFonts w:ascii="Times New Roman" w:hAnsi="Times New Roman" w:eastAsia="宋体" w:cs="Times New Roman"/>
                <w:b/>
                <w:bCs/>
                <w:color w:val="auto"/>
                <w:kern w:val="2"/>
                <w:sz w:val="24"/>
                <w:szCs w:val="24"/>
                <w:highlight w:val="none"/>
                <w:lang w:val="en-US" w:eastAsia="zh-CN" w:bidi="ar-SA"/>
              </w:rPr>
              <w:t>土壤环境影响分析</w:t>
            </w:r>
          </w:p>
          <w:p w14:paraId="335FE8F3">
            <w:pPr>
              <w:keepNext w:val="0"/>
              <w:keepLines w:val="0"/>
              <w:pageBreakBefore w:val="0"/>
              <w:widowControl w:val="0"/>
              <w:kinsoku/>
              <w:wordWrap/>
              <w:overflowPunct/>
              <w:topLinePunct w:val="0"/>
              <w:bidi w:val="0"/>
              <w:adjustRightInd w:val="0"/>
              <w:snapToGrid w:val="0"/>
              <w:spacing w:line="360" w:lineRule="auto"/>
              <w:ind w:firstLine="480" w:firstLineChars="200"/>
              <w:jc w:val="both"/>
              <w:textAlignment w:val="auto"/>
              <w:rPr>
                <w:rFonts w:ascii="宋体" w:hAnsi="宋体"/>
                <w:color w:val="auto"/>
                <w:sz w:val="24"/>
                <w:highlight w:val="none"/>
              </w:rPr>
            </w:pPr>
            <w:r>
              <w:rPr>
                <w:rFonts w:hint="eastAsia" w:ascii="宋体" w:hAnsi="宋体"/>
                <w:bCs/>
                <w:color w:val="auto"/>
                <w:kern w:val="28"/>
                <w:sz w:val="24"/>
                <w:highlight w:val="none"/>
                <w:lang w:eastAsia="zh-CN"/>
              </w:rPr>
              <w:t>本项目</w:t>
            </w:r>
            <w:r>
              <w:rPr>
                <w:rFonts w:ascii="宋体" w:hAnsi="宋体"/>
                <w:bCs/>
                <w:color w:val="auto"/>
                <w:kern w:val="28"/>
                <w:sz w:val="24"/>
                <w:highlight w:val="none"/>
              </w:rPr>
              <w:t>产生的生产废水</w:t>
            </w:r>
            <w:r>
              <w:rPr>
                <w:rFonts w:hint="eastAsia" w:ascii="宋体" w:hAnsi="宋体"/>
                <w:bCs/>
                <w:color w:val="auto"/>
                <w:kern w:val="28"/>
                <w:sz w:val="24"/>
                <w:highlight w:val="none"/>
                <w:lang w:eastAsia="zh-CN"/>
              </w:rPr>
              <w:t>经沉淀池</w:t>
            </w:r>
            <w:r>
              <w:rPr>
                <w:rFonts w:ascii="宋体" w:hAnsi="宋体"/>
                <w:bCs/>
                <w:color w:val="auto"/>
                <w:kern w:val="28"/>
                <w:sz w:val="24"/>
                <w:highlight w:val="none"/>
              </w:rPr>
              <w:t>沉淀后回用不外排，其主要污染物为悬浮物。</w:t>
            </w:r>
            <w:r>
              <w:rPr>
                <w:rFonts w:hint="eastAsia" w:ascii="宋体" w:hAnsi="宋体"/>
                <w:bCs/>
                <w:color w:val="auto"/>
                <w:kern w:val="28"/>
                <w:sz w:val="24"/>
                <w:highlight w:val="none"/>
              </w:rPr>
              <w:t>生活污水经化粪池预处理后排入</w:t>
            </w:r>
            <w:r>
              <w:rPr>
                <w:rFonts w:hint="eastAsia" w:ascii="宋体" w:hAnsi="宋体"/>
                <w:bCs/>
                <w:color w:val="auto"/>
                <w:kern w:val="28"/>
                <w:sz w:val="24"/>
                <w:highlight w:val="none"/>
                <w:lang w:eastAsia="zh-CN"/>
              </w:rPr>
              <w:t>阿镇</w:t>
            </w:r>
            <w:r>
              <w:rPr>
                <w:rFonts w:hint="eastAsia" w:ascii="宋体" w:hAnsi="宋体"/>
                <w:bCs/>
                <w:color w:val="auto"/>
                <w:kern w:val="28"/>
                <w:sz w:val="24"/>
                <w:highlight w:val="none"/>
              </w:rPr>
              <w:t>污水处理厂。</w:t>
            </w:r>
            <w:r>
              <w:rPr>
                <w:rFonts w:hint="default" w:ascii="Times New Roman" w:hAnsi="Times New Roman" w:eastAsia="宋体" w:cs="Times New Roman"/>
                <w:color w:val="auto"/>
                <w:sz w:val="24"/>
                <w:szCs w:val="24"/>
                <w:highlight w:val="none"/>
                <w:lang w:val="en-GB"/>
              </w:rPr>
              <w:t>项目运营过程可能对地下水、土壤产生污染途径主要</w:t>
            </w:r>
            <w:r>
              <w:rPr>
                <w:rFonts w:hint="eastAsia" w:ascii="Times New Roman" w:hAnsi="Times New Roman" w:eastAsia="宋体" w:cs="Times New Roman"/>
                <w:color w:val="auto"/>
                <w:sz w:val="24"/>
                <w:szCs w:val="24"/>
                <w:highlight w:val="none"/>
                <w:lang w:val="en-GB" w:eastAsia="zh-CN"/>
              </w:rPr>
              <w:t>为</w:t>
            </w:r>
            <w:r>
              <w:rPr>
                <w:rFonts w:hint="default" w:ascii="Times New Roman" w:hAnsi="Times New Roman" w:eastAsia="宋体" w:cs="Times New Roman"/>
                <w:color w:val="auto"/>
                <w:sz w:val="24"/>
                <w:szCs w:val="24"/>
                <w:highlight w:val="none"/>
                <w:lang w:val="en-GB"/>
              </w:rPr>
              <w:t>：</w:t>
            </w:r>
            <w:r>
              <w:rPr>
                <w:rFonts w:ascii="宋体" w:hAnsi="宋体"/>
                <w:color w:val="auto"/>
                <w:kern w:val="0"/>
                <w:sz w:val="24"/>
                <w:highlight w:val="none"/>
              </w:rPr>
              <w:t>项目产生的废水处理设施等防渗措施不到位或发生事故性排放，废水可能会下渗对地下水、土壤产生污染。</w:t>
            </w:r>
            <w:r>
              <w:rPr>
                <w:rFonts w:hint="eastAsia" w:cs="Times New Roman"/>
                <w:color w:val="auto"/>
                <w:sz w:val="24"/>
                <w:szCs w:val="24"/>
                <w:highlight w:val="none"/>
                <w:lang w:eastAsia="zh-CN"/>
              </w:rPr>
              <w:t>根据</w:t>
            </w:r>
            <w:r>
              <w:rPr>
                <w:color w:val="auto"/>
                <w:sz w:val="24"/>
                <w:highlight w:val="none"/>
              </w:rPr>
              <w:t>《环境影响评价技术导则 地下水环境》（HJ610-2016）</w:t>
            </w:r>
            <w:r>
              <w:rPr>
                <w:rFonts w:hint="eastAsia" w:cs="Times New Roman"/>
                <w:color w:val="auto"/>
                <w:sz w:val="24"/>
                <w:szCs w:val="24"/>
                <w:highlight w:val="none"/>
                <w:lang w:eastAsia="zh-CN"/>
              </w:rPr>
              <w:t>，本项目</w:t>
            </w:r>
            <w:r>
              <w:rPr>
                <w:rFonts w:hint="eastAsia" w:ascii="宋体" w:hAnsi="宋体" w:eastAsia="宋体" w:cs="宋体"/>
                <w:color w:val="auto"/>
                <w:kern w:val="0"/>
                <w:sz w:val="24"/>
                <w:szCs w:val="24"/>
                <w:highlight w:val="none"/>
                <w:lang w:val="en-US" w:eastAsia="zh-CN" w:bidi="ar"/>
              </w:rPr>
              <w:t>实行分区防渗。</w:t>
            </w:r>
            <w:r>
              <w:rPr>
                <w:rFonts w:hint="default" w:ascii="Times New Roman" w:hAnsi="Times New Roman" w:eastAsia="宋体" w:cs="Times New Roman"/>
                <w:color w:val="auto"/>
                <w:sz w:val="24"/>
                <w:szCs w:val="24"/>
                <w:highlight w:val="none"/>
              </w:rPr>
              <w:t>厂区</w:t>
            </w:r>
            <w:r>
              <w:rPr>
                <w:rFonts w:hint="eastAsia" w:ascii="Times New Roman" w:hAnsi="Times New Roman" w:eastAsia="宋体" w:cs="Times New Roman"/>
                <w:color w:val="auto"/>
                <w:sz w:val="24"/>
                <w:szCs w:val="24"/>
                <w:highlight w:val="none"/>
                <w:lang w:eastAsia="zh-CN"/>
              </w:rPr>
              <w:t>地面为</w:t>
            </w:r>
            <w:r>
              <w:rPr>
                <w:rFonts w:hint="eastAsia" w:ascii="宋体" w:hAnsi="宋体" w:eastAsia="宋体" w:cs="宋体"/>
                <w:color w:val="auto"/>
                <w:kern w:val="0"/>
                <w:sz w:val="24"/>
                <w:szCs w:val="24"/>
                <w:highlight w:val="none"/>
                <w:lang w:val="en-US" w:eastAsia="zh-CN" w:bidi="ar"/>
              </w:rPr>
              <w:t>简单防渗区，沉淀池以及</w:t>
            </w:r>
            <w:r>
              <w:rPr>
                <w:rFonts w:hint="eastAsia" w:ascii="宋体" w:hAnsi="宋体"/>
                <w:bCs/>
                <w:color w:val="auto"/>
                <w:sz w:val="24"/>
                <w:highlight w:val="none"/>
                <w:lang w:eastAsia="zh-CN"/>
              </w:rPr>
              <w:t>压滤</w:t>
            </w:r>
            <w:r>
              <w:rPr>
                <w:rFonts w:hint="eastAsia" w:ascii="宋体" w:hAnsi="宋体" w:eastAsia="宋体" w:cs="宋体"/>
                <w:color w:val="auto"/>
                <w:kern w:val="0"/>
                <w:sz w:val="24"/>
                <w:szCs w:val="24"/>
                <w:highlight w:val="none"/>
                <w:lang w:val="en-US" w:eastAsia="zh-CN" w:bidi="ar"/>
              </w:rPr>
              <w:t>区为一般防渗区</w:t>
            </w:r>
            <w:r>
              <w:rPr>
                <w:rFonts w:hint="eastAsia" w:ascii="宋体" w:hAnsi="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简单防渗区：</w:t>
            </w:r>
            <w:r>
              <w:rPr>
                <w:rFonts w:hint="default" w:ascii="Times New Roman" w:hAnsi="Times New Roman" w:eastAsia="宋体" w:cs="Times New Roman"/>
                <w:color w:val="auto"/>
                <w:sz w:val="24"/>
                <w:szCs w:val="24"/>
                <w:highlight w:val="none"/>
              </w:rPr>
              <w:t>一般地面硬化</w:t>
            </w:r>
            <w:r>
              <w:rPr>
                <w:rFonts w:hint="eastAsia" w:ascii="Times New Roman" w:hAnsi="Times New Roman" w:eastAsia="宋体" w:cs="Times New Roman"/>
                <w:color w:val="auto"/>
                <w:sz w:val="24"/>
                <w:szCs w:val="24"/>
                <w:highlight w:val="none"/>
                <w:lang w:eastAsia="zh-CN"/>
              </w:rPr>
              <w:t>；</w:t>
            </w:r>
            <w:r>
              <w:rPr>
                <w:rFonts w:hint="eastAsia" w:ascii="宋体" w:hAnsi="宋体" w:eastAsia="宋体" w:cs="宋体"/>
                <w:color w:val="auto"/>
                <w:kern w:val="0"/>
                <w:sz w:val="24"/>
                <w:szCs w:val="24"/>
                <w:highlight w:val="none"/>
                <w:lang w:val="en-US" w:eastAsia="zh-CN" w:bidi="ar"/>
              </w:rPr>
              <w:t>一般防渗区：</w:t>
            </w:r>
            <w:r>
              <w:rPr>
                <w:rFonts w:hint="eastAsia" w:ascii="Times New Roman" w:hAnsi="Times New Roman" w:eastAsia="宋体" w:cs="Times New Roman"/>
                <w:color w:val="auto"/>
                <w:sz w:val="24"/>
                <w:szCs w:val="24"/>
                <w:highlight w:val="none"/>
                <w:lang w:eastAsia="zh-CN"/>
              </w:rPr>
              <w:t>沉淀池</w:t>
            </w:r>
            <w:r>
              <w:rPr>
                <w:rFonts w:hint="eastAsia" w:ascii="Times New Roman" w:hAnsi="Times New Roman" w:eastAsia="宋体" w:cs="Times New Roman"/>
                <w:color w:val="auto"/>
                <w:sz w:val="24"/>
                <w:szCs w:val="24"/>
                <w:highlight w:val="none"/>
                <w:lang w:val="en-US" w:eastAsia="zh-CN"/>
              </w:rPr>
              <w:t>以及</w:t>
            </w:r>
            <w:r>
              <w:rPr>
                <w:rFonts w:hint="eastAsia" w:ascii="宋体" w:hAnsi="宋体"/>
                <w:bCs/>
                <w:color w:val="auto"/>
                <w:sz w:val="24"/>
                <w:highlight w:val="none"/>
                <w:lang w:eastAsia="zh-CN"/>
              </w:rPr>
              <w:t>压滤</w:t>
            </w:r>
            <w:r>
              <w:rPr>
                <w:rFonts w:hint="eastAsia" w:ascii="Times New Roman" w:hAnsi="Times New Roman" w:eastAsia="宋体" w:cs="Times New Roman"/>
                <w:color w:val="auto"/>
                <w:sz w:val="24"/>
                <w:szCs w:val="24"/>
                <w:highlight w:val="none"/>
                <w:lang w:eastAsia="zh-CN"/>
              </w:rPr>
              <w:t>区</w:t>
            </w:r>
            <w:r>
              <w:rPr>
                <w:rFonts w:hint="default" w:ascii="Times New Roman" w:hAnsi="Times New Roman" w:eastAsia="宋体" w:cs="Times New Roman"/>
                <w:color w:val="auto"/>
                <w:sz w:val="24"/>
                <w:szCs w:val="24"/>
                <w:highlight w:val="none"/>
              </w:rPr>
              <w:t>进行防渗处理，等效黏土防渗层Mb≥1.5m，渗透系数≤1.0×10</w:t>
            </w:r>
            <w:r>
              <w:rPr>
                <w:rFonts w:hint="default" w:ascii="Times New Roman" w:hAnsi="Times New Roman" w:eastAsia="宋体" w:cs="Times New Roman"/>
                <w:color w:val="auto"/>
                <w:sz w:val="24"/>
                <w:szCs w:val="24"/>
                <w:highlight w:val="none"/>
                <w:vertAlign w:val="superscript"/>
              </w:rPr>
              <w:t>-7</w:t>
            </w:r>
            <w:r>
              <w:rPr>
                <w:rFonts w:hint="default" w:ascii="Times New Roman" w:hAnsi="Times New Roman" w:eastAsia="宋体" w:cs="Times New Roman"/>
                <w:color w:val="auto"/>
                <w:sz w:val="24"/>
                <w:szCs w:val="24"/>
                <w:highlight w:val="none"/>
              </w:rPr>
              <w:t>cm/s</w:t>
            </w:r>
            <w:r>
              <w:rPr>
                <w:rFonts w:hint="default" w:ascii="Times New Roman" w:hAnsi="Times New Roman" w:eastAsia="宋体" w:cs="Times New Roman"/>
                <w:color w:val="auto"/>
                <w:kern w:val="0"/>
                <w:sz w:val="24"/>
                <w:szCs w:val="24"/>
                <w:highlight w:val="none"/>
                <w:lang w:bidi="ar"/>
              </w:rPr>
              <w:t>。</w:t>
            </w:r>
            <w:r>
              <w:rPr>
                <w:rFonts w:hint="eastAsia"/>
                <w:bCs/>
                <w:color w:val="auto"/>
                <w:sz w:val="24"/>
                <w:highlight w:val="none"/>
                <w:lang w:val="en-US" w:eastAsia="zh-CN"/>
              </w:rPr>
              <w:t>本项目洗砂废水经压滤机脱水处理后同搅拌机、运输车辆清洗废水一起进入沉淀池沉淀回用于生产工序，沉淀池容积为</w:t>
            </w:r>
            <w:r>
              <w:rPr>
                <w:rFonts w:hint="eastAsia" w:ascii="Times New Roman" w:hAnsi="Times New Roman" w:cs="Times New Roman"/>
                <w:bCs/>
                <w:color w:val="auto"/>
                <w:sz w:val="24"/>
                <w:highlight w:val="none"/>
                <w:lang w:val="en-US" w:eastAsia="zh-CN"/>
              </w:rPr>
              <w:t>2</w:t>
            </w:r>
            <w:r>
              <w:rPr>
                <w:rFonts w:hint="eastAsia" w:cs="Times New Roman"/>
                <w:bCs/>
                <w:color w:val="auto"/>
                <w:sz w:val="24"/>
                <w:highlight w:val="none"/>
                <w:lang w:val="en-US" w:eastAsia="zh-CN"/>
              </w:rPr>
              <w:t>0</w:t>
            </w:r>
            <w:r>
              <w:rPr>
                <w:rFonts w:hint="eastAsia" w:ascii="Times New Roman" w:hAnsi="Times New Roman" w:cs="Times New Roman"/>
                <w:bCs/>
                <w:color w:val="auto"/>
                <w:sz w:val="24"/>
                <w:highlight w:val="none"/>
                <w:lang w:val="en-US" w:eastAsia="zh-CN"/>
              </w:rPr>
              <w:t>0</w:t>
            </w:r>
            <w:r>
              <w:rPr>
                <w:rFonts w:hint="default" w:ascii="Times New Roman" w:hAnsi="Times New Roman" w:cs="Times New Roman"/>
                <w:bCs/>
                <w:color w:val="auto"/>
                <w:sz w:val="24"/>
                <w:highlight w:val="none"/>
                <w:lang w:val="en-US" w:eastAsia="zh-CN"/>
              </w:rPr>
              <w:t>m</w:t>
            </w:r>
            <w:r>
              <w:rPr>
                <w:rFonts w:hint="default" w:ascii="Times New Roman" w:hAnsi="Times New Roman" w:cs="Times New Roman"/>
                <w:bCs/>
                <w:color w:val="auto"/>
                <w:sz w:val="24"/>
                <w:highlight w:val="none"/>
                <w:vertAlign w:val="superscript"/>
                <w:lang w:val="en-US" w:eastAsia="zh-CN"/>
              </w:rPr>
              <w:t>3</w:t>
            </w:r>
            <w:r>
              <w:rPr>
                <w:rFonts w:hint="eastAsia" w:ascii="Times New Roman" w:hAnsi="Times New Roman" w:cs="Times New Roman"/>
                <w:bCs/>
                <w:color w:val="auto"/>
                <w:sz w:val="24"/>
                <w:highlight w:val="none"/>
                <w:vertAlign w:val="baseline"/>
                <w:lang w:val="en-US" w:eastAsia="zh-CN"/>
              </w:rPr>
              <w:t>的</w:t>
            </w:r>
            <w:r>
              <w:rPr>
                <w:rFonts w:hint="default" w:ascii="Times New Roman" w:hAnsi="Times New Roman" w:cs="Times New Roman"/>
                <w:bCs/>
                <w:color w:val="auto"/>
                <w:sz w:val="24"/>
                <w:highlight w:val="none"/>
              </w:rPr>
              <w:t>沉淀</w:t>
            </w:r>
            <w:r>
              <w:rPr>
                <w:rFonts w:hint="eastAsia"/>
                <w:bCs/>
                <w:color w:val="auto"/>
                <w:sz w:val="24"/>
                <w:highlight w:val="none"/>
              </w:rPr>
              <w:t>池</w:t>
            </w:r>
            <w:r>
              <w:rPr>
                <w:rFonts w:hint="eastAsia"/>
                <w:bCs/>
                <w:color w:val="auto"/>
                <w:sz w:val="24"/>
                <w:highlight w:val="none"/>
                <w:lang w:eastAsia="zh-CN"/>
              </w:rPr>
              <w:t>，</w:t>
            </w:r>
            <w:r>
              <w:rPr>
                <w:rFonts w:hint="eastAsia"/>
                <w:bCs/>
                <w:color w:val="auto"/>
                <w:sz w:val="24"/>
                <w:highlight w:val="none"/>
                <w:lang w:val="en-US" w:eastAsia="zh-CN"/>
              </w:rPr>
              <w:t>能满足废水收集循环利用的需要</w:t>
            </w:r>
            <w:r>
              <w:rPr>
                <w:rFonts w:hint="eastAsia" w:cs="Times New Roman"/>
                <w:color w:val="auto"/>
                <w:kern w:val="0"/>
                <w:sz w:val="24"/>
                <w:szCs w:val="24"/>
                <w:highlight w:val="none"/>
                <w:lang w:eastAsia="zh-CN" w:bidi="ar"/>
              </w:rPr>
              <w:t>，项目冬季不生产时沉淀池水可用于原料仓库洒水降尘，</w:t>
            </w:r>
            <w:r>
              <w:rPr>
                <w:rFonts w:ascii="宋体" w:hAnsi="宋体"/>
                <w:color w:val="auto"/>
                <w:sz w:val="24"/>
                <w:highlight w:val="none"/>
              </w:rPr>
              <w:t>对地下水及土壤环境影响较小。</w:t>
            </w:r>
          </w:p>
          <w:p w14:paraId="1B0F2C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highlight w:val="none"/>
              </w:rPr>
            </w:pPr>
            <w:r>
              <w:rPr>
                <w:rFonts w:hint="eastAsia"/>
                <w:color w:val="auto"/>
                <w:sz w:val="24"/>
                <w:highlight w:val="none"/>
              </w:rPr>
              <w:t>本项目</w:t>
            </w:r>
            <w:r>
              <w:rPr>
                <w:rFonts w:hint="eastAsia"/>
                <w:color w:val="auto"/>
                <w:sz w:val="24"/>
                <w:highlight w:val="none"/>
                <w:lang w:eastAsia="zh-CN"/>
              </w:rPr>
              <w:t>位于</w:t>
            </w:r>
            <w:r>
              <w:rPr>
                <w:rFonts w:hint="eastAsia"/>
                <w:color w:val="auto"/>
                <w:sz w:val="24"/>
                <w:highlight w:val="none"/>
              </w:rPr>
              <w:t>甘珠庙水源地</w:t>
            </w:r>
            <w:r>
              <w:rPr>
                <w:rFonts w:hint="eastAsia"/>
                <w:color w:val="auto"/>
                <w:sz w:val="24"/>
                <w:highlight w:val="none"/>
                <w:lang w:val="en-US" w:eastAsia="zh-CN"/>
              </w:rPr>
              <w:t>11</w:t>
            </w:r>
            <w:r>
              <w:rPr>
                <w:rFonts w:hint="eastAsia"/>
                <w:color w:val="auto"/>
                <w:sz w:val="24"/>
                <w:highlight w:val="none"/>
              </w:rPr>
              <w:t>号水源井</w:t>
            </w:r>
            <w:r>
              <w:rPr>
                <w:rFonts w:hint="eastAsia"/>
                <w:color w:val="auto"/>
                <w:sz w:val="24"/>
                <w:highlight w:val="none"/>
                <w:lang w:eastAsia="zh-CN"/>
              </w:rPr>
              <w:t>西</w:t>
            </w:r>
            <w:r>
              <w:rPr>
                <w:rFonts w:hint="eastAsia"/>
                <w:color w:val="auto"/>
                <w:sz w:val="24"/>
                <w:highlight w:val="none"/>
              </w:rPr>
              <w:t>侧，本项目厂界距离水源井最近距离为</w:t>
            </w:r>
            <w:r>
              <w:rPr>
                <w:rFonts w:hint="eastAsia"/>
                <w:color w:val="auto"/>
                <w:sz w:val="24"/>
                <w:highlight w:val="none"/>
                <w:lang w:val="en-US" w:eastAsia="zh-CN"/>
              </w:rPr>
              <w:t>147</w:t>
            </w:r>
            <w:r>
              <w:rPr>
                <w:rFonts w:hint="eastAsia"/>
                <w:color w:val="auto"/>
                <w:sz w:val="24"/>
                <w:highlight w:val="none"/>
              </w:rPr>
              <w:t>m，水源井中心坐标为109.600333，39.483417，以该水源井为圆心，50m为半径的外切线所形成的正方形区域为一级保护区，</w:t>
            </w:r>
            <w:r>
              <w:rPr>
                <w:rFonts w:hint="eastAsia"/>
                <w:color w:val="auto"/>
                <w:sz w:val="24"/>
                <w:highlight w:val="none"/>
                <w:lang w:eastAsia="zh-CN"/>
              </w:rPr>
              <w:t>本项目</w:t>
            </w:r>
            <w:r>
              <w:rPr>
                <w:rFonts w:hint="eastAsia"/>
                <w:color w:val="auto"/>
                <w:sz w:val="24"/>
                <w:highlight w:val="none"/>
              </w:rPr>
              <w:t>厂区</w:t>
            </w:r>
            <w:r>
              <w:rPr>
                <w:rFonts w:hint="eastAsia"/>
                <w:color w:val="auto"/>
                <w:sz w:val="24"/>
                <w:highlight w:val="none"/>
                <w:lang w:eastAsia="zh-CN"/>
              </w:rPr>
              <w:t>地面</w:t>
            </w:r>
            <w:r>
              <w:rPr>
                <w:rFonts w:hint="eastAsia"/>
                <w:color w:val="auto"/>
                <w:sz w:val="24"/>
                <w:highlight w:val="none"/>
              </w:rPr>
              <w:t>硬化</w:t>
            </w:r>
            <w:r>
              <w:rPr>
                <w:rFonts w:hint="eastAsia"/>
                <w:color w:val="auto"/>
                <w:sz w:val="24"/>
                <w:highlight w:val="none"/>
                <w:lang w:val="en-US" w:eastAsia="zh-CN"/>
              </w:rPr>
              <w:t>，</w:t>
            </w:r>
            <w:r>
              <w:rPr>
                <w:rFonts w:hint="eastAsia"/>
                <w:color w:val="auto"/>
                <w:sz w:val="24"/>
                <w:highlight w:val="none"/>
                <w:lang w:eastAsia="zh-CN"/>
              </w:rPr>
              <w:t>沉淀池</w:t>
            </w:r>
            <w:r>
              <w:rPr>
                <w:rFonts w:hint="eastAsia"/>
                <w:color w:val="auto"/>
                <w:sz w:val="24"/>
                <w:highlight w:val="none"/>
                <w:lang w:val="en-US" w:eastAsia="zh-CN"/>
              </w:rPr>
              <w:t>以及</w:t>
            </w:r>
            <w:r>
              <w:rPr>
                <w:rFonts w:hint="eastAsia" w:ascii="宋体" w:hAnsi="宋体"/>
                <w:bCs/>
                <w:color w:val="auto"/>
                <w:sz w:val="24"/>
                <w:highlight w:val="none"/>
                <w:lang w:eastAsia="zh-CN"/>
              </w:rPr>
              <w:t>砂石分离</w:t>
            </w:r>
            <w:r>
              <w:rPr>
                <w:rFonts w:hint="eastAsia"/>
                <w:color w:val="auto"/>
                <w:sz w:val="24"/>
                <w:highlight w:val="none"/>
                <w:lang w:eastAsia="zh-CN"/>
              </w:rPr>
              <w:t>区</w:t>
            </w:r>
            <w:r>
              <w:rPr>
                <w:rFonts w:hint="eastAsia"/>
                <w:color w:val="auto"/>
                <w:sz w:val="24"/>
                <w:highlight w:val="none"/>
              </w:rPr>
              <w:t>进行防渗处理，等效黏土防渗层Mb≥1.5m，渗透系数≤1.0×10</w:t>
            </w:r>
            <w:r>
              <w:rPr>
                <w:rFonts w:hint="eastAsia"/>
                <w:color w:val="auto"/>
                <w:sz w:val="24"/>
                <w:highlight w:val="none"/>
                <w:vertAlign w:val="superscript"/>
              </w:rPr>
              <w:t>-7</w:t>
            </w:r>
            <w:r>
              <w:rPr>
                <w:rFonts w:hint="eastAsia"/>
                <w:color w:val="auto"/>
                <w:sz w:val="24"/>
                <w:highlight w:val="none"/>
              </w:rPr>
              <w:t>cm/s。对</w:t>
            </w:r>
            <w:r>
              <w:rPr>
                <w:color w:val="auto"/>
                <w:spacing w:val="-2"/>
                <w:sz w:val="24"/>
                <w:szCs w:val="24"/>
                <w:highlight w:val="none"/>
              </w:rPr>
              <w:t>水源地</w:t>
            </w:r>
            <w:r>
              <w:rPr>
                <w:rFonts w:hint="eastAsia"/>
                <w:color w:val="auto"/>
                <w:sz w:val="24"/>
                <w:highlight w:val="none"/>
              </w:rPr>
              <w:t>影响较小。</w:t>
            </w:r>
          </w:p>
          <w:p w14:paraId="74C9A99F">
            <w:pPr>
              <w:spacing w:line="360" w:lineRule="auto"/>
              <w:ind w:firstLine="442" w:firstLineChars="200"/>
              <w:rPr>
                <w:b/>
                <w:color w:val="auto"/>
                <w:spacing w:val="-10"/>
                <w:sz w:val="24"/>
                <w:highlight w:val="none"/>
              </w:rPr>
            </w:pPr>
            <w:r>
              <w:rPr>
                <w:rFonts w:hint="eastAsia"/>
                <w:b/>
                <w:color w:val="auto"/>
                <w:spacing w:val="-10"/>
                <w:sz w:val="24"/>
                <w:highlight w:val="none"/>
                <w:lang w:eastAsia="zh-CN"/>
              </w:rPr>
              <w:t>六</w:t>
            </w:r>
            <w:r>
              <w:rPr>
                <w:b/>
                <w:color w:val="auto"/>
                <w:spacing w:val="-10"/>
                <w:sz w:val="24"/>
                <w:highlight w:val="none"/>
              </w:rPr>
              <w:t>、环境监测计划</w:t>
            </w:r>
          </w:p>
          <w:p w14:paraId="47E0A50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b/>
                <w:color w:val="auto"/>
                <w:szCs w:val="21"/>
                <w:highlight w:val="none"/>
              </w:rPr>
            </w:pPr>
            <w:r>
              <w:rPr>
                <w:rFonts w:hint="eastAsia"/>
                <w:color w:val="auto"/>
                <w:kern w:val="0"/>
                <w:sz w:val="24"/>
                <w:szCs w:val="24"/>
                <w:highlight w:val="none"/>
                <w:lang w:val="en-US" w:eastAsia="zh-CN"/>
              </w:rPr>
              <w:t>根据</w:t>
            </w:r>
            <w:r>
              <w:rPr>
                <w:rFonts w:hint="eastAsia" w:ascii="宋体" w:hAnsi="宋体" w:eastAsia="宋体" w:cs="宋体"/>
                <w:color w:val="auto"/>
                <w:kern w:val="0"/>
                <w:sz w:val="24"/>
                <w:szCs w:val="24"/>
                <w:highlight w:val="none"/>
                <w:lang w:val="en-US" w:eastAsia="zh-CN" w:bidi="ar"/>
              </w:rPr>
              <w:t>项目运营期环境污染特点，主要是对建设项目建成生产后的污染源的监测。</w:t>
            </w:r>
            <w:r>
              <w:rPr>
                <w:rFonts w:hint="eastAsia"/>
                <w:color w:val="auto"/>
                <w:kern w:val="0"/>
                <w:sz w:val="24"/>
                <w:szCs w:val="24"/>
                <w:highlight w:val="none"/>
                <w:lang w:val="en-US" w:eastAsia="zh-CN"/>
              </w:rPr>
              <w:t>排污单位应按照监测方案开展监测活动，根据自身条件和能力，利用自有人员、场所和设备自行监测，也可委托其他有资质的检测机构开展自行监测。</w:t>
            </w:r>
            <w:r>
              <w:rPr>
                <w:color w:val="auto"/>
                <w:kern w:val="0"/>
                <w:sz w:val="24"/>
                <w:szCs w:val="24"/>
                <w:highlight w:val="none"/>
              </w:rPr>
              <w:t>污染源监测计划见表</w:t>
            </w:r>
            <w:r>
              <w:rPr>
                <w:rFonts w:hint="eastAsia"/>
                <w:color w:val="auto"/>
                <w:kern w:val="0"/>
                <w:sz w:val="24"/>
                <w:szCs w:val="24"/>
                <w:highlight w:val="none"/>
                <w:lang w:val="en-US" w:eastAsia="zh-CN"/>
              </w:rPr>
              <w:t>4-2</w:t>
            </w:r>
            <w:r>
              <w:rPr>
                <w:color w:val="auto"/>
                <w:kern w:val="0"/>
                <w:sz w:val="24"/>
                <w:szCs w:val="24"/>
                <w:highlight w:val="none"/>
              </w:rPr>
              <w:t>。</w:t>
            </w:r>
          </w:p>
          <w:p w14:paraId="4C04BAEF">
            <w:pPr>
              <w:jc w:val="center"/>
              <w:rPr>
                <w:b w:val="0"/>
                <w:bCs/>
                <w:color w:val="auto"/>
                <w:sz w:val="21"/>
                <w:szCs w:val="21"/>
                <w:highlight w:val="none"/>
              </w:rPr>
            </w:pPr>
            <w:r>
              <w:rPr>
                <w:b w:val="0"/>
                <w:bCs/>
                <w:color w:val="auto"/>
                <w:sz w:val="21"/>
                <w:szCs w:val="21"/>
                <w:highlight w:val="none"/>
              </w:rPr>
              <w:t>表</w:t>
            </w:r>
            <w:r>
              <w:rPr>
                <w:rFonts w:hint="eastAsia"/>
                <w:b w:val="0"/>
                <w:bCs/>
                <w:color w:val="auto"/>
                <w:sz w:val="21"/>
                <w:szCs w:val="21"/>
                <w:highlight w:val="none"/>
                <w:lang w:val="en-US" w:eastAsia="zh-CN"/>
              </w:rPr>
              <w:t>4-2</w:t>
            </w:r>
            <w:r>
              <w:rPr>
                <w:b w:val="0"/>
                <w:bCs/>
                <w:color w:val="auto"/>
                <w:sz w:val="21"/>
                <w:szCs w:val="21"/>
                <w:highlight w:val="none"/>
              </w:rPr>
              <w:t xml:space="preserve"> 污染源监测计划表</w:t>
            </w:r>
          </w:p>
          <w:tbl>
            <w:tblPr>
              <w:tblStyle w:val="45"/>
              <w:tblW w:w="481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581"/>
              <w:gridCol w:w="1744"/>
              <w:gridCol w:w="1163"/>
              <w:gridCol w:w="1069"/>
              <w:gridCol w:w="3077"/>
            </w:tblGrid>
            <w:tr w14:paraId="240C93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606" w:hRule="atLeast"/>
                <w:jc w:val="center"/>
              </w:trPr>
              <w:tc>
                <w:tcPr>
                  <w:tcW w:w="380" w:type="pct"/>
                  <w:tcBorders>
                    <w:tl2br w:val="nil"/>
                    <w:tr2bl w:val="nil"/>
                  </w:tcBorders>
                  <w:vAlign w:val="center"/>
                </w:tcPr>
                <w:p w14:paraId="340C2506">
                  <w:pPr>
                    <w:jc w:val="center"/>
                    <w:rPr>
                      <w:color w:val="auto"/>
                      <w:szCs w:val="21"/>
                      <w:highlight w:val="none"/>
                    </w:rPr>
                  </w:pPr>
                  <w:r>
                    <w:rPr>
                      <w:color w:val="auto"/>
                      <w:szCs w:val="21"/>
                      <w:highlight w:val="none"/>
                    </w:rPr>
                    <w:t>分类</w:t>
                  </w:r>
                </w:p>
              </w:tc>
              <w:tc>
                <w:tcPr>
                  <w:tcW w:w="1142" w:type="pct"/>
                  <w:tcBorders>
                    <w:tl2br w:val="nil"/>
                    <w:tr2bl w:val="nil"/>
                  </w:tcBorders>
                  <w:vAlign w:val="center"/>
                </w:tcPr>
                <w:p w14:paraId="10C2B66E">
                  <w:pPr>
                    <w:jc w:val="center"/>
                    <w:rPr>
                      <w:rFonts w:hint="eastAsia" w:eastAsia="宋体"/>
                      <w:color w:val="auto"/>
                      <w:szCs w:val="21"/>
                      <w:highlight w:val="none"/>
                      <w:lang w:eastAsia="zh-CN"/>
                    </w:rPr>
                  </w:pPr>
                  <w:r>
                    <w:rPr>
                      <w:color w:val="auto"/>
                      <w:kern w:val="0"/>
                      <w:szCs w:val="21"/>
                      <w:highlight w:val="none"/>
                    </w:rPr>
                    <w:t>监测</w:t>
                  </w:r>
                  <w:r>
                    <w:rPr>
                      <w:rFonts w:hint="eastAsia"/>
                      <w:color w:val="auto"/>
                      <w:kern w:val="0"/>
                      <w:szCs w:val="21"/>
                      <w:highlight w:val="none"/>
                    </w:rPr>
                    <w:t>位置</w:t>
                  </w:r>
                </w:p>
              </w:tc>
              <w:tc>
                <w:tcPr>
                  <w:tcW w:w="761" w:type="pct"/>
                  <w:tcBorders>
                    <w:tl2br w:val="nil"/>
                    <w:tr2bl w:val="nil"/>
                  </w:tcBorders>
                  <w:vAlign w:val="center"/>
                </w:tcPr>
                <w:p w14:paraId="15B9CB0F">
                  <w:pPr>
                    <w:jc w:val="center"/>
                    <w:rPr>
                      <w:rFonts w:hint="eastAsia" w:eastAsia="宋体"/>
                      <w:color w:val="auto"/>
                      <w:szCs w:val="21"/>
                      <w:highlight w:val="none"/>
                      <w:lang w:eastAsia="zh-CN"/>
                    </w:rPr>
                  </w:pPr>
                  <w:r>
                    <w:rPr>
                      <w:color w:val="auto"/>
                      <w:szCs w:val="21"/>
                      <w:highlight w:val="none"/>
                    </w:rPr>
                    <w:t>监测</w:t>
                  </w:r>
                  <w:r>
                    <w:rPr>
                      <w:rFonts w:hint="eastAsia"/>
                      <w:color w:val="auto"/>
                      <w:szCs w:val="21"/>
                      <w:highlight w:val="none"/>
                      <w:lang w:eastAsia="zh-CN"/>
                    </w:rPr>
                    <w:t>因子</w:t>
                  </w:r>
                </w:p>
              </w:tc>
              <w:tc>
                <w:tcPr>
                  <w:tcW w:w="700" w:type="pct"/>
                  <w:tcBorders>
                    <w:tl2br w:val="nil"/>
                    <w:tr2bl w:val="nil"/>
                  </w:tcBorders>
                  <w:vAlign w:val="center"/>
                </w:tcPr>
                <w:p w14:paraId="561688F7">
                  <w:pPr>
                    <w:jc w:val="center"/>
                    <w:rPr>
                      <w:color w:val="auto"/>
                      <w:szCs w:val="21"/>
                      <w:highlight w:val="none"/>
                    </w:rPr>
                  </w:pPr>
                  <w:r>
                    <w:rPr>
                      <w:color w:val="auto"/>
                      <w:szCs w:val="21"/>
                      <w:highlight w:val="none"/>
                    </w:rPr>
                    <w:t>监测频率</w:t>
                  </w:r>
                </w:p>
              </w:tc>
              <w:tc>
                <w:tcPr>
                  <w:tcW w:w="2015" w:type="pct"/>
                  <w:tcBorders>
                    <w:tl2br w:val="nil"/>
                    <w:tr2bl w:val="nil"/>
                  </w:tcBorders>
                  <w:vAlign w:val="center"/>
                </w:tcPr>
                <w:p w14:paraId="12C0CB25">
                  <w:pPr>
                    <w:jc w:val="center"/>
                    <w:rPr>
                      <w:rFonts w:hint="eastAsia" w:eastAsia="宋体"/>
                      <w:color w:val="auto"/>
                      <w:szCs w:val="21"/>
                      <w:highlight w:val="none"/>
                      <w:lang w:eastAsia="zh-CN"/>
                    </w:rPr>
                  </w:pPr>
                  <w:r>
                    <w:rPr>
                      <w:rFonts w:hint="eastAsia"/>
                      <w:color w:val="auto"/>
                      <w:szCs w:val="21"/>
                      <w:highlight w:val="none"/>
                      <w:lang w:eastAsia="zh-CN"/>
                    </w:rPr>
                    <w:t>执行标准</w:t>
                  </w:r>
                </w:p>
              </w:tc>
            </w:tr>
            <w:tr w14:paraId="07084B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658" w:hRule="atLeast"/>
                <w:jc w:val="center"/>
              </w:trPr>
              <w:tc>
                <w:tcPr>
                  <w:tcW w:w="380" w:type="pct"/>
                  <w:vMerge w:val="restart"/>
                  <w:tcBorders>
                    <w:tl2br w:val="nil"/>
                    <w:tr2bl w:val="nil"/>
                  </w:tcBorders>
                  <w:vAlign w:val="center"/>
                </w:tcPr>
                <w:p w14:paraId="2E0A3197">
                  <w:pPr>
                    <w:jc w:val="center"/>
                    <w:rPr>
                      <w:color w:val="auto"/>
                      <w:szCs w:val="21"/>
                      <w:highlight w:val="none"/>
                    </w:rPr>
                  </w:pPr>
                  <w:r>
                    <w:rPr>
                      <w:color w:val="auto"/>
                      <w:szCs w:val="21"/>
                      <w:highlight w:val="none"/>
                    </w:rPr>
                    <w:t>废气</w:t>
                  </w:r>
                </w:p>
              </w:tc>
              <w:tc>
                <w:tcPr>
                  <w:tcW w:w="1142" w:type="pct"/>
                  <w:tcBorders>
                    <w:bottom w:val="single" w:color="auto" w:sz="4" w:space="0"/>
                    <w:tl2br w:val="nil"/>
                    <w:tr2bl w:val="nil"/>
                  </w:tcBorders>
                  <w:vAlign w:val="center"/>
                </w:tcPr>
                <w:p w14:paraId="7908A00C">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lang w:eastAsia="zh-CN"/>
                    </w:rPr>
                    <w:t>厂界</w:t>
                  </w:r>
                </w:p>
              </w:tc>
              <w:tc>
                <w:tcPr>
                  <w:tcW w:w="761" w:type="pct"/>
                  <w:vMerge w:val="restart"/>
                  <w:tcBorders>
                    <w:tl2br w:val="nil"/>
                    <w:tr2bl w:val="nil"/>
                  </w:tcBorders>
                  <w:vAlign w:val="center"/>
                </w:tcPr>
                <w:p w14:paraId="603406DE">
                  <w:pPr>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Cs w:val="21"/>
                      <w:highlight w:val="none"/>
                      <w:lang w:eastAsia="zh-CN"/>
                    </w:rPr>
                    <w:t>颗粒物</w:t>
                  </w:r>
                </w:p>
              </w:tc>
              <w:tc>
                <w:tcPr>
                  <w:tcW w:w="700" w:type="pct"/>
                  <w:vMerge w:val="restart"/>
                  <w:tcBorders>
                    <w:tl2br w:val="nil"/>
                    <w:tr2bl w:val="nil"/>
                  </w:tcBorders>
                  <w:vAlign w:val="center"/>
                </w:tcPr>
                <w:p w14:paraId="32F4F1B7">
                  <w:pPr>
                    <w:jc w:val="center"/>
                    <w:rPr>
                      <w:rFonts w:ascii="Times New Roman" w:hAnsi="Times New Roman" w:eastAsia="宋体" w:cs="Times New Roman"/>
                      <w:color w:val="auto"/>
                      <w:kern w:val="2"/>
                      <w:sz w:val="21"/>
                      <w:szCs w:val="21"/>
                      <w:highlight w:val="none"/>
                      <w:lang w:val="en-US" w:eastAsia="zh-CN" w:bidi="ar-SA"/>
                    </w:rPr>
                  </w:pPr>
                  <w:r>
                    <w:rPr>
                      <w:color w:val="auto"/>
                      <w:szCs w:val="21"/>
                      <w:highlight w:val="none"/>
                    </w:rPr>
                    <w:t>1次/年</w:t>
                  </w:r>
                </w:p>
              </w:tc>
              <w:tc>
                <w:tcPr>
                  <w:tcW w:w="2015" w:type="pct"/>
                  <w:tcBorders>
                    <w:bottom w:val="single" w:color="auto" w:sz="4" w:space="0"/>
                    <w:tl2br w:val="nil"/>
                    <w:tr2bl w:val="nil"/>
                  </w:tcBorders>
                  <w:vAlign w:val="center"/>
                </w:tcPr>
                <w:p w14:paraId="795297E9">
                  <w:pPr>
                    <w:jc w:val="center"/>
                    <w:rPr>
                      <w:color w:val="auto"/>
                      <w:szCs w:val="21"/>
                      <w:highlight w:val="none"/>
                    </w:rPr>
                  </w:pPr>
                  <w:r>
                    <w:rPr>
                      <w:color w:val="auto"/>
                      <w:szCs w:val="21"/>
                      <w:highlight w:val="none"/>
                    </w:rPr>
                    <w:t>《水泥工业大气污染物排放标准》（GB4915-2013）</w:t>
                  </w:r>
                  <w:r>
                    <w:rPr>
                      <w:rFonts w:hint="eastAsia"/>
                      <w:color w:val="auto"/>
                      <w:szCs w:val="21"/>
                      <w:highlight w:val="none"/>
                      <w:lang w:eastAsia="zh-CN"/>
                    </w:rPr>
                    <w:t>中</w:t>
                  </w:r>
                  <w:r>
                    <w:rPr>
                      <w:rFonts w:hint="eastAsia"/>
                      <w:color w:val="auto"/>
                      <w:szCs w:val="21"/>
                      <w:highlight w:val="none"/>
                      <w:lang w:val="en-US" w:eastAsia="zh-CN"/>
                    </w:rPr>
                    <w:t>表3大气污染物无组织排放限值</w:t>
                  </w:r>
                </w:p>
              </w:tc>
            </w:tr>
            <w:tr w14:paraId="067B81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957" w:hRule="atLeast"/>
                <w:jc w:val="center"/>
              </w:trPr>
              <w:tc>
                <w:tcPr>
                  <w:tcW w:w="380" w:type="pct"/>
                  <w:vMerge w:val="continue"/>
                  <w:tcBorders>
                    <w:tl2br w:val="nil"/>
                    <w:tr2bl w:val="nil"/>
                  </w:tcBorders>
                  <w:vAlign w:val="center"/>
                </w:tcPr>
                <w:p w14:paraId="0AB79473">
                  <w:pPr>
                    <w:jc w:val="center"/>
                    <w:rPr>
                      <w:color w:val="auto"/>
                      <w:szCs w:val="21"/>
                      <w:highlight w:val="none"/>
                    </w:rPr>
                  </w:pPr>
                </w:p>
              </w:tc>
              <w:tc>
                <w:tcPr>
                  <w:tcW w:w="1142" w:type="pct"/>
                  <w:tcBorders>
                    <w:top w:val="single" w:color="auto" w:sz="4" w:space="0"/>
                    <w:tl2br w:val="nil"/>
                    <w:tr2bl w:val="nil"/>
                  </w:tcBorders>
                  <w:vAlign w:val="center"/>
                </w:tcPr>
                <w:p w14:paraId="08FAD940">
                  <w:pPr>
                    <w:jc w:val="center"/>
                    <w:rPr>
                      <w:color w:val="auto"/>
                    </w:rPr>
                  </w:pPr>
                  <w:r>
                    <w:rPr>
                      <w:rFonts w:hint="default" w:ascii="Times New Roman" w:hAnsi="Times New Roman" w:eastAsia="宋体" w:cs="Times New Roman"/>
                      <w:color w:val="auto"/>
                      <w:sz w:val="21"/>
                      <w:szCs w:val="21"/>
                      <w:lang w:val="en-US" w:eastAsia="zh-CN"/>
                    </w:rPr>
                    <w:t>2个</w:t>
                  </w:r>
                  <w:r>
                    <w:rPr>
                      <w:rFonts w:hint="eastAsia" w:ascii="Times New Roman" w:hAnsi="Times New Roman" w:eastAsia="宋体" w:cs="Times New Roman"/>
                      <w:color w:val="auto"/>
                      <w:sz w:val="21"/>
                      <w:szCs w:val="21"/>
                      <w:lang w:val="en-US" w:eastAsia="zh-CN"/>
                    </w:rPr>
                    <w:t>脉冲</w:t>
                  </w:r>
                  <w:r>
                    <w:rPr>
                      <w:rFonts w:hint="default" w:ascii="Times New Roman" w:hAnsi="Times New Roman" w:eastAsia="宋体" w:cs="Times New Roman"/>
                      <w:color w:val="auto"/>
                      <w:sz w:val="21"/>
                      <w:szCs w:val="21"/>
                      <w:lang w:val="en-US" w:eastAsia="zh-CN"/>
                    </w:rPr>
                    <w:t>布袋除尘器排放口</w:t>
                  </w:r>
                </w:p>
              </w:tc>
              <w:tc>
                <w:tcPr>
                  <w:tcW w:w="761" w:type="pct"/>
                  <w:vMerge w:val="continue"/>
                  <w:tcBorders>
                    <w:tl2br w:val="nil"/>
                    <w:tr2bl w:val="nil"/>
                  </w:tcBorders>
                  <w:vAlign w:val="center"/>
                </w:tcPr>
                <w:p w14:paraId="19A7BB52">
                  <w:pPr>
                    <w:jc w:val="center"/>
                    <w:rPr>
                      <w:rFonts w:hint="eastAsia"/>
                      <w:color w:val="auto"/>
                      <w:szCs w:val="21"/>
                      <w:highlight w:val="none"/>
                      <w:lang w:eastAsia="zh-CN"/>
                    </w:rPr>
                  </w:pPr>
                </w:p>
              </w:tc>
              <w:tc>
                <w:tcPr>
                  <w:tcW w:w="700" w:type="pct"/>
                  <w:vMerge w:val="continue"/>
                  <w:tcBorders>
                    <w:tl2br w:val="nil"/>
                    <w:tr2bl w:val="nil"/>
                  </w:tcBorders>
                  <w:vAlign w:val="center"/>
                </w:tcPr>
                <w:p w14:paraId="706C5CE8">
                  <w:pPr>
                    <w:jc w:val="center"/>
                    <w:rPr>
                      <w:color w:val="auto"/>
                      <w:szCs w:val="21"/>
                      <w:highlight w:val="none"/>
                    </w:rPr>
                  </w:pPr>
                </w:p>
              </w:tc>
              <w:tc>
                <w:tcPr>
                  <w:tcW w:w="2015" w:type="pct"/>
                  <w:tcBorders>
                    <w:top w:val="single" w:color="auto" w:sz="4" w:space="0"/>
                    <w:tl2br w:val="nil"/>
                    <w:tr2bl w:val="nil"/>
                  </w:tcBorders>
                  <w:vAlign w:val="center"/>
                </w:tcPr>
                <w:p w14:paraId="399155CD">
                  <w:pPr>
                    <w:jc w:val="center"/>
                    <w:rPr>
                      <w:color w:val="auto"/>
                      <w:szCs w:val="21"/>
                      <w:highlight w:val="none"/>
                    </w:rPr>
                  </w:pPr>
                  <w:r>
                    <w:rPr>
                      <w:color w:val="auto"/>
                      <w:szCs w:val="21"/>
                      <w:highlight w:val="none"/>
                    </w:rPr>
                    <w:t>《水泥工业大气污染物排放标准》（GB4915-2013）</w:t>
                  </w:r>
                  <w:r>
                    <w:rPr>
                      <w:rFonts w:hint="eastAsia"/>
                      <w:color w:val="auto"/>
                      <w:szCs w:val="21"/>
                      <w:highlight w:val="none"/>
                      <w:lang w:eastAsia="zh-CN"/>
                    </w:rPr>
                    <w:t>中表</w:t>
                  </w:r>
                  <w:r>
                    <w:rPr>
                      <w:rFonts w:hint="eastAsia"/>
                      <w:color w:val="auto"/>
                      <w:szCs w:val="21"/>
                      <w:highlight w:val="none"/>
                      <w:lang w:val="en-US" w:eastAsia="zh-CN"/>
                    </w:rPr>
                    <w:t>1</w:t>
                  </w:r>
                  <w:r>
                    <w:rPr>
                      <w:rFonts w:hint="default"/>
                      <w:color w:val="auto"/>
                      <w:szCs w:val="21"/>
                      <w:highlight w:val="none"/>
                    </w:rPr>
                    <w:t>现有与新建企业大气污染物排放限值</w:t>
                  </w:r>
                </w:p>
              </w:tc>
            </w:tr>
            <w:tr w14:paraId="1EE582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cantSplit/>
                <w:trHeight w:val="710" w:hRule="atLeast"/>
                <w:jc w:val="center"/>
              </w:trPr>
              <w:tc>
                <w:tcPr>
                  <w:tcW w:w="380" w:type="pct"/>
                  <w:tcBorders>
                    <w:tl2br w:val="nil"/>
                    <w:tr2bl w:val="nil"/>
                  </w:tcBorders>
                  <w:vAlign w:val="center"/>
                </w:tcPr>
                <w:p w14:paraId="20D66A9C">
                  <w:pPr>
                    <w:jc w:val="center"/>
                    <w:rPr>
                      <w:color w:val="auto"/>
                      <w:szCs w:val="21"/>
                      <w:highlight w:val="none"/>
                    </w:rPr>
                  </w:pPr>
                  <w:r>
                    <w:rPr>
                      <w:color w:val="auto"/>
                      <w:szCs w:val="21"/>
                      <w:highlight w:val="none"/>
                    </w:rPr>
                    <w:t>噪声</w:t>
                  </w:r>
                </w:p>
              </w:tc>
              <w:tc>
                <w:tcPr>
                  <w:tcW w:w="1142" w:type="pct"/>
                  <w:tcBorders>
                    <w:tl2br w:val="nil"/>
                    <w:tr2bl w:val="nil"/>
                  </w:tcBorders>
                  <w:vAlign w:val="center"/>
                </w:tcPr>
                <w:p w14:paraId="4AE372F6">
                  <w:pPr>
                    <w:jc w:val="center"/>
                    <w:rPr>
                      <w:color w:val="auto"/>
                      <w:szCs w:val="21"/>
                      <w:highlight w:val="none"/>
                    </w:rPr>
                  </w:pPr>
                  <w:r>
                    <w:rPr>
                      <w:color w:val="auto"/>
                      <w:szCs w:val="21"/>
                      <w:highlight w:val="none"/>
                    </w:rPr>
                    <w:t>厂界四周1米处</w:t>
                  </w:r>
                </w:p>
              </w:tc>
              <w:tc>
                <w:tcPr>
                  <w:tcW w:w="761" w:type="pct"/>
                  <w:tcBorders>
                    <w:tl2br w:val="nil"/>
                    <w:tr2bl w:val="nil"/>
                  </w:tcBorders>
                  <w:vAlign w:val="center"/>
                </w:tcPr>
                <w:p w14:paraId="020AD98D">
                  <w:pPr>
                    <w:jc w:val="center"/>
                    <w:rPr>
                      <w:color w:val="auto"/>
                      <w:szCs w:val="21"/>
                      <w:highlight w:val="none"/>
                    </w:rPr>
                  </w:pPr>
                  <w:r>
                    <w:rPr>
                      <w:color w:val="auto"/>
                      <w:szCs w:val="21"/>
                      <w:highlight w:val="none"/>
                    </w:rPr>
                    <w:t>连续等效A声级</w:t>
                  </w:r>
                </w:p>
              </w:tc>
              <w:tc>
                <w:tcPr>
                  <w:tcW w:w="700" w:type="pct"/>
                  <w:tcBorders>
                    <w:tl2br w:val="nil"/>
                    <w:tr2bl w:val="nil"/>
                  </w:tcBorders>
                  <w:vAlign w:val="center"/>
                </w:tcPr>
                <w:p w14:paraId="306E88E6">
                  <w:pPr>
                    <w:jc w:val="center"/>
                    <w:rPr>
                      <w:color w:val="auto"/>
                      <w:szCs w:val="21"/>
                      <w:highlight w:val="none"/>
                    </w:rPr>
                  </w:pPr>
                  <w:r>
                    <w:rPr>
                      <w:color w:val="auto"/>
                      <w:szCs w:val="21"/>
                      <w:highlight w:val="none"/>
                    </w:rPr>
                    <w:t>1次/季度</w:t>
                  </w:r>
                </w:p>
              </w:tc>
              <w:tc>
                <w:tcPr>
                  <w:tcW w:w="2015" w:type="pct"/>
                  <w:tcBorders>
                    <w:tl2br w:val="nil"/>
                    <w:tr2bl w:val="nil"/>
                  </w:tcBorders>
                  <w:vAlign w:val="center"/>
                </w:tcPr>
                <w:p w14:paraId="23A00026">
                  <w:pPr>
                    <w:jc w:val="center"/>
                    <w:rPr>
                      <w:color w:val="auto"/>
                      <w:szCs w:val="21"/>
                      <w:highlight w:val="none"/>
                    </w:rPr>
                  </w:pPr>
                  <w:r>
                    <w:rPr>
                      <w:color w:val="auto"/>
                      <w:szCs w:val="21"/>
                      <w:highlight w:val="none"/>
                    </w:rPr>
                    <w:t>《工业企业厂界环境噪声排放标准》（GB12348-2008）2类标准</w:t>
                  </w:r>
                </w:p>
              </w:tc>
            </w:tr>
          </w:tbl>
          <w:p w14:paraId="4F95C6D6">
            <w:pPr>
              <w:spacing w:before="120" w:beforeLines="50" w:line="360" w:lineRule="auto"/>
              <w:ind w:firstLine="442" w:firstLineChars="200"/>
              <w:rPr>
                <w:b/>
                <w:color w:val="auto"/>
                <w:spacing w:val="-10"/>
                <w:sz w:val="24"/>
                <w:highlight w:val="none"/>
              </w:rPr>
            </w:pPr>
            <w:r>
              <w:rPr>
                <w:rFonts w:hint="eastAsia"/>
                <w:b/>
                <w:color w:val="auto"/>
                <w:spacing w:val="-10"/>
                <w:sz w:val="24"/>
                <w:highlight w:val="none"/>
                <w:lang w:eastAsia="zh-CN"/>
              </w:rPr>
              <w:t>七</w:t>
            </w:r>
            <w:r>
              <w:rPr>
                <w:b/>
                <w:color w:val="auto"/>
                <w:spacing w:val="-10"/>
                <w:sz w:val="24"/>
                <w:highlight w:val="none"/>
              </w:rPr>
              <w:t>、环保投资</w:t>
            </w:r>
          </w:p>
          <w:p w14:paraId="46F97A7E">
            <w:pPr>
              <w:spacing w:line="360" w:lineRule="auto"/>
              <w:ind w:firstLine="480" w:firstLineChars="200"/>
              <w:rPr>
                <w:color w:val="auto"/>
                <w:sz w:val="24"/>
                <w:highlight w:val="none"/>
              </w:rPr>
            </w:pPr>
            <w:r>
              <w:rPr>
                <w:color w:val="auto"/>
                <w:kern w:val="0"/>
                <w:sz w:val="24"/>
                <w:highlight w:val="none"/>
              </w:rPr>
              <w:t>本项目总投资</w:t>
            </w:r>
            <w:r>
              <w:rPr>
                <w:rFonts w:hint="eastAsia"/>
                <w:color w:val="auto"/>
                <w:kern w:val="0"/>
                <w:sz w:val="24"/>
                <w:highlight w:val="none"/>
                <w:lang w:val="en-US" w:eastAsia="zh-CN"/>
              </w:rPr>
              <w:t>5</w:t>
            </w:r>
            <w:r>
              <w:rPr>
                <w:rFonts w:hint="eastAsia"/>
                <w:color w:val="auto"/>
                <w:sz w:val="24"/>
                <w:highlight w:val="none"/>
                <w:lang w:val="en-US" w:eastAsia="zh-CN"/>
              </w:rPr>
              <w:t>00</w:t>
            </w:r>
            <w:r>
              <w:rPr>
                <w:color w:val="auto"/>
                <w:kern w:val="0"/>
                <w:sz w:val="24"/>
                <w:highlight w:val="none"/>
              </w:rPr>
              <w:t>万元，其中环保投资</w:t>
            </w:r>
            <w:r>
              <w:rPr>
                <w:rFonts w:hint="eastAsia"/>
                <w:color w:val="auto"/>
                <w:kern w:val="0"/>
                <w:sz w:val="24"/>
                <w:highlight w:val="none"/>
                <w:lang w:val="en-US" w:eastAsia="zh-CN"/>
              </w:rPr>
              <w:t>133.5</w:t>
            </w:r>
            <w:r>
              <w:rPr>
                <w:color w:val="auto"/>
                <w:kern w:val="0"/>
                <w:sz w:val="24"/>
                <w:highlight w:val="none"/>
              </w:rPr>
              <w:t>万元，环保投资占总投资的</w:t>
            </w:r>
            <w:r>
              <w:rPr>
                <w:rFonts w:hint="eastAsia"/>
                <w:color w:val="auto"/>
                <w:kern w:val="0"/>
                <w:sz w:val="24"/>
                <w:highlight w:val="none"/>
                <w:lang w:val="en-US" w:eastAsia="zh-CN"/>
              </w:rPr>
              <w:t>26.7</w:t>
            </w:r>
            <w:r>
              <w:rPr>
                <w:color w:val="auto"/>
                <w:kern w:val="0"/>
                <w:sz w:val="24"/>
                <w:highlight w:val="none"/>
              </w:rPr>
              <w:t>%。主要环保投资情况见表</w:t>
            </w:r>
            <w:r>
              <w:rPr>
                <w:rFonts w:hint="eastAsia"/>
                <w:color w:val="auto"/>
                <w:sz w:val="24"/>
                <w:highlight w:val="none"/>
                <w:lang w:val="en-US" w:eastAsia="zh-CN"/>
              </w:rPr>
              <w:t>4-3</w:t>
            </w:r>
            <w:r>
              <w:rPr>
                <w:color w:val="auto"/>
                <w:sz w:val="24"/>
                <w:highlight w:val="none"/>
              </w:rPr>
              <w:t>。</w:t>
            </w:r>
          </w:p>
          <w:p w14:paraId="3EF65879">
            <w:pPr>
              <w:jc w:val="center"/>
              <w:rPr>
                <w:b w:val="0"/>
                <w:bCs/>
                <w:color w:val="auto"/>
                <w:szCs w:val="21"/>
                <w:highlight w:val="none"/>
              </w:rPr>
            </w:pPr>
            <w:r>
              <w:rPr>
                <w:b w:val="0"/>
                <w:bCs/>
                <w:color w:val="auto"/>
                <w:szCs w:val="21"/>
                <w:highlight w:val="none"/>
              </w:rPr>
              <w:t>表</w:t>
            </w:r>
            <w:r>
              <w:rPr>
                <w:rFonts w:hint="eastAsia"/>
                <w:b w:val="0"/>
                <w:bCs/>
                <w:color w:val="auto"/>
                <w:szCs w:val="21"/>
                <w:highlight w:val="none"/>
                <w:lang w:val="en-US" w:eastAsia="zh-CN"/>
              </w:rPr>
              <w:t>4-3</w:t>
            </w:r>
            <w:r>
              <w:rPr>
                <w:b w:val="0"/>
                <w:bCs/>
                <w:color w:val="auto"/>
                <w:szCs w:val="21"/>
                <w:highlight w:val="none"/>
              </w:rPr>
              <w:t xml:space="preserve">   环保投资一览表    单位：万元</w:t>
            </w:r>
          </w:p>
          <w:tbl>
            <w:tblPr>
              <w:tblStyle w:val="46"/>
              <w:tblW w:w="78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7"/>
              <w:gridCol w:w="1668"/>
              <w:gridCol w:w="3307"/>
              <w:gridCol w:w="480"/>
              <w:gridCol w:w="750"/>
              <w:gridCol w:w="971"/>
            </w:tblGrid>
            <w:tr w14:paraId="2E8CF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717" w:type="dxa"/>
                  <w:vAlign w:val="center"/>
                </w:tcPr>
                <w:p w14:paraId="689C7E54">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序号</w:t>
                  </w:r>
                </w:p>
              </w:tc>
              <w:tc>
                <w:tcPr>
                  <w:tcW w:w="1668" w:type="dxa"/>
                  <w:vAlign w:val="center"/>
                </w:tcPr>
                <w:p w14:paraId="2D14379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污染源</w:t>
                  </w:r>
                </w:p>
              </w:tc>
              <w:tc>
                <w:tcPr>
                  <w:tcW w:w="3307" w:type="dxa"/>
                  <w:vAlign w:val="center"/>
                </w:tcPr>
                <w:p w14:paraId="7D86997F">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污染防治措施</w:t>
                  </w:r>
                </w:p>
              </w:tc>
              <w:tc>
                <w:tcPr>
                  <w:tcW w:w="480" w:type="dxa"/>
                  <w:vAlign w:val="center"/>
                </w:tcPr>
                <w:p w14:paraId="6DF74A70">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单位</w:t>
                  </w:r>
                </w:p>
              </w:tc>
              <w:tc>
                <w:tcPr>
                  <w:tcW w:w="750" w:type="dxa"/>
                  <w:vAlign w:val="center"/>
                </w:tcPr>
                <w:p w14:paraId="638B6B95">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数量</w:t>
                  </w:r>
                </w:p>
              </w:tc>
              <w:tc>
                <w:tcPr>
                  <w:tcW w:w="971" w:type="dxa"/>
                  <w:vAlign w:val="center"/>
                </w:tcPr>
                <w:p w14:paraId="74F45A60">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12"/>
                      <w:kern w:val="0"/>
                      <w:sz w:val="21"/>
                      <w:szCs w:val="21"/>
                      <w:highlight w:val="none"/>
                      <w:lang w:val="en-US" w:eastAsia="zh-CN" w:bidi="ar-SA"/>
                    </w:rPr>
                  </w:pPr>
                  <w:r>
                    <w:rPr>
                      <w:rFonts w:hint="default" w:ascii="Times New Roman" w:hAnsi="Times New Roman" w:eastAsia="宋体" w:cs="Times New Roman"/>
                      <w:b w:val="0"/>
                      <w:bCs w:val="0"/>
                      <w:color w:val="auto"/>
                      <w:spacing w:val="-12"/>
                      <w:kern w:val="0"/>
                      <w:sz w:val="21"/>
                      <w:szCs w:val="21"/>
                      <w:highlight w:val="none"/>
                    </w:rPr>
                    <w:t>环保投资（万元）</w:t>
                  </w:r>
                </w:p>
              </w:tc>
            </w:tr>
            <w:tr w14:paraId="19DED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717" w:type="dxa"/>
                  <w:vMerge w:val="restart"/>
                  <w:vAlign w:val="center"/>
                </w:tcPr>
                <w:p w14:paraId="31AF2D47">
                  <w:pPr>
                    <w:pStyle w:val="10"/>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r>
                    <w:rPr>
                      <w:rFonts w:hint="default" w:ascii="Times New Roman" w:hAnsi="Times New Roman" w:eastAsia="宋体" w:cs="Times New Roman"/>
                      <w:b w:val="0"/>
                      <w:bCs w:val="0"/>
                      <w:color w:val="auto"/>
                      <w:kern w:val="0"/>
                      <w:sz w:val="21"/>
                      <w:szCs w:val="21"/>
                      <w:highlight w:val="none"/>
                    </w:rPr>
                    <w:t>废气</w:t>
                  </w:r>
                </w:p>
              </w:tc>
              <w:tc>
                <w:tcPr>
                  <w:tcW w:w="1668" w:type="dxa"/>
                  <w:vAlign w:val="center"/>
                </w:tcPr>
                <w:p w14:paraId="1C336A56">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水泥</w:t>
                  </w:r>
                  <w:r>
                    <w:rPr>
                      <w:rFonts w:hint="default" w:ascii="Times New Roman" w:hAnsi="Times New Roman" w:eastAsia="宋体" w:cs="Times New Roman"/>
                      <w:b w:val="0"/>
                      <w:bCs w:val="0"/>
                      <w:color w:val="auto"/>
                      <w:kern w:val="0"/>
                      <w:sz w:val="21"/>
                      <w:szCs w:val="21"/>
                      <w:highlight w:val="none"/>
                      <w:lang w:eastAsia="zh-CN"/>
                    </w:rPr>
                    <w:t>筒仓</w:t>
                  </w:r>
                  <w:r>
                    <w:rPr>
                      <w:rFonts w:hint="eastAsia" w:cs="Times New Roman"/>
                      <w:b w:val="0"/>
                      <w:bCs w:val="0"/>
                      <w:color w:val="auto"/>
                      <w:kern w:val="0"/>
                      <w:sz w:val="21"/>
                      <w:szCs w:val="21"/>
                      <w:highlight w:val="none"/>
                      <w:lang w:eastAsia="zh-CN"/>
                    </w:rPr>
                    <w:t>、粉煤灰筒仓</w:t>
                  </w:r>
                </w:p>
              </w:tc>
              <w:tc>
                <w:tcPr>
                  <w:tcW w:w="3307" w:type="dxa"/>
                  <w:vAlign w:val="center"/>
                </w:tcPr>
                <w:p w14:paraId="191E11A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筒仓顶部配套</w:t>
                  </w:r>
                  <w:r>
                    <w:rPr>
                      <w:rFonts w:hint="eastAsia" w:cs="Times New Roman"/>
                      <w:b w:val="0"/>
                      <w:bCs w:val="0"/>
                      <w:color w:val="auto"/>
                      <w:kern w:val="0"/>
                      <w:sz w:val="21"/>
                      <w:szCs w:val="21"/>
                      <w:highlight w:val="none"/>
                      <w:lang w:eastAsia="zh-CN"/>
                    </w:rPr>
                    <w:t>V2型料仓收尘机</w:t>
                  </w:r>
                </w:p>
              </w:tc>
              <w:tc>
                <w:tcPr>
                  <w:tcW w:w="480" w:type="dxa"/>
                  <w:vAlign w:val="center"/>
                </w:tcPr>
                <w:p w14:paraId="008B49A3">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lang w:val="en-US" w:eastAsia="zh-CN" w:bidi="ar-SA"/>
                    </w:rPr>
                  </w:pPr>
                  <w:r>
                    <w:rPr>
                      <w:rFonts w:hint="eastAsia" w:cs="Times New Roman"/>
                      <w:b w:val="0"/>
                      <w:bCs w:val="0"/>
                      <w:color w:val="auto"/>
                      <w:spacing w:val="-6"/>
                      <w:kern w:val="0"/>
                      <w:sz w:val="21"/>
                      <w:szCs w:val="21"/>
                      <w:highlight w:val="none"/>
                      <w:lang w:val="en-US" w:eastAsia="zh-CN" w:bidi="ar-SA"/>
                    </w:rPr>
                    <w:t>个</w:t>
                  </w:r>
                </w:p>
              </w:tc>
              <w:tc>
                <w:tcPr>
                  <w:tcW w:w="750" w:type="dxa"/>
                  <w:vAlign w:val="center"/>
                </w:tcPr>
                <w:p w14:paraId="612BB857">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val="0"/>
                      <w:bCs w:val="0"/>
                      <w:color w:val="auto"/>
                      <w:spacing w:val="-6"/>
                      <w:kern w:val="0"/>
                      <w:sz w:val="21"/>
                      <w:szCs w:val="21"/>
                      <w:highlight w:val="none"/>
                      <w:lang w:val="en-US" w:eastAsia="zh-CN" w:bidi="ar-SA"/>
                    </w:rPr>
                  </w:pPr>
                  <w:r>
                    <w:rPr>
                      <w:rFonts w:hint="eastAsia" w:cs="Times New Roman"/>
                      <w:b w:val="0"/>
                      <w:bCs w:val="0"/>
                      <w:color w:val="auto"/>
                      <w:spacing w:val="-6"/>
                      <w:kern w:val="0"/>
                      <w:sz w:val="21"/>
                      <w:szCs w:val="21"/>
                      <w:highlight w:val="none"/>
                      <w:lang w:val="en-US" w:eastAsia="zh-CN"/>
                    </w:rPr>
                    <w:t>8</w:t>
                  </w:r>
                </w:p>
              </w:tc>
              <w:tc>
                <w:tcPr>
                  <w:tcW w:w="971" w:type="dxa"/>
                  <w:vAlign w:val="center"/>
                </w:tcPr>
                <w:p w14:paraId="2B7EC8D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8</w:t>
                  </w:r>
                </w:p>
              </w:tc>
            </w:tr>
            <w:tr w14:paraId="5E039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trPr>
              <w:tc>
                <w:tcPr>
                  <w:tcW w:w="717" w:type="dxa"/>
                  <w:vMerge w:val="continue"/>
                  <w:vAlign w:val="center"/>
                </w:tcPr>
                <w:p w14:paraId="50079035">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668" w:type="dxa"/>
                  <w:vAlign w:val="center"/>
                </w:tcPr>
                <w:p w14:paraId="5CF3A4D8">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物料装卸堆存</w:t>
                  </w:r>
                </w:p>
              </w:tc>
              <w:tc>
                <w:tcPr>
                  <w:tcW w:w="3307" w:type="dxa"/>
                  <w:vAlign w:val="center"/>
                </w:tcPr>
                <w:p w14:paraId="66679B0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全封闭</w:t>
                  </w:r>
                  <w:r>
                    <w:rPr>
                      <w:rFonts w:hint="eastAsia" w:cs="Times New Roman"/>
                      <w:b w:val="0"/>
                      <w:bCs w:val="0"/>
                      <w:color w:val="auto"/>
                      <w:kern w:val="0"/>
                      <w:sz w:val="21"/>
                      <w:szCs w:val="21"/>
                      <w:highlight w:val="none"/>
                      <w:lang w:eastAsia="zh-CN"/>
                    </w:rPr>
                    <w:t>堆料棚，上料仓置于原料堆料棚内，皮带输送机全封闭，洒水降尘</w:t>
                  </w:r>
                </w:p>
              </w:tc>
              <w:tc>
                <w:tcPr>
                  <w:tcW w:w="480" w:type="dxa"/>
                  <w:vAlign w:val="center"/>
                </w:tcPr>
                <w:p w14:paraId="688FE315">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lang w:val="en-US" w:eastAsia="zh-CN" w:bidi="ar-SA"/>
                    </w:rPr>
                  </w:pPr>
                  <w:r>
                    <w:rPr>
                      <w:rFonts w:hint="default" w:ascii="Times New Roman" w:hAnsi="Times New Roman" w:eastAsia="宋体" w:cs="Times New Roman"/>
                      <w:b w:val="0"/>
                      <w:bCs w:val="0"/>
                      <w:color w:val="auto"/>
                      <w:spacing w:val="-6"/>
                      <w:kern w:val="0"/>
                      <w:sz w:val="21"/>
                      <w:szCs w:val="21"/>
                      <w:highlight w:val="none"/>
                    </w:rPr>
                    <w:t>座</w:t>
                  </w:r>
                </w:p>
              </w:tc>
              <w:tc>
                <w:tcPr>
                  <w:tcW w:w="750" w:type="dxa"/>
                  <w:vAlign w:val="center"/>
                </w:tcPr>
                <w:p w14:paraId="66EBCA5D">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lang w:val="en-US" w:eastAsia="zh-CN" w:bidi="ar-SA"/>
                    </w:rPr>
                  </w:pPr>
                  <w:r>
                    <w:rPr>
                      <w:rFonts w:hint="default" w:ascii="Times New Roman" w:hAnsi="Times New Roman" w:eastAsia="宋体" w:cs="Times New Roman"/>
                      <w:b w:val="0"/>
                      <w:bCs w:val="0"/>
                      <w:color w:val="auto"/>
                      <w:spacing w:val="-6"/>
                      <w:kern w:val="0"/>
                      <w:sz w:val="21"/>
                      <w:szCs w:val="21"/>
                      <w:highlight w:val="none"/>
                    </w:rPr>
                    <w:t>1</w:t>
                  </w:r>
                </w:p>
              </w:tc>
              <w:tc>
                <w:tcPr>
                  <w:tcW w:w="971" w:type="dxa"/>
                  <w:vAlign w:val="center"/>
                </w:tcPr>
                <w:p w14:paraId="5DC9461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40</w:t>
                  </w:r>
                </w:p>
              </w:tc>
            </w:tr>
            <w:tr w14:paraId="47D7E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1" w:hRule="atLeast"/>
              </w:trPr>
              <w:tc>
                <w:tcPr>
                  <w:tcW w:w="717" w:type="dxa"/>
                  <w:vMerge w:val="continue"/>
                  <w:vAlign w:val="center"/>
                </w:tcPr>
                <w:p w14:paraId="37F659E1">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668" w:type="dxa"/>
                  <w:vAlign w:val="center"/>
                </w:tcPr>
                <w:p w14:paraId="0DFF3140">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搅拌工序</w:t>
                  </w:r>
                </w:p>
              </w:tc>
              <w:tc>
                <w:tcPr>
                  <w:tcW w:w="3307" w:type="dxa"/>
                  <w:vAlign w:val="center"/>
                </w:tcPr>
                <w:p w14:paraId="29653B74">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olor w:val="auto"/>
                      <w:sz w:val="21"/>
                      <w:szCs w:val="21"/>
                      <w:highlight w:val="none"/>
                    </w:rPr>
                    <w:t>搅拌机采用钢结构</w:t>
                  </w:r>
                  <w:r>
                    <w:rPr>
                      <w:rFonts w:hint="eastAsia"/>
                      <w:color w:val="auto"/>
                      <w:sz w:val="21"/>
                      <w:szCs w:val="21"/>
                      <w:highlight w:val="none"/>
                      <w:lang w:eastAsia="zh-CN"/>
                    </w:rPr>
                    <w:t>搅拌楼</w:t>
                  </w:r>
                  <w:r>
                    <w:rPr>
                      <w:rFonts w:hint="eastAsia"/>
                      <w:color w:val="auto"/>
                      <w:sz w:val="21"/>
                      <w:szCs w:val="21"/>
                      <w:highlight w:val="none"/>
                    </w:rPr>
                    <w:t>进行全封闭，</w:t>
                  </w:r>
                  <w:r>
                    <w:rPr>
                      <w:rFonts w:hint="eastAsia"/>
                      <w:color w:val="auto"/>
                      <w:sz w:val="21"/>
                      <w:szCs w:val="21"/>
                      <w:highlight w:val="none"/>
                      <w:lang w:eastAsia="zh-CN"/>
                    </w:rPr>
                    <w:t>共设置</w:t>
                  </w:r>
                  <w:r>
                    <w:rPr>
                      <w:rFonts w:hint="eastAsia"/>
                      <w:color w:val="auto"/>
                      <w:sz w:val="21"/>
                      <w:szCs w:val="21"/>
                      <w:highlight w:val="none"/>
                      <w:lang w:val="en-US" w:eastAsia="zh-CN"/>
                    </w:rPr>
                    <w:t>2座全封闭搅拌楼，</w:t>
                  </w:r>
                  <w:r>
                    <w:rPr>
                      <w:rFonts w:hint="eastAsia"/>
                      <w:color w:val="auto"/>
                      <w:sz w:val="21"/>
                      <w:szCs w:val="21"/>
                      <w:highlight w:val="none"/>
                      <w:lang w:eastAsia="zh-CN"/>
                    </w:rPr>
                    <w:t>每台</w:t>
                  </w:r>
                  <w:r>
                    <w:rPr>
                      <w:rFonts w:hint="eastAsia"/>
                      <w:color w:val="auto"/>
                      <w:sz w:val="21"/>
                      <w:szCs w:val="21"/>
                      <w:highlight w:val="none"/>
                    </w:rPr>
                    <w:t>搅拌机脉冲除尘器</w:t>
                  </w:r>
                  <w:r>
                    <w:rPr>
                      <w:rFonts w:hint="eastAsia"/>
                      <w:color w:val="auto"/>
                      <w:sz w:val="21"/>
                      <w:szCs w:val="21"/>
                      <w:highlight w:val="none"/>
                      <w:lang w:eastAsia="zh-CN"/>
                    </w:rPr>
                    <w:t>，共</w:t>
                  </w:r>
                  <w:r>
                    <w:rPr>
                      <w:rFonts w:hint="eastAsia"/>
                      <w:color w:val="auto"/>
                      <w:sz w:val="21"/>
                      <w:szCs w:val="21"/>
                      <w:highlight w:val="none"/>
                      <w:lang w:val="en-US" w:eastAsia="zh-CN"/>
                    </w:rPr>
                    <w:t>2台脉冲除尘器</w:t>
                  </w:r>
                </w:p>
              </w:tc>
              <w:tc>
                <w:tcPr>
                  <w:tcW w:w="480" w:type="dxa"/>
                  <w:vAlign w:val="center"/>
                </w:tcPr>
                <w:p w14:paraId="02E5FA3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lang w:val="en-US" w:eastAsia="zh-CN" w:bidi="ar-SA"/>
                    </w:rPr>
                  </w:pPr>
                  <w:r>
                    <w:rPr>
                      <w:rFonts w:hint="default" w:ascii="Times New Roman" w:hAnsi="Times New Roman" w:eastAsia="宋体" w:cs="Times New Roman"/>
                      <w:b w:val="0"/>
                      <w:bCs w:val="0"/>
                      <w:color w:val="auto"/>
                      <w:spacing w:val="-6"/>
                      <w:kern w:val="0"/>
                      <w:sz w:val="21"/>
                      <w:szCs w:val="21"/>
                      <w:highlight w:val="none"/>
                    </w:rPr>
                    <w:t>套</w:t>
                  </w:r>
                </w:p>
              </w:tc>
              <w:tc>
                <w:tcPr>
                  <w:tcW w:w="750" w:type="dxa"/>
                  <w:vAlign w:val="center"/>
                </w:tcPr>
                <w:p w14:paraId="62AE0AFF">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lang w:val="en-US" w:eastAsia="zh-CN" w:bidi="ar-SA"/>
                    </w:rPr>
                  </w:pPr>
                  <w:r>
                    <w:rPr>
                      <w:rFonts w:hint="eastAsia" w:cs="Times New Roman"/>
                      <w:b w:val="0"/>
                      <w:bCs w:val="0"/>
                      <w:color w:val="auto"/>
                      <w:spacing w:val="-6"/>
                      <w:kern w:val="0"/>
                      <w:sz w:val="21"/>
                      <w:szCs w:val="21"/>
                      <w:highlight w:val="none"/>
                      <w:lang w:val="en-US" w:eastAsia="zh-CN"/>
                    </w:rPr>
                    <w:t>2</w:t>
                  </w:r>
                </w:p>
              </w:tc>
              <w:tc>
                <w:tcPr>
                  <w:tcW w:w="971" w:type="dxa"/>
                  <w:vAlign w:val="center"/>
                </w:tcPr>
                <w:p w14:paraId="0916009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rPr>
                    <w:t>10</w:t>
                  </w:r>
                </w:p>
              </w:tc>
            </w:tr>
            <w:tr w14:paraId="56F49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717" w:type="dxa"/>
                  <w:vMerge w:val="continue"/>
                  <w:vAlign w:val="center"/>
                </w:tcPr>
                <w:p w14:paraId="416A31A5">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668" w:type="dxa"/>
                  <w:vAlign w:val="center"/>
                </w:tcPr>
                <w:p w14:paraId="1F4D624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rPr>
                  </w:pPr>
                  <w:r>
                    <w:rPr>
                      <w:rFonts w:hint="eastAsia" w:cs="Times New Roman"/>
                      <w:b w:val="0"/>
                      <w:bCs w:val="0"/>
                      <w:color w:val="auto"/>
                      <w:kern w:val="0"/>
                      <w:sz w:val="21"/>
                      <w:szCs w:val="21"/>
                      <w:highlight w:val="none"/>
                      <w:lang w:eastAsia="zh-CN"/>
                    </w:rPr>
                    <w:t>钢筋加工废气</w:t>
                  </w:r>
                </w:p>
              </w:tc>
              <w:tc>
                <w:tcPr>
                  <w:tcW w:w="3307" w:type="dxa"/>
                  <w:vAlign w:val="center"/>
                </w:tcPr>
                <w:p w14:paraId="54934AAD">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olor w:val="auto"/>
                      <w:sz w:val="21"/>
                      <w:szCs w:val="21"/>
                      <w:highlight w:val="none"/>
                    </w:rPr>
                  </w:pPr>
                  <w:r>
                    <w:rPr>
                      <w:rFonts w:hint="eastAsia"/>
                      <w:color w:val="auto"/>
                      <w:sz w:val="21"/>
                      <w:szCs w:val="21"/>
                      <w:highlight w:val="none"/>
                    </w:rPr>
                    <w:t>钢筋加工在全封闭式生产车间</w:t>
                  </w:r>
                </w:p>
              </w:tc>
              <w:tc>
                <w:tcPr>
                  <w:tcW w:w="480" w:type="dxa"/>
                  <w:vAlign w:val="center"/>
                </w:tcPr>
                <w:p w14:paraId="0EAC6628">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rPr>
                  </w:pPr>
                  <w:r>
                    <w:rPr>
                      <w:rFonts w:hint="default" w:ascii="Times New Roman" w:hAnsi="Times New Roman" w:eastAsia="宋体" w:cs="Times New Roman"/>
                      <w:b w:val="0"/>
                      <w:bCs w:val="0"/>
                      <w:color w:val="auto"/>
                      <w:spacing w:val="-6"/>
                      <w:kern w:val="0"/>
                      <w:sz w:val="21"/>
                      <w:szCs w:val="21"/>
                      <w:highlight w:val="none"/>
                    </w:rPr>
                    <w:t>座</w:t>
                  </w:r>
                </w:p>
              </w:tc>
              <w:tc>
                <w:tcPr>
                  <w:tcW w:w="750" w:type="dxa"/>
                  <w:vAlign w:val="center"/>
                </w:tcPr>
                <w:p w14:paraId="609612E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spacing w:val="-6"/>
                      <w:kern w:val="0"/>
                      <w:sz w:val="21"/>
                      <w:szCs w:val="21"/>
                      <w:highlight w:val="none"/>
                      <w:lang w:val="en-US" w:eastAsia="zh-CN"/>
                    </w:rPr>
                  </w:pPr>
                  <w:r>
                    <w:rPr>
                      <w:rFonts w:hint="default" w:ascii="Times New Roman" w:hAnsi="Times New Roman" w:eastAsia="宋体" w:cs="Times New Roman"/>
                      <w:b w:val="0"/>
                      <w:bCs w:val="0"/>
                      <w:color w:val="auto"/>
                      <w:spacing w:val="-6"/>
                      <w:kern w:val="0"/>
                      <w:sz w:val="21"/>
                      <w:szCs w:val="21"/>
                      <w:highlight w:val="none"/>
                    </w:rPr>
                    <w:t>1</w:t>
                  </w:r>
                </w:p>
              </w:tc>
              <w:tc>
                <w:tcPr>
                  <w:tcW w:w="971" w:type="dxa"/>
                  <w:vAlign w:val="center"/>
                </w:tcPr>
                <w:p w14:paraId="0B9D5ED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w:t>
                  </w:r>
                </w:p>
              </w:tc>
            </w:tr>
            <w:tr w14:paraId="1054D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717" w:type="dxa"/>
                  <w:vMerge w:val="continue"/>
                  <w:vAlign w:val="center"/>
                </w:tcPr>
                <w:p w14:paraId="626A8AE0">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668" w:type="dxa"/>
                  <w:vAlign w:val="center"/>
                </w:tcPr>
                <w:p w14:paraId="2F15E844">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破碎、筛分及制砂粉尘</w:t>
                  </w:r>
                </w:p>
              </w:tc>
              <w:tc>
                <w:tcPr>
                  <w:tcW w:w="3307" w:type="dxa"/>
                  <w:vAlign w:val="center"/>
                </w:tcPr>
                <w:p w14:paraId="64A697B6">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olor w:val="auto"/>
                      <w:sz w:val="21"/>
                      <w:szCs w:val="21"/>
                      <w:highlight w:val="none"/>
                    </w:rPr>
                  </w:pPr>
                  <w:r>
                    <w:rPr>
                      <w:rFonts w:hint="eastAsia"/>
                      <w:color w:val="auto"/>
                      <w:sz w:val="21"/>
                      <w:szCs w:val="21"/>
                      <w:highlight w:val="none"/>
                    </w:rPr>
                    <w:t>原料皮带输送全封闭设置，进料口封闭设置；破碎机、筛分机、制砂机处湿法作业喷淋降尘</w:t>
                  </w:r>
                </w:p>
              </w:tc>
              <w:tc>
                <w:tcPr>
                  <w:tcW w:w="480" w:type="dxa"/>
                  <w:vAlign w:val="center"/>
                </w:tcPr>
                <w:p w14:paraId="582C0B87">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6"/>
                      <w:kern w:val="0"/>
                      <w:sz w:val="21"/>
                      <w:szCs w:val="21"/>
                      <w:highlight w:val="none"/>
                    </w:rPr>
                  </w:pPr>
                  <w:r>
                    <w:rPr>
                      <w:rFonts w:hint="default" w:ascii="Times New Roman" w:hAnsi="Times New Roman" w:eastAsia="宋体" w:cs="Times New Roman"/>
                      <w:b w:val="0"/>
                      <w:bCs w:val="0"/>
                      <w:color w:val="auto"/>
                      <w:spacing w:val="-6"/>
                      <w:kern w:val="0"/>
                      <w:sz w:val="21"/>
                      <w:szCs w:val="21"/>
                      <w:highlight w:val="none"/>
                    </w:rPr>
                    <w:t>套</w:t>
                  </w:r>
                </w:p>
              </w:tc>
              <w:tc>
                <w:tcPr>
                  <w:tcW w:w="750" w:type="dxa"/>
                  <w:vAlign w:val="center"/>
                </w:tcPr>
                <w:p w14:paraId="2CE14E9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val="0"/>
                      <w:bCs w:val="0"/>
                      <w:color w:val="auto"/>
                      <w:spacing w:val="-6"/>
                      <w:kern w:val="0"/>
                      <w:sz w:val="21"/>
                      <w:szCs w:val="21"/>
                      <w:highlight w:val="none"/>
                      <w:lang w:val="en-US" w:eastAsia="zh-CN"/>
                    </w:rPr>
                  </w:pPr>
                  <w:r>
                    <w:rPr>
                      <w:rFonts w:hint="eastAsia" w:ascii="Times New Roman" w:hAnsi="Times New Roman" w:eastAsia="宋体" w:cs="Times New Roman"/>
                      <w:b w:val="0"/>
                      <w:bCs w:val="0"/>
                      <w:color w:val="auto"/>
                      <w:spacing w:val="-6"/>
                      <w:kern w:val="0"/>
                      <w:sz w:val="21"/>
                      <w:szCs w:val="21"/>
                      <w:highlight w:val="none"/>
                      <w:lang w:val="en-US" w:eastAsia="zh-CN"/>
                    </w:rPr>
                    <w:t>6</w:t>
                  </w:r>
                </w:p>
              </w:tc>
              <w:tc>
                <w:tcPr>
                  <w:tcW w:w="971" w:type="dxa"/>
                  <w:vAlign w:val="center"/>
                </w:tcPr>
                <w:p w14:paraId="25684509">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25</w:t>
                  </w:r>
                </w:p>
              </w:tc>
            </w:tr>
            <w:tr w14:paraId="648C6B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717" w:type="dxa"/>
                  <w:vMerge w:val="restart"/>
                  <w:vAlign w:val="center"/>
                </w:tcPr>
                <w:p w14:paraId="62D7473E">
                  <w:pPr>
                    <w:pStyle w:val="10"/>
                    <w:keepNext w:val="0"/>
                    <w:keepLines w:val="0"/>
                    <w:pageBreakBefore w:val="0"/>
                    <w:kinsoku/>
                    <w:wordWrap/>
                    <w:overflowPunct/>
                    <w:topLinePunct w:val="0"/>
                    <w:autoSpaceDE/>
                    <w:autoSpaceDN/>
                    <w:bidi w:val="0"/>
                    <w:ind w:left="0" w:leftChars="0"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eastAsia="zh-CN"/>
                    </w:rPr>
                  </w:pPr>
                  <w:r>
                    <w:rPr>
                      <w:rFonts w:hint="default" w:ascii="Times New Roman" w:hAnsi="Times New Roman" w:eastAsia="宋体" w:cs="Times New Roman"/>
                      <w:b w:val="0"/>
                      <w:bCs w:val="0"/>
                      <w:color w:val="auto"/>
                      <w:sz w:val="21"/>
                      <w:szCs w:val="21"/>
                      <w:highlight w:val="none"/>
                      <w:vertAlign w:val="baseline"/>
                      <w:lang w:eastAsia="zh-CN"/>
                    </w:rPr>
                    <w:t>废水</w:t>
                  </w:r>
                </w:p>
              </w:tc>
              <w:tc>
                <w:tcPr>
                  <w:tcW w:w="1668" w:type="dxa"/>
                  <w:vAlign w:val="center"/>
                </w:tcPr>
                <w:p w14:paraId="43F79FC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生产废水</w:t>
                  </w:r>
                </w:p>
              </w:tc>
              <w:tc>
                <w:tcPr>
                  <w:tcW w:w="3307" w:type="dxa"/>
                  <w:vAlign w:val="center"/>
                </w:tcPr>
                <w:p w14:paraId="6072317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rPr>
                    <w:t>一座</w:t>
                  </w:r>
                  <w:r>
                    <w:rPr>
                      <w:rFonts w:hint="default" w:ascii="Times New Roman" w:hAnsi="Times New Roman" w:eastAsia="宋体" w:cs="Times New Roman"/>
                      <w:b w:val="0"/>
                      <w:bCs w:val="0"/>
                      <w:color w:val="auto"/>
                      <w:kern w:val="0"/>
                      <w:sz w:val="21"/>
                      <w:szCs w:val="21"/>
                      <w:highlight w:val="none"/>
                    </w:rPr>
                    <w:t>沉淀池</w:t>
                  </w:r>
                  <w:r>
                    <w:rPr>
                      <w:rFonts w:hint="eastAsia" w:cs="Times New Roman"/>
                      <w:b w:val="0"/>
                      <w:bCs w:val="0"/>
                      <w:color w:val="auto"/>
                      <w:kern w:val="0"/>
                      <w:sz w:val="21"/>
                      <w:szCs w:val="21"/>
                      <w:highlight w:val="none"/>
                      <w:lang w:eastAsia="zh-CN"/>
                    </w:rPr>
                    <w:t>，容积为</w:t>
                  </w:r>
                  <w:r>
                    <w:rPr>
                      <w:rFonts w:hint="eastAsia" w:cs="Times New Roman"/>
                      <w:b w:val="0"/>
                      <w:bCs w:val="0"/>
                      <w:color w:val="auto"/>
                      <w:kern w:val="0"/>
                      <w:sz w:val="21"/>
                      <w:szCs w:val="21"/>
                      <w:highlight w:val="none"/>
                      <w:lang w:val="en-US" w:eastAsia="zh-CN"/>
                    </w:rPr>
                    <w:t>20</w:t>
                  </w:r>
                  <w:r>
                    <w:rPr>
                      <w:rFonts w:hint="default" w:ascii="Times New Roman" w:hAnsi="Times New Roman" w:eastAsia="宋体" w:cs="Times New Roman"/>
                      <w:b w:val="0"/>
                      <w:bCs w:val="0"/>
                      <w:color w:val="auto"/>
                      <w:kern w:val="0"/>
                      <w:sz w:val="21"/>
                      <w:szCs w:val="21"/>
                      <w:highlight w:val="none"/>
                      <w:lang w:val="en-US" w:eastAsia="zh-CN"/>
                    </w:rPr>
                    <w:t>0m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eastAsia" w:cs="Times New Roman"/>
                      <w:b w:val="0"/>
                      <w:bCs w:val="0"/>
                      <w:color w:val="auto"/>
                      <w:kern w:val="0"/>
                      <w:sz w:val="21"/>
                      <w:szCs w:val="21"/>
                      <w:highlight w:val="none"/>
                      <w:vertAlign w:val="baseline"/>
                      <w:lang w:val="en-US" w:eastAsia="zh-CN"/>
                    </w:rPr>
                    <w:t>，1台压滤机</w:t>
                  </w:r>
                </w:p>
              </w:tc>
              <w:tc>
                <w:tcPr>
                  <w:tcW w:w="480" w:type="dxa"/>
                  <w:vAlign w:val="center"/>
                </w:tcPr>
                <w:p w14:paraId="00580F87">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座</w:t>
                  </w:r>
                </w:p>
              </w:tc>
              <w:tc>
                <w:tcPr>
                  <w:tcW w:w="750" w:type="dxa"/>
                  <w:vAlign w:val="center"/>
                </w:tcPr>
                <w:p w14:paraId="6966027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2</w:t>
                  </w:r>
                </w:p>
              </w:tc>
              <w:tc>
                <w:tcPr>
                  <w:tcW w:w="971" w:type="dxa"/>
                  <w:vAlign w:val="center"/>
                </w:tcPr>
                <w:p w14:paraId="1C8C2B16">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12"/>
                      <w:kern w:val="0"/>
                      <w:sz w:val="21"/>
                      <w:szCs w:val="21"/>
                      <w:highlight w:val="none"/>
                      <w:lang w:val="en-US" w:eastAsia="zh-CN" w:bidi="ar-SA"/>
                    </w:rPr>
                  </w:pPr>
                  <w:r>
                    <w:rPr>
                      <w:rFonts w:hint="eastAsia" w:cs="Times New Roman"/>
                      <w:b w:val="0"/>
                      <w:bCs w:val="0"/>
                      <w:color w:val="auto"/>
                      <w:spacing w:val="-12"/>
                      <w:kern w:val="0"/>
                      <w:sz w:val="21"/>
                      <w:szCs w:val="21"/>
                      <w:highlight w:val="none"/>
                      <w:lang w:val="en-US" w:eastAsia="zh-CN"/>
                    </w:rPr>
                    <w:t>10</w:t>
                  </w:r>
                </w:p>
              </w:tc>
            </w:tr>
            <w:tr w14:paraId="1A2F5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717" w:type="dxa"/>
                  <w:vMerge w:val="continue"/>
                  <w:vAlign w:val="center"/>
                </w:tcPr>
                <w:p w14:paraId="55A84590">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rPr>
                  </w:pPr>
                </w:p>
              </w:tc>
              <w:tc>
                <w:tcPr>
                  <w:tcW w:w="1668" w:type="dxa"/>
                  <w:vAlign w:val="center"/>
                </w:tcPr>
                <w:p w14:paraId="3AF3E96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生活污水</w:t>
                  </w:r>
                </w:p>
              </w:tc>
              <w:tc>
                <w:tcPr>
                  <w:tcW w:w="3307" w:type="dxa"/>
                  <w:vAlign w:val="center"/>
                </w:tcPr>
                <w:p w14:paraId="7719102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rPr>
                    <w:t>25.45m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default" w:ascii="Times New Roman" w:hAnsi="Times New Roman" w:eastAsia="宋体" w:cs="Times New Roman"/>
                      <w:b w:val="0"/>
                      <w:bCs w:val="0"/>
                      <w:color w:val="auto"/>
                      <w:kern w:val="0"/>
                      <w:sz w:val="21"/>
                      <w:szCs w:val="21"/>
                      <w:highlight w:val="none"/>
                      <w:lang w:eastAsia="zh-CN"/>
                    </w:rPr>
                    <w:t>化粪池</w:t>
                  </w:r>
                </w:p>
              </w:tc>
              <w:tc>
                <w:tcPr>
                  <w:tcW w:w="480" w:type="dxa"/>
                  <w:vAlign w:val="center"/>
                </w:tcPr>
                <w:p w14:paraId="3C978CD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座</w:t>
                  </w:r>
                </w:p>
              </w:tc>
              <w:tc>
                <w:tcPr>
                  <w:tcW w:w="750" w:type="dxa"/>
                  <w:vAlign w:val="center"/>
                </w:tcPr>
                <w:p w14:paraId="1BB63943">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1</w:t>
                  </w:r>
                </w:p>
              </w:tc>
              <w:tc>
                <w:tcPr>
                  <w:tcW w:w="971" w:type="dxa"/>
                  <w:vAlign w:val="center"/>
                </w:tcPr>
                <w:p w14:paraId="412347C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12"/>
                      <w:kern w:val="0"/>
                      <w:sz w:val="21"/>
                      <w:szCs w:val="21"/>
                      <w:highlight w:val="none"/>
                      <w:lang w:val="en-US" w:eastAsia="zh-CN" w:bidi="ar-SA"/>
                    </w:rPr>
                  </w:pPr>
                  <w:r>
                    <w:rPr>
                      <w:rFonts w:hint="eastAsia" w:cs="Times New Roman"/>
                      <w:b w:val="0"/>
                      <w:bCs w:val="0"/>
                      <w:color w:val="auto"/>
                      <w:spacing w:val="-12"/>
                      <w:kern w:val="0"/>
                      <w:sz w:val="21"/>
                      <w:szCs w:val="21"/>
                      <w:highlight w:val="none"/>
                      <w:lang w:val="en-US" w:eastAsia="zh-CN"/>
                    </w:rPr>
                    <w:t>2</w:t>
                  </w:r>
                </w:p>
              </w:tc>
            </w:tr>
            <w:tr w14:paraId="63E6F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717" w:type="dxa"/>
                  <w:vAlign w:val="center"/>
                </w:tcPr>
                <w:p w14:paraId="3716F15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噪声</w:t>
                  </w:r>
                </w:p>
              </w:tc>
              <w:tc>
                <w:tcPr>
                  <w:tcW w:w="1668" w:type="dxa"/>
                  <w:vAlign w:val="center"/>
                </w:tcPr>
                <w:p w14:paraId="3E810868">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设备噪声</w:t>
                  </w:r>
                </w:p>
              </w:tc>
              <w:tc>
                <w:tcPr>
                  <w:tcW w:w="3307" w:type="dxa"/>
                  <w:vAlign w:val="center"/>
                </w:tcPr>
                <w:p w14:paraId="3E2F5E0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8"/>
                      <w:kern w:val="0"/>
                      <w:sz w:val="21"/>
                      <w:szCs w:val="21"/>
                      <w:highlight w:val="none"/>
                      <w:lang w:val="en-US" w:eastAsia="zh-CN" w:bidi="ar-SA"/>
                    </w:rPr>
                  </w:pPr>
                  <w:r>
                    <w:rPr>
                      <w:rFonts w:hint="default" w:ascii="Times New Roman" w:hAnsi="Times New Roman" w:eastAsia="宋体" w:cs="Times New Roman"/>
                      <w:b w:val="0"/>
                      <w:bCs w:val="0"/>
                      <w:color w:val="auto"/>
                      <w:spacing w:val="-8"/>
                      <w:kern w:val="0"/>
                      <w:sz w:val="21"/>
                      <w:szCs w:val="21"/>
                      <w:highlight w:val="none"/>
                    </w:rPr>
                    <w:t>选用低噪声设备，</w:t>
                  </w:r>
                  <w:r>
                    <w:rPr>
                      <w:rFonts w:hint="default" w:ascii="Times New Roman" w:hAnsi="Times New Roman" w:eastAsia="宋体" w:cs="Times New Roman"/>
                      <w:b w:val="0"/>
                      <w:bCs w:val="0"/>
                      <w:color w:val="auto"/>
                      <w:spacing w:val="-8"/>
                      <w:kern w:val="0"/>
                      <w:sz w:val="21"/>
                      <w:szCs w:val="21"/>
                      <w:highlight w:val="none"/>
                      <w:lang w:eastAsia="zh-CN"/>
                    </w:rPr>
                    <w:t>基础减震、隔声</w:t>
                  </w:r>
                </w:p>
              </w:tc>
              <w:tc>
                <w:tcPr>
                  <w:tcW w:w="480" w:type="dxa"/>
                  <w:vAlign w:val="center"/>
                </w:tcPr>
                <w:p w14:paraId="12BA6E6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w:t>
                  </w:r>
                </w:p>
              </w:tc>
              <w:tc>
                <w:tcPr>
                  <w:tcW w:w="750" w:type="dxa"/>
                  <w:vAlign w:val="center"/>
                </w:tcPr>
                <w:p w14:paraId="0BC60200">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w:t>
                  </w:r>
                </w:p>
              </w:tc>
              <w:tc>
                <w:tcPr>
                  <w:tcW w:w="971" w:type="dxa"/>
                  <w:vAlign w:val="center"/>
                </w:tcPr>
                <w:p w14:paraId="4C43DEAC">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pacing w:val="-12"/>
                      <w:kern w:val="0"/>
                      <w:sz w:val="21"/>
                      <w:szCs w:val="21"/>
                      <w:highlight w:val="none"/>
                      <w:lang w:val="en-US" w:eastAsia="zh-CN" w:bidi="ar-SA"/>
                    </w:rPr>
                  </w:pPr>
                  <w:r>
                    <w:rPr>
                      <w:rFonts w:hint="eastAsia" w:cs="Times New Roman"/>
                      <w:b w:val="0"/>
                      <w:bCs w:val="0"/>
                      <w:color w:val="auto"/>
                      <w:spacing w:val="-12"/>
                      <w:kern w:val="0"/>
                      <w:sz w:val="21"/>
                      <w:szCs w:val="21"/>
                      <w:highlight w:val="none"/>
                      <w:lang w:val="en-US" w:eastAsia="zh-CN"/>
                    </w:rPr>
                    <w:t>5</w:t>
                  </w:r>
                </w:p>
              </w:tc>
            </w:tr>
            <w:tr w14:paraId="3FCBB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717" w:type="dxa"/>
                  <w:vMerge w:val="restart"/>
                  <w:vAlign w:val="center"/>
                </w:tcPr>
                <w:p w14:paraId="1D07624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固废</w:t>
                  </w:r>
                </w:p>
              </w:tc>
              <w:tc>
                <w:tcPr>
                  <w:tcW w:w="1668" w:type="dxa"/>
                  <w:vAlign w:val="center"/>
                </w:tcPr>
                <w:p w14:paraId="010E5B9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21"/>
                      <w:sz w:val="21"/>
                      <w:szCs w:val="21"/>
                      <w:highlight w:val="none"/>
                      <w:lang w:val="en-US" w:eastAsia="zh-CN" w:bidi="ar-SA"/>
                    </w:rPr>
                    <w:t>废混凝土块</w:t>
                  </w:r>
                </w:p>
              </w:tc>
              <w:tc>
                <w:tcPr>
                  <w:tcW w:w="3307" w:type="dxa"/>
                  <w:vAlign w:val="center"/>
                </w:tcPr>
                <w:p w14:paraId="463CD2D8">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21"/>
                      <w:sz w:val="21"/>
                      <w:szCs w:val="21"/>
                      <w:highlight w:val="none"/>
                      <w:lang w:val="en-US" w:eastAsia="zh-CN" w:bidi="ar-SA"/>
                    </w:rPr>
                    <w:t>经人工敲碎后回用于生产</w:t>
                  </w:r>
                </w:p>
              </w:tc>
              <w:tc>
                <w:tcPr>
                  <w:tcW w:w="480" w:type="dxa"/>
                  <w:vAlign w:val="center"/>
                </w:tcPr>
                <w:p w14:paraId="1DDAC97C">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w:t>
                  </w:r>
                </w:p>
              </w:tc>
              <w:tc>
                <w:tcPr>
                  <w:tcW w:w="750" w:type="dxa"/>
                  <w:vAlign w:val="center"/>
                </w:tcPr>
                <w:p w14:paraId="4DE1EFD1">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w:t>
                  </w:r>
                </w:p>
              </w:tc>
              <w:tc>
                <w:tcPr>
                  <w:tcW w:w="971" w:type="dxa"/>
                  <w:vAlign w:val="center"/>
                </w:tcPr>
                <w:p w14:paraId="774EE5B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w:t>
                  </w:r>
                </w:p>
              </w:tc>
            </w:tr>
            <w:tr w14:paraId="061E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717" w:type="dxa"/>
                  <w:vMerge w:val="continue"/>
                  <w:vAlign w:val="center"/>
                </w:tcPr>
                <w:p w14:paraId="540FFE49">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olor w:val="auto"/>
                      <w:sz w:val="21"/>
                      <w:szCs w:val="21"/>
                      <w:highlight w:val="none"/>
                      <w:lang w:eastAsia="zh-CN"/>
                    </w:rPr>
                  </w:pPr>
                  <w:r>
                    <w:rPr>
                      <w:rFonts w:hint="eastAsia"/>
                      <w:color w:val="auto"/>
                      <w:sz w:val="21"/>
                      <w:szCs w:val="21"/>
                      <w:highlight w:val="none"/>
                      <w:lang w:eastAsia="zh-CN"/>
                    </w:rPr>
                    <w:t>1</w:t>
                  </w:r>
                </w:p>
              </w:tc>
              <w:tc>
                <w:tcPr>
                  <w:tcW w:w="1668" w:type="dxa"/>
                  <w:vAlign w:val="center"/>
                </w:tcPr>
                <w:p w14:paraId="583D2263">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21"/>
                      <w:sz w:val="21"/>
                      <w:szCs w:val="21"/>
                      <w:highlight w:val="none"/>
                      <w:lang w:val="en-US" w:eastAsia="zh-CN" w:bidi="ar-SA"/>
                    </w:rPr>
                  </w:pPr>
                  <w:r>
                    <w:rPr>
                      <w:rFonts w:hint="eastAsia" w:cs="Times New Roman"/>
                      <w:b w:val="0"/>
                      <w:bCs w:val="0"/>
                      <w:color w:val="auto"/>
                      <w:kern w:val="21"/>
                      <w:sz w:val="21"/>
                      <w:szCs w:val="21"/>
                      <w:highlight w:val="none"/>
                      <w:lang w:val="en-US" w:eastAsia="zh-CN" w:bidi="ar-SA"/>
                    </w:rPr>
                    <w:t>废油桶、废机油</w:t>
                  </w:r>
                </w:p>
              </w:tc>
              <w:tc>
                <w:tcPr>
                  <w:tcW w:w="3307" w:type="dxa"/>
                  <w:vAlign w:val="center"/>
                </w:tcPr>
                <w:p w14:paraId="7EA289E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21"/>
                      <w:sz w:val="21"/>
                      <w:szCs w:val="21"/>
                      <w:highlight w:val="none"/>
                      <w:lang w:val="en-US" w:eastAsia="zh-CN" w:bidi="ar-SA"/>
                    </w:rPr>
                  </w:pPr>
                  <w:r>
                    <w:rPr>
                      <w:rFonts w:hint="default" w:ascii="Times New Roman" w:hAnsi="Times New Roman" w:cs="Times New Roman"/>
                      <w:color w:val="auto"/>
                      <w:szCs w:val="21"/>
                      <w:lang w:val="en-US" w:eastAsia="zh-CN"/>
                    </w:rPr>
                    <w:t>设置1处8m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vertAlign w:val="baseline"/>
                      <w:lang w:val="en-US" w:eastAsia="zh-CN"/>
                    </w:rPr>
                    <w:t>的</w:t>
                  </w:r>
                  <w:r>
                    <w:rPr>
                      <w:rFonts w:hint="default" w:ascii="Times New Roman" w:hAnsi="Times New Roman" w:cs="Times New Roman"/>
                      <w:color w:val="auto"/>
                      <w:szCs w:val="21"/>
                      <w:lang w:val="en-US" w:eastAsia="zh-CN"/>
                    </w:rPr>
                    <w:t>危险废物贮存点暂存</w:t>
                  </w:r>
                </w:p>
              </w:tc>
              <w:tc>
                <w:tcPr>
                  <w:tcW w:w="480" w:type="dxa"/>
                  <w:vAlign w:val="center"/>
                </w:tcPr>
                <w:p w14:paraId="4957C8B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eastAsia="zh-CN"/>
                    </w:rPr>
                    <w:t>座</w:t>
                  </w:r>
                </w:p>
              </w:tc>
              <w:tc>
                <w:tcPr>
                  <w:tcW w:w="750" w:type="dxa"/>
                  <w:vAlign w:val="center"/>
                </w:tcPr>
                <w:p w14:paraId="12B05DDC">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rPr>
                    <w:t>1</w:t>
                  </w:r>
                </w:p>
              </w:tc>
              <w:tc>
                <w:tcPr>
                  <w:tcW w:w="971" w:type="dxa"/>
                  <w:vAlign w:val="center"/>
                </w:tcPr>
                <w:p w14:paraId="2D51CCB9">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w:t>
                  </w:r>
                </w:p>
              </w:tc>
            </w:tr>
            <w:tr w14:paraId="552A2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717" w:type="dxa"/>
                  <w:vMerge w:val="continue"/>
                  <w:vAlign w:val="center"/>
                </w:tcPr>
                <w:p w14:paraId="56EB73E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68" w:type="dxa"/>
                  <w:vAlign w:val="center"/>
                </w:tcPr>
                <w:p w14:paraId="69C5C908">
                  <w:pPr>
                    <w:pStyle w:val="275"/>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生活垃圾</w:t>
                  </w:r>
                </w:p>
              </w:tc>
              <w:tc>
                <w:tcPr>
                  <w:tcW w:w="3307" w:type="dxa"/>
                  <w:vAlign w:val="center"/>
                </w:tcPr>
                <w:p w14:paraId="6070AACA">
                  <w:pPr>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垃圾箱</w:t>
                  </w:r>
                </w:p>
              </w:tc>
              <w:tc>
                <w:tcPr>
                  <w:tcW w:w="480" w:type="dxa"/>
                  <w:vAlign w:val="center"/>
                </w:tcPr>
                <w:p w14:paraId="3456F315">
                  <w:pPr>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个</w:t>
                  </w:r>
                </w:p>
              </w:tc>
              <w:tc>
                <w:tcPr>
                  <w:tcW w:w="750" w:type="dxa"/>
                  <w:vAlign w:val="center"/>
                </w:tcPr>
                <w:p w14:paraId="3CC9C5B5">
                  <w:pPr>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rPr>
                    <w:t>若干</w:t>
                  </w:r>
                </w:p>
              </w:tc>
              <w:tc>
                <w:tcPr>
                  <w:tcW w:w="971" w:type="dxa"/>
                  <w:vAlign w:val="center"/>
                </w:tcPr>
                <w:p w14:paraId="3E3A9297">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sz w:val="21"/>
                      <w:szCs w:val="21"/>
                      <w:highlight w:val="none"/>
                      <w:vertAlign w:val="baseline"/>
                      <w:lang w:val="en-US" w:eastAsia="zh-CN"/>
                    </w:rPr>
                    <w:t>0</w:t>
                  </w:r>
                  <w:r>
                    <w:rPr>
                      <w:rFonts w:hint="eastAsia" w:cs="Times New Roman"/>
                      <w:b w:val="0"/>
                      <w:bCs w:val="0"/>
                      <w:color w:val="auto"/>
                      <w:sz w:val="21"/>
                      <w:szCs w:val="21"/>
                      <w:highlight w:val="none"/>
                      <w:vertAlign w:val="baseline"/>
                      <w:lang w:val="en-US" w:eastAsia="zh-CN"/>
                    </w:rPr>
                    <w:t>.5</w:t>
                  </w:r>
                </w:p>
              </w:tc>
            </w:tr>
            <w:tr w14:paraId="4F546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 w:hRule="atLeast"/>
              </w:trPr>
              <w:tc>
                <w:tcPr>
                  <w:tcW w:w="717" w:type="dxa"/>
                  <w:vAlign w:val="center"/>
                </w:tcPr>
                <w:p w14:paraId="56E4C97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防渗</w:t>
                  </w:r>
                </w:p>
              </w:tc>
              <w:tc>
                <w:tcPr>
                  <w:tcW w:w="6205" w:type="dxa"/>
                  <w:gridSpan w:val="4"/>
                  <w:vAlign w:val="center"/>
                </w:tcPr>
                <w:p w14:paraId="3E034441">
                  <w:pPr>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rPr>
                  </w:pPr>
                  <w:r>
                    <w:rPr>
                      <w:color w:val="0000FF"/>
                      <w:kern w:val="0"/>
                      <w:szCs w:val="21"/>
                      <w:lang w:bidi="ar"/>
                    </w:rPr>
                    <w:t>厂区生产区为简单防渗：地面进行硬化处理；化粪池、沉淀池为一般防渗：化粪池、沉淀池采取砂垫层铺底</w:t>
                  </w:r>
                  <w:r>
                    <w:rPr>
                      <w:rFonts w:hint="eastAsia"/>
                      <w:color w:val="0000FF"/>
                      <w:kern w:val="0"/>
                      <w:szCs w:val="21"/>
                      <w:lang w:bidi="ar"/>
                    </w:rPr>
                    <w:t>+</w:t>
                  </w:r>
                  <w:r>
                    <w:rPr>
                      <w:color w:val="0000FF"/>
                      <w:kern w:val="0"/>
                      <w:szCs w:val="21"/>
                      <w:lang w:bidi="ar"/>
                    </w:rPr>
                    <w:t>20cm混凝土硬化，渗透系数≤10</w:t>
                  </w:r>
                  <w:r>
                    <w:rPr>
                      <w:color w:val="0000FF"/>
                      <w:kern w:val="0"/>
                      <w:szCs w:val="21"/>
                      <w:vertAlign w:val="superscript"/>
                      <w:lang w:bidi="ar"/>
                    </w:rPr>
                    <w:t>-7</w:t>
                  </w:r>
                  <w:r>
                    <w:rPr>
                      <w:color w:val="0000FF"/>
                      <w:kern w:val="0"/>
                      <w:szCs w:val="21"/>
                      <w:lang w:bidi="ar"/>
                    </w:rPr>
                    <w:t>cm/s；</w:t>
                  </w:r>
                  <w:r>
                    <w:rPr>
                      <w:rFonts w:hint="default" w:ascii="Times New Roman" w:hAnsi="Times New Roman" w:cs="Times New Roman"/>
                      <w:color w:val="0000FF"/>
                      <w:szCs w:val="21"/>
                      <w:lang w:val="en-US" w:eastAsia="zh-CN"/>
                    </w:rPr>
                    <w:t>危险废物贮存点</w:t>
                  </w:r>
                  <w:r>
                    <w:rPr>
                      <w:color w:val="0000FF"/>
                      <w:kern w:val="0"/>
                      <w:szCs w:val="21"/>
                      <w:lang w:bidi="ar"/>
                    </w:rPr>
                    <w:t>为重点防渗：</w:t>
                  </w:r>
                  <w:r>
                    <w:rPr>
                      <w:rFonts w:hint="default" w:ascii="Times New Roman" w:hAnsi="Times New Roman" w:cs="Times New Roman"/>
                      <w:color w:val="0000FF"/>
                      <w:szCs w:val="21"/>
                      <w:lang w:val="en-US" w:eastAsia="zh-CN"/>
                    </w:rPr>
                    <w:t>危险废物贮存点</w:t>
                  </w:r>
                  <w:r>
                    <w:rPr>
                      <w:color w:val="0000FF"/>
                      <w:kern w:val="0"/>
                      <w:szCs w:val="21"/>
                      <w:lang w:bidi="ar"/>
                    </w:rPr>
                    <w:t>内设有导流槽和</w:t>
                  </w:r>
                  <w:r>
                    <w:rPr>
                      <w:rFonts w:hint="eastAsia"/>
                      <w:color w:val="0000FF"/>
                      <w:kern w:val="0"/>
                      <w:szCs w:val="21"/>
                      <w:lang w:bidi="ar"/>
                    </w:rPr>
                    <w:t>集液池</w:t>
                  </w:r>
                  <w:r>
                    <w:rPr>
                      <w:color w:val="0000FF"/>
                      <w:kern w:val="0"/>
                      <w:szCs w:val="21"/>
                      <w:lang w:bidi="ar"/>
                    </w:rPr>
                    <w:t>，危废库防渗结构层自下而上：</w:t>
                  </w:r>
                  <w:r>
                    <w:rPr>
                      <w:rFonts w:hint="eastAsia"/>
                      <w:color w:val="0000FF"/>
                      <w:kern w:val="0"/>
                      <w:szCs w:val="21"/>
                      <w:lang w:bidi="ar"/>
                    </w:rPr>
                    <w:t>基础防渗+2mmHDPE膜+15cm抗渗水泥+环氧树脂涂层防腐</w:t>
                  </w:r>
                  <w:r>
                    <w:rPr>
                      <w:color w:val="0000FF"/>
                      <w:kern w:val="0"/>
                      <w:szCs w:val="21"/>
                      <w:lang w:bidi="ar"/>
                    </w:rPr>
                    <w:t>（渗透系数≤10</w:t>
                  </w:r>
                  <w:r>
                    <w:rPr>
                      <w:color w:val="0000FF"/>
                      <w:kern w:val="0"/>
                      <w:szCs w:val="21"/>
                      <w:vertAlign w:val="superscript"/>
                      <w:lang w:bidi="ar"/>
                    </w:rPr>
                    <w:t>-10</w:t>
                  </w:r>
                  <w:r>
                    <w:rPr>
                      <w:color w:val="0000FF"/>
                      <w:kern w:val="0"/>
                      <w:szCs w:val="21"/>
                      <w:lang w:bidi="ar"/>
                    </w:rPr>
                    <w:t>cm/s）</w:t>
                  </w:r>
                  <w:r>
                    <w:rPr>
                      <w:rFonts w:hint="default" w:ascii="Times New Roman" w:hAnsi="Times New Roman" w:eastAsia="宋体" w:cs="Times New Roman"/>
                      <w:color w:val="0000FF"/>
                      <w:kern w:val="0"/>
                      <w:sz w:val="21"/>
                      <w:szCs w:val="21"/>
                      <w:highlight w:val="none"/>
                      <w:lang w:bidi="ar"/>
                    </w:rPr>
                    <w:t>。</w:t>
                  </w:r>
                </w:p>
              </w:tc>
              <w:tc>
                <w:tcPr>
                  <w:tcW w:w="971" w:type="dxa"/>
                  <w:vAlign w:val="center"/>
                </w:tcPr>
                <w:p w14:paraId="1477CE49">
                  <w:pPr>
                    <w:pStyle w:val="10"/>
                    <w:keepNext w:val="0"/>
                    <w:keepLines w:val="0"/>
                    <w:pageBreakBefore w:val="0"/>
                    <w:kinsoku/>
                    <w:wordWrap/>
                    <w:overflowPunct/>
                    <w:topLinePunct w:val="0"/>
                    <w:autoSpaceDE/>
                    <w:autoSpaceDN/>
                    <w:bidi w:val="0"/>
                    <w:ind w:firstLine="0" w:firstLineChars="0"/>
                    <w:jc w:val="center"/>
                    <w:textAlignment w:val="auto"/>
                    <w:rPr>
                      <w:rFonts w:hint="default" w:ascii="Times New Roman" w:hAnsi="Times New Roman" w:eastAsia="宋体" w:cs="Times New Roman"/>
                      <w:b w:val="0"/>
                      <w:bCs w:val="0"/>
                      <w:color w:val="auto"/>
                      <w:sz w:val="21"/>
                      <w:szCs w:val="21"/>
                      <w:highlight w:val="none"/>
                      <w:vertAlign w:val="baseline"/>
                      <w:lang w:val="en-US" w:eastAsia="zh-CN"/>
                    </w:rPr>
                  </w:pPr>
                  <w:r>
                    <w:rPr>
                      <w:rFonts w:hint="eastAsia" w:cs="Times New Roman"/>
                      <w:b w:val="0"/>
                      <w:bCs w:val="0"/>
                      <w:color w:val="auto"/>
                      <w:sz w:val="21"/>
                      <w:szCs w:val="21"/>
                      <w:highlight w:val="none"/>
                      <w:vertAlign w:val="baseline"/>
                      <w:lang w:val="en-US" w:eastAsia="zh-CN"/>
                    </w:rPr>
                    <w:t>30</w:t>
                  </w:r>
                </w:p>
              </w:tc>
            </w:tr>
            <w:tr w14:paraId="41057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2385" w:type="dxa"/>
                  <w:gridSpan w:val="2"/>
                  <w:vAlign w:val="center"/>
                </w:tcPr>
                <w:p w14:paraId="43402DCE">
                  <w:pPr>
                    <w:widowControl/>
                    <w:adjustRightInd w:val="0"/>
                    <w:snapToGrid w:val="0"/>
                    <w:jc w:val="center"/>
                    <w:textAlignment w:val="baseline"/>
                    <w:rPr>
                      <w:rFonts w:hint="eastAsia"/>
                      <w:iCs/>
                      <w:color w:val="auto"/>
                      <w:sz w:val="21"/>
                      <w:szCs w:val="21"/>
                      <w:highlight w:val="none"/>
                      <w:lang w:eastAsia="zh-CN"/>
                    </w:rPr>
                  </w:pPr>
                  <w:r>
                    <w:rPr>
                      <w:rFonts w:hint="eastAsia" w:ascii="Times New Roman" w:hAnsi="Times New Roman" w:eastAsia="宋体" w:cs="Times New Roman"/>
                      <w:b w:val="0"/>
                      <w:bCs w:val="0"/>
                      <w:color w:val="auto"/>
                      <w:sz w:val="21"/>
                      <w:szCs w:val="21"/>
                      <w:highlight w:val="none"/>
                      <w:vertAlign w:val="baseline"/>
                      <w:lang w:eastAsia="zh-CN"/>
                    </w:rPr>
                    <w:t>合计</w:t>
                  </w:r>
                </w:p>
              </w:tc>
              <w:tc>
                <w:tcPr>
                  <w:tcW w:w="4537" w:type="dxa"/>
                  <w:gridSpan w:val="3"/>
                  <w:vAlign w:val="center"/>
                </w:tcPr>
                <w:p w14:paraId="54A3FD2F">
                  <w:pPr>
                    <w:widowControl/>
                    <w:adjustRightInd w:val="0"/>
                    <w:snapToGrid w:val="0"/>
                    <w:jc w:val="center"/>
                    <w:textAlignment w:val="baseline"/>
                    <w:rPr>
                      <w:rFonts w:hint="default" w:ascii="Times New Roman" w:hAnsi="Times New Roman" w:eastAsia="宋体" w:cs="Times New Roman"/>
                      <w:color w:val="auto"/>
                      <w:spacing w:val="-12"/>
                      <w:kern w:val="0"/>
                      <w:sz w:val="21"/>
                      <w:szCs w:val="21"/>
                      <w:highlight w:val="none"/>
                      <w:lang w:val="en-US" w:eastAsia="zh-CN" w:bidi="ar-SA"/>
                    </w:rPr>
                  </w:pPr>
                  <w:r>
                    <w:rPr>
                      <w:rFonts w:hint="eastAsia" w:eastAsia="宋体" w:cs="Times New Roman"/>
                      <w:color w:val="auto"/>
                      <w:spacing w:val="-12"/>
                      <w:kern w:val="0"/>
                      <w:sz w:val="21"/>
                      <w:szCs w:val="21"/>
                      <w:highlight w:val="none"/>
                      <w:lang w:val="en-US" w:eastAsia="zh-CN" w:bidi="ar-SA"/>
                    </w:rPr>
                    <w:t>/</w:t>
                  </w:r>
                </w:p>
              </w:tc>
              <w:tc>
                <w:tcPr>
                  <w:tcW w:w="971" w:type="dxa"/>
                  <w:vAlign w:val="center"/>
                </w:tcPr>
                <w:p w14:paraId="75B7789B">
                  <w:pPr>
                    <w:keepNext w:val="0"/>
                    <w:keepLines w:val="0"/>
                    <w:widowControl/>
                    <w:suppressLineNumbers w:val="0"/>
                    <w:jc w:val="center"/>
                    <w:textAlignment w:val="center"/>
                    <w:rPr>
                      <w:rFonts w:hint="default" w:ascii="宋体" w:hAnsi="宋体" w:eastAsia="宋体" w:cs="宋体"/>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0"/>
                      <w:sz w:val="21"/>
                      <w:szCs w:val="21"/>
                      <w:highlight w:val="none"/>
                      <w:u w:val="none"/>
                      <w:lang w:val="en-US" w:eastAsia="zh-CN" w:bidi="ar"/>
                    </w:rPr>
                    <w:t>1</w:t>
                  </w:r>
                  <w:r>
                    <w:rPr>
                      <w:rFonts w:hint="eastAsia" w:ascii="Times New Roman" w:hAnsi="Times New Roman" w:cs="Times New Roman"/>
                      <w:i w:val="0"/>
                      <w:iCs w:val="0"/>
                      <w:color w:val="auto"/>
                      <w:kern w:val="0"/>
                      <w:sz w:val="21"/>
                      <w:szCs w:val="21"/>
                      <w:highlight w:val="none"/>
                      <w:u w:val="none"/>
                      <w:lang w:val="en-US" w:eastAsia="zh-CN" w:bidi="ar"/>
                    </w:rPr>
                    <w:t>33</w:t>
                  </w:r>
                  <w:r>
                    <w:rPr>
                      <w:rFonts w:hint="default" w:ascii="Times New Roman" w:hAnsi="Times New Roman" w:cs="Times New Roman"/>
                      <w:i w:val="0"/>
                      <w:iCs w:val="0"/>
                      <w:color w:val="auto"/>
                      <w:kern w:val="0"/>
                      <w:sz w:val="21"/>
                      <w:szCs w:val="21"/>
                      <w:highlight w:val="none"/>
                      <w:u w:val="none"/>
                      <w:lang w:val="en-US" w:eastAsia="zh-CN" w:bidi="ar"/>
                    </w:rPr>
                    <w:t>.5</w:t>
                  </w:r>
                </w:p>
              </w:tc>
            </w:tr>
          </w:tbl>
          <w:p w14:paraId="5103E62A">
            <w:pPr>
              <w:spacing w:line="360" w:lineRule="auto"/>
              <w:ind w:firstLine="480" w:firstLineChars="200"/>
              <w:rPr>
                <w:color w:val="auto"/>
                <w:kern w:val="0"/>
                <w:sz w:val="24"/>
                <w:highlight w:val="none"/>
              </w:rPr>
            </w:pPr>
          </w:p>
          <w:p w14:paraId="3CAB9695">
            <w:pPr>
              <w:spacing w:line="360" w:lineRule="auto"/>
              <w:ind w:firstLine="480" w:firstLineChars="200"/>
              <w:rPr>
                <w:color w:val="auto"/>
                <w:kern w:val="0"/>
                <w:sz w:val="24"/>
                <w:highlight w:val="none"/>
              </w:rPr>
            </w:pPr>
          </w:p>
          <w:p w14:paraId="3438914A">
            <w:pPr>
              <w:spacing w:line="360" w:lineRule="auto"/>
              <w:ind w:firstLine="480" w:firstLineChars="200"/>
              <w:rPr>
                <w:color w:val="auto"/>
                <w:kern w:val="0"/>
                <w:sz w:val="24"/>
                <w:highlight w:val="none"/>
              </w:rPr>
            </w:pPr>
          </w:p>
          <w:p w14:paraId="0970E94E">
            <w:pPr>
              <w:spacing w:line="360" w:lineRule="auto"/>
              <w:ind w:firstLine="480" w:firstLineChars="200"/>
              <w:rPr>
                <w:color w:val="auto"/>
                <w:kern w:val="0"/>
                <w:sz w:val="24"/>
                <w:highlight w:val="none"/>
              </w:rPr>
            </w:pPr>
          </w:p>
          <w:p w14:paraId="2DBEA50C">
            <w:pPr>
              <w:spacing w:line="360" w:lineRule="auto"/>
              <w:ind w:firstLine="480" w:firstLineChars="200"/>
              <w:rPr>
                <w:color w:val="auto"/>
                <w:kern w:val="0"/>
                <w:sz w:val="24"/>
                <w:highlight w:val="none"/>
              </w:rPr>
            </w:pPr>
          </w:p>
          <w:p w14:paraId="7BD8E967">
            <w:pPr>
              <w:spacing w:line="360" w:lineRule="auto"/>
              <w:ind w:firstLine="480" w:firstLineChars="200"/>
              <w:rPr>
                <w:color w:val="auto"/>
                <w:kern w:val="0"/>
                <w:sz w:val="24"/>
                <w:highlight w:val="none"/>
              </w:rPr>
            </w:pPr>
          </w:p>
          <w:p w14:paraId="19F27C5C">
            <w:pPr>
              <w:spacing w:line="360" w:lineRule="auto"/>
              <w:ind w:firstLine="480" w:firstLineChars="200"/>
              <w:rPr>
                <w:color w:val="auto"/>
                <w:kern w:val="0"/>
                <w:sz w:val="24"/>
                <w:highlight w:val="none"/>
              </w:rPr>
            </w:pPr>
          </w:p>
          <w:p w14:paraId="68DF8901">
            <w:pPr>
              <w:spacing w:line="360" w:lineRule="auto"/>
              <w:ind w:firstLine="480" w:firstLineChars="200"/>
              <w:rPr>
                <w:color w:val="auto"/>
                <w:kern w:val="0"/>
                <w:sz w:val="24"/>
                <w:highlight w:val="none"/>
              </w:rPr>
            </w:pPr>
          </w:p>
          <w:p w14:paraId="779E2F02">
            <w:pPr>
              <w:spacing w:line="360" w:lineRule="auto"/>
              <w:ind w:firstLine="480" w:firstLineChars="200"/>
              <w:rPr>
                <w:color w:val="auto"/>
                <w:kern w:val="0"/>
                <w:sz w:val="24"/>
                <w:highlight w:val="none"/>
              </w:rPr>
            </w:pPr>
          </w:p>
          <w:p w14:paraId="025D247D">
            <w:pPr>
              <w:spacing w:line="360" w:lineRule="auto"/>
              <w:ind w:firstLine="480" w:firstLineChars="200"/>
              <w:rPr>
                <w:color w:val="auto"/>
                <w:kern w:val="0"/>
                <w:sz w:val="24"/>
                <w:highlight w:val="none"/>
              </w:rPr>
            </w:pPr>
          </w:p>
          <w:p w14:paraId="47E4049D">
            <w:pPr>
              <w:spacing w:line="360" w:lineRule="auto"/>
              <w:ind w:firstLine="480" w:firstLineChars="200"/>
              <w:rPr>
                <w:color w:val="auto"/>
                <w:kern w:val="0"/>
                <w:sz w:val="24"/>
                <w:highlight w:val="none"/>
              </w:rPr>
            </w:pPr>
          </w:p>
          <w:p w14:paraId="0474FFCC">
            <w:pPr>
              <w:spacing w:line="360" w:lineRule="auto"/>
              <w:ind w:firstLine="480" w:firstLineChars="200"/>
              <w:rPr>
                <w:color w:val="auto"/>
                <w:kern w:val="0"/>
                <w:sz w:val="24"/>
                <w:highlight w:val="none"/>
              </w:rPr>
            </w:pPr>
          </w:p>
          <w:p w14:paraId="49A2BDD3">
            <w:pPr>
              <w:spacing w:line="360" w:lineRule="auto"/>
              <w:ind w:firstLine="480" w:firstLineChars="200"/>
              <w:rPr>
                <w:color w:val="auto"/>
                <w:kern w:val="0"/>
                <w:sz w:val="24"/>
                <w:highlight w:val="none"/>
              </w:rPr>
            </w:pPr>
          </w:p>
          <w:p w14:paraId="2352F360">
            <w:pPr>
              <w:spacing w:line="360" w:lineRule="auto"/>
              <w:ind w:firstLine="480" w:firstLineChars="200"/>
              <w:rPr>
                <w:color w:val="auto"/>
                <w:kern w:val="0"/>
                <w:sz w:val="24"/>
                <w:highlight w:val="none"/>
              </w:rPr>
            </w:pPr>
          </w:p>
          <w:p w14:paraId="01C52CC0">
            <w:pPr>
              <w:spacing w:line="360" w:lineRule="auto"/>
              <w:ind w:firstLine="480" w:firstLineChars="200"/>
              <w:rPr>
                <w:color w:val="auto"/>
                <w:kern w:val="0"/>
                <w:sz w:val="24"/>
                <w:highlight w:val="none"/>
              </w:rPr>
            </w:pPr>
          </w:p>
          <w:p w14:paraId="18F4ECCC">
            <w:pPr>
              <w:spacing w:line="360" w:lineRule="auto"/>
              <w:ind w:firstLine="480" w:firstLineChars="200"/>
              <w:rPr>
                <w:color w:val="auto"/>
                <w:kern w:val="0"/>
                <w:sz w:val="24"/>
                <w:highlight w:val="none"/>
              </w:rPr>
            </w:pPr>
          </w:p>
          <w:p w14:paraId="27300F5E">
            <w:pPr>
              <w:spacing w:line="360" w:lineRule="auto"/>
              <w:rPr>
                <w:bCs/>
                <w:color w:val="auto"/>
                <w:spacing w:val="-10"/>
                <w:sz w:val="24"/>
                <w:highlight w:val="none"/>
              </w:rPr>
            </w:pPr>
          </w:p>
        </w:tc>
      </w:tr>
    </w:tbl>
    <w:p w14:paraId="072DF662">
      <w:pP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51FED20A">
      <w:pPr>
        <w:pStyle w:val="39"/>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五、</w:t>
      </w:r>
      <w:bookmarkStart w:id="7" w:name="_Hlk54167917"/>
      <w:r>
        <w:rPr>
          <w:rFonts w:ascii="Times New Roman" w:hAnsi="Times New Roman"/>
          <w:snapToGrid w:val="0"/>
          <w:color w:val="auto"/>
          <w:sz w:val="30"/>
          <w:szCs w:val="30"/>
        </w:rPr>
        <w:t>环境保护措施监督检查清单</w:t>
      </w:r>
      <w:bookmarkEnd w:id="7"/>
    </w:p>
    <w:tbl>
      <w:tblPr>
        <w:tblStyle w:val="4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536"/>
        <w:gridCol w:w="1284"/>
        <w:gridCol w:w="2256"/>
        <w:gridCol w:w="2198"/>
      </w:tblGrid>
      <w:tr w14:paraId="51C281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1526" w:type="dxa"/>
            <w:tcBorders>
              <w:tl2br w:val="single" w:color="auto" w:sz="4" w:space="0"/>
            </w:tcBorders>
          </w:tcPr>
          <w:p w14:paraId="2E185E1C">
            <w:pPr>
              <w:adjustRightInd w:val="0"/>
              <w:snapToGrid w:val="0"/>
              <w:ind w:firstLine="840"/>
              <w:rPr>
                <w:color w:val="auto"/>
                <w:szCs w:val="21"/>
                <w:highlight w:val="none"/>
              </w:rPr>
            </w:pPr>
            <w:r>
              <w:rPr>
                <w:color w:val="auto"/>
                <w:szCs w:val="21"/>
                <w:highlight w:val="none"/>
              </w:rPr>
              <w:t>内容</w:t>
            </w:r>
          </w:p>
          <w:p w14:paraId="1C4626EE">
            <w:pPr>
              <w:adjustRightInd w:val="0"/>
              <w:snapToGrid w:val="0"/>
              <w:rPr>
                <w:color w:val="auto"/>
                <w:szCs w:val="21"/>
                <w:highlight w:val="none"/>
              </w:rPr>
            </w:pPr>
            <w:r>
              <w:rPr>
                <w:color w:val="auto"/>
                <w:szCs w:val="21"/>
                <w:highlight w:val="none"/>
              </w:rPr>
              <w:t>要素</w:t>
            </w:r>
          </w:p>
        </w:tc>
        <w:tc>
          <w:tcPr>
            <w:tcW w:w="1536" w:type="dxa"/>
            <w:vAlign w:val="center"/>
          </w:tcPr>
          <w:p w14:paraId="533F90C7">
            <w:pPr>
              <w:adjustRightInd w:val="0"/>
              <w:snapToGrid w:val="0"/>
              <w:jc w:val="center"/>
              <w:rPr>
                <w:color w:val="auto"/>
                <w:szCs w:val="21"/>
                <w:highlight w:val="none"/>
              </w:rPr>
            </w:pPr>
            <w:r>
              <w:rPr>
                <w:color w:val="auto"/>
                <w:szCs w:val="21"/>
                <w:highlight w:val="none"/>
              </w:rPr>
              <w:t>排放口(编号、</w:t>
            </w:r>
          </w:p>
          <w:p w14:paraId="380C830B">
            <w:pPr>
              <w:adjustRightInd w:val="0"/>
              <w:snapToGrid w:val="0"/>
              <w:jc w:val="center"/>
              <w:rPr>
                <w:color w:val="auto"/>
                <w:szCs w:val="21"/>
                <w:highlight w:val="none"/>
              </w:rPr>
            </w:pPr>
            <w:r>
              <w:rPr>
                <w:color w:val="auto"/>
                <w:szCs w:val="21"/>
                <w:highlight w:val="none"/>
              </w:rPr>
              <w:t>名称)/污染源</w:t>
            </w:r>
          </w:p>
        </w:tc>
        <w:tc>
          <w:tcPr>
            <w:tcW w:w="1284" w:type="dxa"/>
            <w:vAlign w:val="center"/>
          </w:tcPr>
          <w:p w14:paraId="4316977C">
            <w:pPr>
              <w:adjustRightInd w:val="0"/>
              <w:snapToGrid w:val="0"/>
              <w:jc w:val="center"/>
              <w:rPr>
                <w:color w:val="auto"/>
                <w:szCs w:val="21"/>
                <w:highlight w:val="none"/>
              </w:rPr>
            </w:pPr>
            <w:r>
              <w:rPr>
                <w:color w:val="auto"/>
                <w:szCs w:val="21"/>
                <w:highlight w:val="none"/>
              </w:rPr>
              <w:t>污染物项目</w:t>
            </w:r>
          </w:p>
        </w:tc>
        <w:tc>
          <w:tcPr>
            <w:tcW w:w="2256" w:type="dxa"/>
            <w:vAlign w:val="center"/>
          </w:tcPr>
          <w:p w14:paraId="4AB59D6C">
            <w:pPr>
              <w:adjustRightInd w:val="0"/>
              <w:snapToGrid w:val="0"/>
              <w:jc w:val="center"/>
              <w:rPr>
                <w:color w:val="auto"/>
                <w:szCs w:val="21"/>
                <w:highlight w:val="none"/>
              </w:rPr>
            </w:pPr>
            <w:r>
              <w:rPr>
                <w:color w:val="auto"/>
                <w:szCs w:val="21"/>
                <w:highlight w:val="none"/>
              </w:rPr>
              <w:t>环境保护措施</w:t>
            </w:r>
          </w:p>
        </w:tc>
        <w:tc>
          <w:tcPr>
            <w:tcW w:w="2198" w:type="dxa"/>
            <w:vAlign w:val="center"/>
          </w:tcPr>
          <w:p w14:paraId="6E1324B7">
            <w:pPr>
              <w:adjustRightInd w:val="0"/>
              <w:snapToGrid w:val="0"/>
              <w:jc w:val="center"/>
              <w:rPr>
                <w:color w:val="auto"/>
                <w:szCs w:val="21"/>
                <w:highlight w:val="none"/>
              </w:rPr>
            </w:pPr>
            <w:r>
              <w:rPr>
                <w:color w:val="auto"/>
                <w:szCs w:val="21"/>
                <w:highlight w:val="none"/>
              </w:rPr>
              <w:t>执行标准</w:t>
            </w:r>
          </w:p>
        </w:tc>
      </w:tr>
      <w:tr w14:paraId="4D23C2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20" w:hRule="atLeast"/>
          <w:jc w:val="center"/>
        </w:trPr>
        <w:tc>
          <w:tcPr>
            <w:tcW w:w="1526" w:type="dxa"/>
            <w:vMerge w:val="restart"/>
            <w:vAlign w:val="center"/>
          </w:tcPr>
          <w:p w14:paraId="7DEA77F9">
            <w:pPr>
              <w:adjustRightInd w:val="0"/>
              <w:snapToGrid w:val="0"/>
              <w:jc w:val="center"/>
              <w:rPr>
                <w:color w:val="auto"/>
                <w:szCs w:val="21"/>
                <w:highlight w:val="none"/>
              </w:rPr>
            </w:pPr>
            <w:r>
              <w:rPr>
                <w:color w:val="auto"/>
                <w:szCs w:val="21"/>
                <w:highlight w:val="none"/>
              </w:rPr>
              <w:t>大气环境</w:t>
            </w:r>
          </w:p>
        </w:tc>
        <w:tc>
          <w:tcPr>
            <w:tcW w:w="1536" w:type="dxa"/>
            <w:vAlign w:val="center"/>
          </w:tcPr>
          <w:p w14:paraId="29AF395B">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水泥</w:t>
            </w:r>
            <w:r>
              <w:rPr>
                <w:rFonts w:hint="default" w:ascii="Times New Roman" w:hAnsi="Times New Roman" w:eastAsia="宋体" w:cs="Times New Roman"/>
                <w:b w:val="0"/>
                <w:bCs w:val="0"/>
                <w:color w:val="auto"/>
                <w:kern w:val="0"/>
                <w:sz w:val="21"/>
                <w:szCs w:val="21"/>
                <w:highlight w:val="none"/>
                <w:lang w:eastAsia="zh-CN"/>
              </w:rPr>
              <w:t>筒仓</w:t>
            </w:r>
            <w:r>
              <w:rPr>
                <w:rFonts w:hint="eastAsia" w:cs="Times New Roman"/>
                <w:b w:val="0"/>
                <w:bCs w:val="0"/>
                <w:color w:val="auto"/>
                <w:kern w:val="0"/>
                <w:sz w:val="21"/>
                <w:szCs w:val="21"/>
                <w:highlight w:val="none"/>
                <w:lang w:eastAsia="zh-CN"/>
              </w:rPr>
              <w:t>、粉煤灰筒仓粉尘</w:t>
            </w:r>
          </w:p>
        </w:tc>
        <w:tc>
          <w:tcPr>
            <w:tcW w:w="1284" w:type="dxa"/>
            <w:vAlign w:val="center"/>
          </w:tcPr>
          <w:p w14:paraId="715F7365">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256" w:type="dxa"/>
            <w:vAlign w:val="center"/>
          </w:tcPr>
          <w:p w14:paraId="1619699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0"/>
                <w:szCs w:val="21"/>
                <w:highlight w:val="none"/>
              </w:rPr>
              <w:t>水泥</w:t>
            </w:r>
            <w:r>
              <w:rPr>
                <w:rFonts w:hint="eastAsia" w:ascii="Times New Roman" w:hAnsi="Times New Roman" w:cs="Times New Roman"/>
                <w:color w:val="auto"/>
                <w:kern w:val="0"/>
                <w:szCs w:val="21"/>
                <w:highlight w:val="none"/>
                <w:lang w:eastAsia="zh-CN"/>
              </w:rPr>
              <w:t>筒仓</w:t>
            </w:r>
            <w:r>
              <w:rPr>
                <w:rFonts w:hint="default" w:ascii="Times New Roman" w:hAnsi="Times New Roman" w:cs="Times New Roman"/>
                <w:color w:val="auto"/>
                <w:kern w:val="0"/>
                <w:szCs w:val="21"/>
                <w:highlight w:val="none"/>
              </w:rPr>
              <w:t>、粉煤灰</w:t>
            </w:r>
            <w:r>
              <w:rPr>
                <w:rFonts w:hint="eastAsia" w:ascii="Times New Roman" w:hAnsi="Times New Roman" w:cs="Times New Roman"/>
                <w:color w:val="auto"/>
                <w:kern w:val="0"/>
                <w:szCs w:val="21"/>
                <w:highlight w:val="none"/>
                <w:lang w:eastAsia="zh-CN"/>
              </w:rPr>
              <w:t>筒仓</w:t>
            </w:r>
            <w:r>
              <w:rPr>
                <w:rFonts w:hint="default" w:ascii="Times New Roman" w:hAnsi="Times New Roman" w:cs="Times New Roman"/>
                <w:color w:val="auto"/>
                <w:kern w:val="0"/>
                <w:szCs w:val="21"/>
                <w:highlight w:val="none"/>
              </w:rPr>
              <w:t>为全封闭筒仓，</w:t>
            </w:r>
            <w:r>
              <w:rPr>
                <w:rFonts w:hint="eastAsia" w:ascii="Times New Roman" w:hAnsi="Times New Roman" w:cs="Times New Roman"/>
                <w:color w:val="auto"/>
                <w:kern w:val="0"/>
                <w:szCs w:val="21"/>
                <w:highlight w:val="none"/>
                <w:lang w:eastAsia="zh-CN"/>
              </w:rPr>
              <w:t>每个</w:t>
            </w:r>
            <w:r>
              <w:rPr>
                <w:rFonts w:hint="default" w:ascii="Times New Roman" w:hAnsi="Times New Roman" w:cs="Times New Roman"/>
                <w:color w:val="auto"/>
                <w:kern w:val="0"/>
                <w:szCs w:val="21"/>
                <w:highlight w:val="none"/>
              </w:rPr>
              <w:t>筒仓顶部均配有</w:t>
            </w:r>
            <w:r>
              <w:rPr>
                <w:rFonts w:hint="eastAsia" w:cs="Times New Roman"/>
                <w:color w:val="auto"/>
                <w:kern w:val="0"/>
                <w:szCs w:val="21"/>
                <w:highlight w:val="none"/>
                <w:lang w:eastAsia="zh-CN"/>
              </w:rPr>
              <w:t>V2型料仓收尘机</w:t>
            </w:r>
            <w:r>
              <w:rPr>
                <w:rFonts w:hint="default" w:ascii="Times New Roman" w:hAnsi="Times New Roman" w:cs="Times New Roman"/>
                <w:color w:val="auto"/>
                <w:kern w:val="0"/>
                <w:szCs w:val="21"/>
                <w:highlight w:val="none"/>
              </w:rPr>
              <w:t>（共</w:t>
            </w:r>
            <w:r>
              <w:rPr>
                <w:rFonts w:hint="eastAsia" w:ascii="Times New Roman" w:hAnsi="Times New Roman" w:cs="Times New Roman"/>
                <w:color w:val="auto"/>
                <w:kern w:val="0"/>
                <w:szCs w:val="21"/>
                <w:highlight w:val="none"/>
                <w:lang w:val="en-US" w:eastAsia="zh-CN"/>
              </w:rPr>
              <w:t>8</w:t>
            </w:r>
            <w:r>
              <w:rPr>
                <w:rFonts w:hint="default" w:ascii="Times New Roman" w:hAnsi="Times New Roman" w:cs="Times New Roman"/>
                <w:color w:val="auto"/>
                <w:kern w:val="0"/>
                <w:szCs w:val="21"/>
                <w:highlight w:val="none"/>
              </w:rPr>
              <w:t>套），</w:t>
            </w:r>
            <w:r>
              <w:rPr>
                <w:rFonts w:hint="eastAsia" w:ascii="Times New Roman" w:hAnsi="Times New Roman" w:cs="Times New Roman"/>
                <w:color w:val="auto"/>
                <w:kern w:val="0"/>
                <w:szCs w:val="21"/>
                <w:highlight w:val="none"/>
                <w:lang w:eastAsia="zh-CN"/>
              </w:rPr>
              <w:t>经</w:t>
            </w:r>
            <w:r>
              <w:rPr>
                <w:rFonts w:hint="eastAsia" w:cs="Times New Roman"/>
                <w:color w:val="auto"/>
                <w:kern w:val="0"/>
                <w:szCs w:val="21"/>
                <w:highlight w:val="none"/>
                <w:lang w:eastAsia="zh-CN"/>
              </w:rPr>
              <w:t>V2型料仓收尘机</w:t>
            </w:r>
            <w:r>
              <w:rPr>
                <w:rFonts w:hint="default" w:ascii="Times New Roman" w:hAnsi="Times New Roman" w:cs="Times New Roman"/>
                <w:color w:val="auto"/>
                <w:kern w:val="0"/>
                <w:szCs w:val="21"/>
                <w:highlight w:val="none"/>
              </w:rPr>
              <w:t>处理后分别经各呼吸孔排放。</w:t>
            </w:r>
          </w:p>
        </w:tc>
        <w:tc>
          <w:tcPr>
            <w:tcW w:w="2198" w:type="dxa"/>
            <w:vMerge w:val="restart"/>
            <w:vAlign w:val="center"/>
          </w:tcPr>
          <w:p w14:paraId="65D73317">
            <w:pPr>
              <w:jc w:val="center"/>
              <w:rPr>
                <w:color w:val="auto"/>
                <w:szCs w:val="21"/>
                <w:highlight w:val="none"/>
              </w:rPr>
            </w:pPr>
            <w:r>
              <w:rPr>
                <w:color w:val="auto"/>
                <w:szCs w:val="21"/>
                <w:highlight w:val="none"/>
              </w:rPr>
              <w:t>《水泥工业大气污染物排放标准》（GB4915-2013）</w:t>
            </w:r>
            <w:r>
              <w:rPr>
                <w:rFonts w:hint="eastAsia"/>
                <w:color w:val="auto"/>
                <w:szCs w:val="21"/>
                <w:highlight w:val="none"/>
                <w:lang w:eastAsia="zh-CN"/>
              </w:rPr>
              <w:t>中表</w:t>
            </w:r>
            <w:r>
              <w:rPr>
                <w:rFonts w:hint="eastAsia"/>
                <w:color w:val="auto"/>
                <w:szCs w:val="21"/>
                <w:highlight w:val="none"/>
                <w:lang w:val="en-US" w:eastAsia="zh-CN"/>
              </w:rPr>
              <w:t>1</w:t>
            </w:r>
            <w:r>
              <w:rPr>
                <w:rFonts w:hint="default"/>
                <w:color w:val="auto"/>
                <w:szCs w:val="21"/>
                <w:highlight w:val="none"/>
              </w:rPr>
              <w:t>现有与新建企业大气污染物排放限值</w:t>
            </w:r>
          </w:p>
        </w:tc>
      </w:tr>
      <w:tr w14:paraId="25ED2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33" w:hRule="atLeast"/>
          <w:jc w:val="center"/>
        </w:trPr>
        <w:tc>
          <w:tcPr>
            <w:tcW w:w="1526" w:type="dxa"/>
            <w:vMerge w:val="continue"/>
            <w:vAlign w:val="center"/>
          </w:tcPr>
          <w:p w14:paraId="31CA313E">
            <w:pPr>
              <w:adjustRightInd w:val="0"/>
              <w:snapToGrid w:val="0"/>
              <w:jc w:val="center"/>
              <w:rPr>
                <w:color w:val="auto"/>
                <w:szCs w:val="21"/>
                <w:highlight w:val="none"/>
              </w:rPr>
            </w:pPr>
          </w:p>
        </w:tc>
        <w:tc>
          <w:tcPr>
            <w:tcW w:w="1536" w:type="dxa"/>
            <w:vAlign w:val="center"/>
          </w:tcPr>
          <w:p w14:paraId="75B2659F">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rPr>
              <w:t>搅拌工序</w:t>
            </w:r>
            <w:r>
              <w:rPr>
                <w:rFonts w:hint="eastAsia" w:ascii="Times New Roman" w:hAnsi="Times New Roman" w:eastAsia="宋体" w:cs="Times New Roman"/>
                <w:b w:val="0"/>
                <w:bCs w:val="0"/>
                <w:color w:val="auto"/>
                <w:kern w:val="0"/>
                <w:sz w:val="21"/>
                <w:szCs w:val="21"/>
                <w:highlight w:val="none"/>
                <w:lang w:eastAsia="zh-CN"/>
              </w:rPr>
              <w:t>粉尘</w:t>
            </w:r>
          </w:p>
        </w:tc>
        <w:tc>
          <w:tcPr>
            <w:tcW w:w="1284" w:type="dxa"/>
            <w:vAlign w:val="center"/>
          </w:tcPr>
          <w:p w14:paraId="3C35DDE8">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256" w:type="dxa"/>
            <w:vAlign w:val="center"/>
          </w:tcPr>
          <w:p w14:paraId="6E6D190E">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olor w:val="auto"/>
                <w:sz w:val="21"/>
                <w:szCs w:val="21"/>
                <w:highlight w:val="none"/>
              </w:rPr>
              <w:t>搅拌机</w:t>
            </w:r>
            <w:r>
              <w:rPr>
                <w:rFonts w:hint="eastAsia"/>
                <w:color w:val="auto"/>
                <w:sz w:val="21"/>
                <w:szCs w:val="21"/>
                <w:highlight w:val="none"/>
                <w:lang w:eastAsia="zh-CN"/>
              </w:rPr>
              <w:t>放置在</w:t>
            </w:r>
            <w:r>
              <w:rPr>
                <w:rFonts w:hint="eastAsia"/>
                <w:color w:val="auto"/>
                <w:sz w:val="21"/>
                <w:szCs w:val="21"/>
                <w:highlight w:val="none"/>
              </w:rPr>
              <w:t>全封闭钢结构</w:t>
            </w:r>
            <w:r>
              <w:rPr>
                <w:rFonts w:hint="eastAsia"/>
                <w:color w:val="auto"/>
                <w:sz w:val="21"/>
                <w:szCs w:val="21"/>
                <w:highlight w:val="none"/>
                <w:lang w:eastAsia="zh-CN"/>
              </w:rPr>
              <w:t>搅拌楼内</w:t>
            </w:r>
            <w:r>
              <w:rPr>
                <w:rFonts w:hint="eastAsia"/>
                <w:color w:val="auto"/>
                <w:sz w:val="21"/>
                <w:szCs w:val="21"/>
                <w:highlight w:val="none"/>
              </w:rPr>
              <w:t>，</w:t>
            </w:r>
            <w:r>
              <w:rPr>
                <w:rFonts w:hint="eastAsia"/>
                <w:color w:val="auto"/>
                <w:sz w:val="21"/>
                <w:szCs w:val="21"/>
                <w:highlight w:val="none"/>
                <w:lang w:eastAsia="zh-CN"/>
              </w:rPr>
              <w:t>共设置</w:t>
            </w:r>
            <w:r>
              <w:rPr>
                <w:rFonts w:hint="eastAsia"/>
                <w:color w:val="auto"/>
                <w:sz w:val="21"/>
                <w:szCs w:val="21"/>
                <w:highlight w:val="none"/>
                <w:lang w:val="en-US" w:eastAsia="zh-CN"/>
              </w:rPr>
              <w:t>2座全封闭搅拌楼，</w:t>
            </w:r>
            <w:r>
              <w:rPr>
                <w:rFonts w:hint="eastAsia"/>
                <w:color w:val="auto"/>
                <w:sz w:val="21"/>
                <w:szCs w:val="21"/>
                <w:highlight w:val="none"/>
                <w:lang w:eastAsia="zh-CN"/>
              </w:rPr>
              <w:t>每台</w:t>
            </w:r>
            <w:r>
              <w:rPr>
                <w:rFonts w:hint="eastAsia"/>
                <w:color w:val="auto"/>
                <w:sz w:val="21"/>
                <w:szCs w:val="21"/>
                <w:highlight w:val="none"/>
              </w:rPr>
              <w:t>搅拌机</w:t>
            </w:r>
            <w:r>
              <w:rPr>
                <w:rFonts w:hint="eastAsia"/>
                <w:color w:val="auto"/>
                <w:sz w:val="21"/>
                <w:szCs w:val="21"/>
                <w:highlight w:val="none"/>
                <w:lang w:eastAsia="zh-CN"/>
              </w:rPr>
              <w:t>配置</w:t>
            </w:r>
            <w:r>
              <w:rPr>
                <w:rFonts w:hint="eastAsia"/>
                <w:color w:val="auto"/>
                <w:sz w:val="21"/>
                <w:szCs w:val="21"/>
                <w:highlight w:val="none"/>
              </w:rPr>
              <w:t>脉冲除尘器</w:t>
            </w:r>
            <w:r>
              <w:rPr>
                <w:rFonts w:hint="eastAsia"/>
                <w:color w:val="auto"/>
                <w:sz w:val="21"/>
                <w:szCs w:val="21"/>
                <w:highlight w:val="none"/>
                <w:lang w:eastAsia="zh-CN"/>
              </w:rPr>
              <w:t>，共</w:t>
            </w:r>
            <w:r>
              <w:rPr>
                <w:rFonts w:hint="eastAsia"/>
                <w:color w:val="auto"/>
                <w:sz w:val="21"/>
                <w:szCs w:val="21"/>
                <w:highlight w:val="none"/>
                <w:lang w:val="en-US" w:eastAsia="zh-CN"/>
              </w:rPr>
              <w:t>2套脉冲除尘器</w:t>
            </w:r>
            <w:r>
              <w:rPr>
                <w:rFonts w:hint="eastAsia"/>
                <w:color w:val="auto"/>
                <w:sz w:val="21"/>
                <w:szCs w:val="21"/>
                <w:highlight w:val="none"/>
              </w:rPr>
              <w:t>。</w:t>
            </w:r>
          </w:p>
        </w:tc>
        <w:tc>
          <w:tcPr>
            <w:tcW w:w="2198" w:type="dxa"/>
            <w:vMerge w:val="continue"/>
            <w:vAlign w:val="center"/>
          </w:tcPr>
          <w:p w14:paraId="37578CFC">
            <w:pPr>
              <w:jc w:val="center"/>
              <w:rPr>
                <w:color w:val="auto"/>
                <w:szCs w:val="21"/>
                <w:highlight w:val="none"/>
              </w:rPr>
            </w:pPr>
          </w:p>
        </w:tc>
      </w:tr>
      <w:tr w14:paraId="13D885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05" w:hRule="atLeast"/>
          <w:jc w:val="center"/>
        </w:trPr>
        <w:tc>
          <w:tcPr>
            <w:tcW w:w="1526" w:type="dxa"/>
            <w:vMerge w:val="continue"/>
            <w:vAlign w:val="center"/>
          </w:tcPr>
          <w:p w14:paraId="37937073">
            <w:pPr>
              <w:adjustRightInd w:val="0"/>
              <w:snapToGrid w:val="0"/>
              <w:jc w:val="center"/>
              <w:rPr>
                <w:color w:val="auto"/>
                <w:szCs w:val="21"/>
                <w:highlight w:val="none"/>
              </w:rPr>
            </w:pPr>
          </w:p>
        </w:tc>
        <w:tc>
          <w:tcPr>
            <w:tcW w:w="1536" w:type="dxa"/>
            <w:vAlign w:val="center"/>
          </w:tcPr>
          <w:p w14:paraId="3F655ADD">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原料</w:t>
            </w:r>
            <w:r>
              <w:rPr>
                <w:rFonts w:hint="default" w:ascii="Times New Roman" w:hAnsi="Times New Roman" w:eastAsia="宋体" w:cs="Times New Roman"/>
                <w:b w:val="0"/>
                <w:bCs w:val="0"/>
                <w:color w:val="auto"/>
                <w:kern w:val="0"/>
                <w:sz w:val="21"/>
                <w:szCs w:val="21"/>
                <w:highlight w:val="none"/>
                <w:lang w:eastAsia="zh-CN"/>
              </w:rPr>
              <w:t>装卸堆存</w:t>
            </w:r>
            <w:r>
              <w:rPr>
                <w:rFonts w:hint="eastAsia" w:ascii="Times New Roman" w:hAnsi="Times New Roman" w:eastAsia="宋体" w:cs="Times New Roman"/>
                <w:b w:val="0"/>
                <w:bCs w:val="0"/>
                <w:color w:val="auto"/>
                <w:kern w:val="0"/>
                <w:sz w:val="21"/>
                <w:szCs w:val="21"/>
                <w:highlight w:val="none"/>
                <w:lang w:eastAsia="zh-CN"/>
              </w:rPr>
              <w:t>粉尘</w:t>
            </w:r>
          </w:p>
        </w:tc>
        <w:tc>
          <w:tcPr>
            <w:tcW w:w="1284" w:type="dxa"/>
            <w:vMerge w:val="restart"/>
            <w:vAlign w:val="center"/>
          </w:tcPr>
          <w:p w14:paraId="7CD35152">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颗粒物</w:t>
            </w:r>
          </w:p>
        </w:tc>
        <w:tc>
          <w:tcPr>
            <w:tcW w:w="2256" w:type="dxa"/>
            <w:vAlign w:val="center"/>
          </w:tcPr>
          <w:p w14:paraId="3929B903">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石子和砂子在全封闭式</w:t>
            </w:r>
            <w:r>
              <w:rPr>
                <w:rFonts w:hint="eastAsia" w:cs="Times New Roman"/>
                <w:b w:val="0"/>
                <w:bCs w:val="0"/>
                <w:color w:val="auto"/>
                <w:kern w:val="0"/>
                <w:sz w:val="21"/>
                <w:szCs w:val="21"/>
                <w:highlight w:val="none"/>
                <w:lang w:eastAsia="zh-CN"/>
              </w:rPr>
              <w:t>原料堆料棚</w:t>
            </w:r>
            <w:r>
              <w:rPr>
                <w:rFonts w:hint="eastAsia" w:cs="Times New Roman"/>
                <w:b w:val="0"/>
                <w:bCs w:val="0"/>
                <w:color w:val="auto"/>
                <w:kern w:val="0"/>
                <w:sz w:val="21"/>
                <w:szCs w:val="21"/>
                <w:highlight w:val="none"/>
                <w:lang w:val="en-US" w:eastAsia="zh-CN"/>
              </w:rPr>
              <w:t>储存，并洒水抑尘，</w:t>
            </w:r>
            <w:r>
              <w:rPr>
                <w:rFonts w:hint="eastAsia" w:cs="Times New Roman"/>
                <w:b w:val="0"/>
                <w:bCs w:val="0"/>
                <w:color w:val="auto"/>
                <w:kern w:val="0"/>
                <w:sz w:val="21"/>
                <w:szCs w:val="21"/>
                <w:highlight w:val="none"/>
                <w:lang w:eastAsia="zh-CN"/>
              </w:rPr>
              <w:t>上料仓置于原料堆料棚内，</w:t>
            </w:r>
            <w:r>
              <w:rPr>
                <w:rFonts w:hint="eastAsia" w:cs="Times New Roman"/>
                <w:b w:val="0"/>
                <w:bCs w:val="0"/>
                <w:color w:val="auto"/>
                <w:kern w:val="0"/>
                <w:sz w:val="21"/>
                <w:szCs w:val="21"/>
                <w:highlight w:val="none"/>
                <w:lang w:val="en-US" w:eastAsia="zh-CN"/>
              </w:rPr>
              <w:t>输料采用全封闭皮带输送机输送，</w:t>
            </w:r>
            <w:r>
              <w:rPr>
                <w:rFonts w:hint="eastAsia" w:cs="Times New Roman"/>
                <w:b w:val="0"/>
                <w:bCs w:val="0"/>
                <w:color w:val="auto"/>
                <w:kern w:val="0"/>
                <w:sz w:val="21"/>
                <w:szCs w:val="21"/>
                <w:highlight w:val="none"/>
                <w:lang w:eastAsia="zh-CN"/>
              </w:rPr>
              <w:t>原料堆料棚以及厂区</w:t>
            </w:r>
            <w:r>
              <w:rPr>
                <w:rFonts w:hint="eastAsia" w:cs="Times New Roman"/>
                <w:b w:val="0"/>
                <w:bCs w:val="0"/>
                <w:color w:val="auto"/>
                <w:kern w:val="0"/>
                <w:sz w:val="21"/>
                <w:szCs w:val="21"/>
                <w:highlight w:val="none"/>
                <w:lang w:val="en-US" w:eastAsia="zh-CN"/>
              </w:rPr>
              <w:t>地面硬化。</w:t>
            </w:r>
          </w:p>
        </w:tc>
        <w:tc>
          <w:tcPr>
            <w:tcW w:w="2198" w:type="dxa"/>
            <w:vMerge w:val="restart"/>
            <w:vAlign w:val="center"/>
          </w:tcPr>
          <w:p w14:paraId="629589DC">
            <w:pPr>
              <w:jc w:val="center"/>
              <w:rPr>
                <w:color w:val="auto"/>
                <w:szCs w:val="21"/>
                <w:highlight w:val="none"/>
              </w:rPr>
            </w:pPr>
            <w:r>
              <w:rPr>
                <w:color w:val="auto"/>
                <w:szCs w:val="21"/>
                <w:highlight w:val="none"/>
              </w:rPr>
              <w:t>《水泥工业大气污染物排放标准》（GB4915-2013）</w:t>
            </w:r>
            <w:r>
              <w:rPr>
                <w:rFonts w:hint="eastAsia"/>
                <w:color w:val="auto"/>
                <w:szCs w:val="21"/>
                <w:highlight w:val="none"/>
                <w:lang w:eastAsia="zh-CN"/>
              </w:rPr>
              <w:t>中</w:t>
            </w:r>
            <w:r>
              <w:rPr>
                <w:rFonts w:hint="eastAsia"/>
                <w:color w:val="auto"/>
                <w:szCs w:val="21"/>
                <w:highlight w:val="none"/>
                <w:lang w:val="en-US" w:eastAsia="zh-CN"/>
              </w:rPr>
              <w:t>表3大气污染物</w:t>
            </w:r>
            <w:r>
              <w:rPr>
                <w:rFonts w:hint="eastAsia" w:cs="Times New Roman"/>
                <w:b w:val="0"/>
                <w:bCs w:val="0"/>
                <w:color w:val="auto"/>
                <w:kern w:val="0"/>
                <w:sz w:val="21"/>
                <w:szCs w:val="21"/>
                <w:highlight w:val="none"/>
                <w:lang w:val="en-US" w:eastAsia="zh-CN"/>
              </w:rPr>
              <w:t>无组织排放限值</w:t>
            </w:r>
          </w:p>
        </w:tc>
      </w:tr>
      <w:tr w14:paraId="094166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32" w:hRule="atLeast"/>
          <w:jc w:val="center"/>
        </w:trPr>
        <w:tc>
          <w:tcPr>
            <w:tcW w:w="1526" w:type="dxa"/>
            <w:vMerge w:val="continue"/>
            <w:vAlign w:val="center"/>
          </w:tcPr>
          <w:p w14:paraId="6BF3887D">
            <w:pPr>
              <w:adjustRightInd w:val="0"/>
              <w:snapToGrid w:val="0"/>
              <w:jc w:val="center"/>
              <w:rPr>
                <w:color w:val="auto"/>
                <w:szCs w:val="21"/>
                <w:highlight w:val="none"/>
              </w:rPr>
            </w:pPr>
          </w:p>
        </w:tc>
        <w:tc>
          <w:tcPr>
            <w:tcW w:w="1536" w:type="dxa"/>
            <w:vAlign w:val="center"/>
          </w:tcPr>
          <w:p w14:paraId="6D328BB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b w:val="0"/>
                <w:bCs w:val="0"/>
                <w:color w:val="auto"/>
                <w:kern w:val="0"/>
                <w:sz w:val="21"/>
                <w:szCs w:val="21"/>
                <w:highlight w:val="none"/>
                <w:lang w:eastAsia="zh-CN"/>
              </w:rPr>
              <w:t>物料堆存粉尘</w:t>
            </w:r>
          </w:p>
        </w:tc>
        <w:tc>
          <w:tcPr>
            <w:tcW w:w="1284" w:type="dxa"/>
            <w:vMerge w:val="continue"/>
            <w:vAlign w:val="center"/>
          </w:tcPr>
          <w:p w14:paraId="0B1380B4">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ascii="Times New Roman" w:hAnsi="Times New Roman" w:eastAsia="宋体" w:cs="Times New Roman"/>
                <w:color w:val="auto"/>
                <w:kern w:val="2"/>
                <w:sz w:val="21"/>
                <w:szCs w:val="21"/>
                <w:highlight w:val="none"/>
                <w:lang w:val="en-US" w:eastAsia="zh-CN" w:bidi="ar-SA"/>
              </w:rPr>
            </w:pPr>
          </w:p>
        </w:tc>
        <w:tc>
          <w:tcPr>
            <w:tcW w:w="2256" w:type="dxa"/>
            <w:vAlign w:val="center"/>
          </w:tcPr>
          <w:p w14:paraId="4AEAB817">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color w:val="auto"/>
                <w:sz w:val="21"/>
                <w:szCs w:val="21"/>
                <w:highlight w:val="none"/>
              </w:rPr>
            </w:pPr>
            <w:r>
              <w:rPr>
                <w:rFonts w:hint="eastAsia"/>
                <w:color w:val="auto"/>
                <w:sz w:val="21"/>
                <w:szCs w:val="21"/>
                <w:highlight w:val="none"/>
              </w:rPr>
              <w:t>设置封闭式成品堆棚，并设置喷淋洒水抑尘；</w:t>
            </w:r>
          </w:p>
          <w:p w14:paraId="787A577A">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装卸作业、场地、运输道路洒水抑尘。进厂车辆清洗。</w:t>
            </w:r>
          </w:p>
        </w:tc>
        <w:tc>
          <w:tcPr>
            <w:tcW w:w="2198" w:type="dxa"/>
            <w:vMerge w:val="continue"/>
            <w:vAlign w:val="center"/>
          </w:tcPr>
          <w:p w14:paraId="348DA62A">
            <w:pPr>
              <w:jc w:val="center"/>
              <w:rPr>
                <w:color w:val="auto"/>
                <w:szCs w:val="21"/>
                <w:highlight w:val="none"/>
              </w:rPr>
            </w:pPr>
          </w:p>
        </w:tc>
      </w:tr>
      <w:tr w14:paraId="1436F5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1526" w:type="dxa"/>
            <w:vMerge w:val="continue"/>
            <w:vAlign w:val="center"/>
          </w:tcPr>
          <w:p w14:paraId="6A481B3C">
            <w:pPr>
              <w:adjustRightInd w:val="0"/>
              <w:snapToGrid w:val="0"/>
              <w:jc w:val="center"/>
              <w:rPr>
                <w:color w:val="auto"/>
                <w:szCs w:val="21"/>
                <w:highlight w:val="none"/>
              </w:rPr>
            </w:pPr>
          </w:p>
        </w:tc>
        <w:tc>
          <w:tcPr>
            <w:tcW w:w="1536" w:type="dxa"/>
            <w:vAlign w:val="center"/>
          </w:tcPr>
          <w:p w14:paraId="3B062D7F">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钢筋加工废气</w:t>
            </w:r>
          </w:p>
        </w:tc>
        <w:tc>
          <w:tcPr>
            <w:tcW w:w="1284" w:type="dxa"/>
            <w:vMerge w:val="continue"/>
            <w:vAlign w:val="center"/>
          </w:tcPr>
          <w:p w14:paraId="09D9DB64">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ascii="Times New Roman" w:hAnsi="Times New Roman" w:eastAsia="宋体" w:cs="Times New Roman"/>
                <w:color w:val="auto"/>
                <w:kern w:val="2"/>
                <w:sz w:val="21"/>
                <w:szCs w:val="21"/>
                <w:highlight w:val="none"/>
                <w:lang w:val="en-US" w:eastAsia="zh-CN" w:bidi="ar-SA"/>
              </w:rPr>
            </w:pPr>
          </w:p>
        </w:tc>
        <w:tc>
          <w:tcPr>
            <w:tcW w:w="2256" w:type="dxa"/>
            <w:vAlign w:val="center"/>
          </w:tcPr>
          <w:p w14:paraId="0C88CDCD">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olor w:val="auto"/>
                <w:sz w:val="21"/>
                <w:szCs w:val="21"/>
                <w:highlight w:val="none"/>
              </w:rPr>
            </w:pPr>
            <w:r>
              <w:rPr>
                <w:rFonts w:hint="eastAsia"/>
                <w:color w:val="auto"/>
                <w:sz w:val="21"/>
                <w:szCs w:val="21"/>
                <w:highlight w:val="none"/>
              </w:rPr>
              <w:t>钢筋加工在全封闭式生产车间内进行</w:t>
            </w:r>
            <w:r>
              <w:rPr>
                <w:rFonts w:hint="eastAsia"/>
                <w:color w:val="auto"/>
                <w:sz w:val="21"/>
                <w:szCs w:val="21"/>
                <w:highlight w:val="none"/>
                <w:lang w:eastAsia="zh-CN"/>
              </w:rPr>
              <w:t>。</w:t>
            </w:r>
          </w:p>
        </w:tc>
        <w:tc>
          <w:tcPr>
            <w:tcW w:w="2198" w:type="dxa"/>
            <w:vMerge w:val="continue"/>
            <w:vAlign w:val="center"/>
          </w:tcPr>
          <w:p w14:paraId="7687ED6C">
            <w:pPr>
              <w:jc w:val="center"/>
              <w:rPr>
                <w:color w:val="auto"/>
                <w:szCs w:val="21"/>
                <w:highlight w:val="none"/>
              </w:rPr>
            </w:pPr>
          </w:p>
        </w:tc>
      </w:tr>
      <w:tr w14:paraId="2AD692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1" w:hRule="atLeast"/>
          <w:jc w:val="center"/>
        </w:trPr>
        <w:tc>
          <w:tcPr>
            <w:tcW w:w="1526" w:type="dxa"/>
            <w:vMerge w:val="continue"/>
            <w:vAlign w:val="center"/>
          </w:tcPr>
          <w:p w14:paraId="58EAFD30">
            <w:pPr>
              <w:adjustRightInd w:val="0"/>
              <w:snapToGrid w:val="0"/>
              <w:jc w:val="center"/>
              <w:rPr>
                <w:color w:val="auto"/>
                <w:szCs w:val="21"/>
                <w:highlight w:val="none"/>
              </w:rPr>
            </w:pPr>
          </w:p>
        </w:tc>
        <w:tc>
          <w:tcPr>
            <w:tcW w:w="1536" w:type="dxa"/>
            <w:vAlign w:val="center"/>
          </w:tcPr>
          <w:p w14:paraId="35C413D7">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eastAsia="zh-CN"/>
              </w:rPr>
              <w:t>破碎、筛分及制砂粉尘</w:t>
            </w:r>
          </w:p>
        </w:tc>
        <w:tc>
          <w:tcPr>
            <w:tcW w:w="1284" w:type="dxa"/>
            <w:vMerge w:val="continue"/>
            <w:vAlign w:val="center"/>
          </w:tcPr>
          <w:p w14:paraId="33D4EBE7">
            <w:pPr>
              <w:keepNext w:val="0"/>
              <w:keepLines w:val="0"/>
              <w:pageBreakBefore w:val="0"/>
              <w:widowControl/>
              <w:kinsoku/>
              <w:wordWrap/>
              <w:overflowPunct/>
              <w:topLinePunct w:val="0"/>
              <w:autoSpaceDE/>
              <w:autoSpaceDN/>
              <w:bidi w:val="0"/>
              <w:adjustRightInd w:val="0"/>
              <w:snapToGrid w:val="0"/>
              <w:ind w:firstLine="0" w:firstLineChars="0"/>
              <w:jc w:val="left"/>
              <w:textAlignment w:val="auto"/>
              <w:rPr>
                <w:rFonts w:hint="eastAsia" w:ascii="Times New Roman" w:hAnsi="Times New Roman" w:eastAsia="宋体" w:cs="Times New Roman"/>
                <w:color w:val="auto"/>
                <w:kern w:val="2"/>
                <w:sz w:val="21"/>
                <w:szCs w:val="21"/>
                <w:highlight w:val="none"/>
                <w:lang w:val="en-US" w:eastAsia="zh-CN" w:bidi="ar-SA"/>
              </w:rPr>
            </w:pPr>
          </w:p>
        </w:tc>
        <w:tc>
          <w:tcPr>
            <w:tcW w:w="2256" w:type="dxa"/>
            <w:vAlign w:val="center"/>
          </w:tcPr>
          <w:p w14:paraId="1BBC9B67">
            <w:pPr>
              <w:keepNext w:val="0"/>
              <w:keepLines w:val="0"/>
              <w:pageBreakBefore w:val="0"/>
              <w:widowControl/>
              <w:kinsoku/>
              <w:wordWrap/>
              <w:overflowPunct/>
              <w:topLinePunct w:val="0"/>
              <w:autoSpaceDE/>
              <w:autoSpaceDN/>
              <w:bidi w:val="0"/>
              <w:adjustRightInd w:val="0"/>
              <w:snapToGrid w:val="0"/>
              <w:ind w:firstLine="0" w:firstLineChars="0"/>
              <w:jc w:val="center"/>
              <w:textAlignment w:val="auto"/>
              <w:rPr>
                <w:rFonts w:hint="eastAsia"/>
                <w:color w:val="auto"/>
                <w:sz w:val="21"/>
                <w:szCs w:val="21"/>
                <w:highlight w:val="none"/>
              </w:rPr>
            </w:pPr>
            <w:r>
              <w:rPr>
                <w:rFonts w:hint="eastAsia"/>
                <w:color w:val="auto"/>
                <w:sz w:val="21"/>
                <w:szCs w:val="21"/>
                <w:highlight w:val="none"/>
              </w:rPr>
              <w:t>原料皮带输送全封闭设置，进料口封闭设置；破碎机、筛分机、制砂机处湿法作业喷淋降尘</w:t>
            </w:r>
            <w:r>
              <w:rPr>
                <w:rFonts w:hint="eastAsia"/>
                <w:color w:val="auto"/>
                <w:sz w:val="21"/>
                <w:szCs w:val="21"/>
                <w:highlight w:val="none"/>
                <w:lang w:eastAsia="zh-CN"/>
              </w:rPr>
              <w:t>。</w:t>
            </w:r>
          </w:p>
        </w:tc>
        <w:tc>
          <w:tcPr>
            <w:tcW w:w="2198" w:type="dxa"/>
            <w:vMerge w:val="continue"/>
            <w:vAlign w:val="center"/>
          </w:tcPr>
          <w:p w14:paraId="3851C05B">
            <w:pPr>
              <w:jc w:val="center"/>
              <w:rPr>
                <w:color w:val="auto"/>
                <w:szCs w:val="21"/>
                <w:highlight w:val="none"/>
              </w:rPr>
            </w:pPr>
          </w:p>
        </w:tc>
      </w:tr>
      <w:tr w14:paraId="06F687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2" w:hRule="atLeast"/>
          <w:jc w:val="center"/>
        </w:trPr>
        <w:tc>
          <w:tcPr>
            <w:tcW w:w="1526" w:type="dxa"/>
            <w:vMerge w:val="restart"/>
            <w:vAlign w:val="center"/>
          </w:tcPr>
          <w:p w14:paraId="4DC3F7D8">
            <w:pPr>
              <w:adjustRightInd w:val="0"/>
              <w:snapToGrid w:val="0"/>
              <w:jc w:val="center"/>
              <w:rPr>
                <w:color w:val="auto"/>
                <w:szCs w:val="21"/>
                <w:highlight w:val="none"/>
              </w:rPr>
            </w:pPr>
            <w:r>
              <w:rPr>
                <w:color w:val="auto"/>
                <w:szCs w:val="21"/>
                <w:highlight w:val="none"/>
              </w:rPr>
              <w:t>地表水环境</w:t>
            </w:r>
          </w:p>
        </w:tc>
        <w:tc>
          <w:tcPr>
            <w:tcW w:w="1536" w:type="dxa"/>
            <w:vAlign w:val="center"/>
          </w:tcPr>
          <w:p w14:paraId="565FCEE4">
            <w:pPr>
              <w:adjustRightInd w:val="0"/>
              <w:snapToGrid w:val="0"/>
              <w:jc w:val="center"/>
              <w:rPr>
                <w:rFonts w:hint="eastAsia" w:eastAsia="宋体"/>
                <w:color w:val="auto"/>
                <w:szCs w:val="21"/>
                <w:highlight w:val="none"/>
                <w:lang w:eastAsia="zh-CN"/>
              </w:rPr>
            </w:pPr>
            <w:r>
              <w:rPr>
                <w:rFonts w:hint="default" w:ascii="Times New Roman" w:hAnsi="Times New Roman" w:cs="Times New Roman"/>
                <w:color w:val="auto"/>
                <w:sz w:val="21"/>
                <w:szCs w:val="21"/>
                <w:highlight w:val="none"/>
              </w:rPr>
              <w:t>搅拌机及运输车辆清洗废水、</w:t>
            </w:r>
            <w:r>
              <w:rPr>
                <w:rFonts w:hint="eastAsia" w:cs="Times New Roman"/>
                <w:color w:val="auto"/>
                <w:sz w:val="21"/>
                <w:szCs w:val="21"/>
                <w:highlight w:val="none"/>
                <w:lang w:eastAsia="zh-CN"/>
              </w:rPr>
              <w:t>洗砂废水</w:t>
            </w:r>
          </w:p>
        </w:tc>
        <w:tc>
          <w:tcPr>
            <w:tcW w:w="1284" w:type="dxa"/>
            <w:vAlign w:val="center"/>
          </w:tcPr>
          <w:p w14:paraId="5B608DC8">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SS</w:t>
            </w:r>
          </w:p>
        </w:tc>
        <w:tc>
          <w:tcPr>
            <w:tcW w:w="2256" w:type="dxa"/>
            <w:vAlign w:val="center"/>
          </w:tcPr>
          <w:p w14:paraId="3F7968A5">
            <w:pPr>
              <w:adjustRightInd w:val="0"/>
              <w:snapToGrid w:val="0"/>
              <w:jc w:val="center"/>
              <w:rPr>
                <w:color w:val="auto"/>
                <w:szCs w:val="21"/>
                <w:highlight w:val="none"/>
              </w:rPr>
            </w:pPr>
            <w:r>
              <w:rPr>
                <w:rFonts w:hint="default" w:ascii="Times New Roman" w:hAnsi="Times New Roman" w:cs="Times New Roman"/>
                <w:color w:val="auto"/>
                <w:sz w:val="21"/>
                <w:szCs w:val="21"/>
                <w:highlight w:val="none"/>
              </w:rPr>
              <w:t>洗砂废水经压滤机</w:t>
            </w:r>
            <w:r>
              <w:rPr>
                <w:rFonts w:hint="eastAsia" w:cs="Times New Roman"/>
                <w:color w:val="auto"/>
                <w:sz w:val="21"/>
                <w:szCs w:val="21"/>
                <w:highlight w:val="none"/>
                <w:lang w:eastAsia="zh-CN"/>
              </w:rPr>
              <w:t>脱水处理后</w:t>
            </w:r>
            <w:r>
              <w:rPr>
                <w:rFonts w:hint="eastAsia" w:ascii="Times New Roman" w:hAnsi="Times New Roman" w:cs="Times New Roman"/>
                <w:color w:val="auto"/>
                <w:sz w:val="21"/>
                <w:szCs w:val="21"/>
                <w:highlight w:val="none"/>
                <w:lang w:eastAsia="zh-CN"/>
              </w:rPr>
              <w:t>同</w:t>
            </w:r>
            <w:r>
              <w:rPr>
                <w:rFonts w:hint="default" w:ascii="Times New Roman" w:hAnsi="Times New Roman" w:cs="Times New Roman"/>
                <w:color w:val="auto"/>
                <w:sz w:val="21"/>
                <w:szCs w:val="21"/>
                <w:highlight w:val="none"/>
              </w:rPr>
              <w:t>搅拌机、运输车辆清洗废水</w:t>
            </w:r>
            <w:r>
              <w:rPr>
                <w:rFonts w:hint="eastAsia" w:ascii="Times New Roman" w:hAnsi="Times New Roman" w:cs="Times New Roman"/>
                <w:color w:val="auto"/>
                <w:sz w:val="21"/>
                <w:szCs w:val="21"/>
                <w:highlight w:val="none"/>
                <w:lang w:eastAsia="zh-CN"/>
              </w:rPr>
              <w:t>一起进入</w:t>
            </w:r>
            <w:r>
              <w:rPr>
                <w:rFonts w:hint="eastAsia"/>
                <w:color w:val="auto"/>
                <w:sz w:val="21"/>
                <w:szCs w:val="21"/>
                <w:highlight w:val="none"/>
              </w:rPr>
              <w:t>沉淀池</w:t>
            </w:r>
            <w:r>
              <w:rPr>
                <w:rFonts w:hint="eastAsia"/>
                <w:color w:val="auto"/>
                <w:sz w:val="21"/>
                <w:szCs w:val="21"/>
                <w:highlight w:val="none"/>
                <w:lang w:eastAsia="zh-CN"/>
              </w:rPr>
              <w:t>（</w:t>
            </w:r>
            <w:r>
              <w:rPr>
                <w:rFonts w:hint="eastAsia"/>
                <w:color w:val="auto"/>
                <w:sz w:val="21"/>
                <w:szCs w:val="21"/>
                <w:highlight w:val="none"/>
                <w:lang w:val="en-US" w:eastAsia="zh-CN"/>
              </w:rPr>
              <w:t>容积200</w:t>
            </w:r>
            <w:r>
              <w:rPr>
                <w:color w:val="auto"/>
                <w:sz w:val="21"/>
                <w:szCs w:val="21"/>
                <w:highlight w:val="none"/>
              </w:rPr>
              <w:t>m</w:t>
            </w:r>
            <w:r>
              <w:rPr>
                <w:color w:val="auto"/>
                <w:sz w:val="21"/>
                <w:szCs w:val="21"/>
                <w:highlight w:val="none"/>
                <w:vertAlign w:val="superscript"/>
              </w:rPr>
              <w:t>3</w:t>
            </w:r>
            <w:r>
              <w:rPr>
                <w:rFonts w:hint="eastAsia"/>
                <w:color w:val="auto"/>
                <w:sz w:val="21"/>
                <w:szCs w:val="21"/>
                <w:highlight w:val="none"/>
                <w:lang w:eastAsia="zh-CN"/>
              </w:rPr>
              <w:t>）沉淀</w:t>
            </w:r>
            <w:r>
              <w:rPr>
                <w:rFonts w:hint="eastAsia"/>
                <w:color w:val="auto"/>
                <w:sz w:val="21"/>
                <w:szCs w:val="21"/>
                <w:highlight w:val="none"/>
              </w:rPr>
              <w:t>回用于生产工序</w:t>
            </w:r>
          </w:p>
        </w:tc>
        <w:tc>
          <w:tcPr>
            <w:tcW w:w="2198" w:type="dxa"/>
            <w:vMerge w:val="restart"/>
            <w:vAlign w:val="center"/>
          </w:tcPr>
          <w:p w14:paraId="1533ABB6">
            <w:pPr>
              <w:adjustRightInd w:val="0"/>
              <w:snapToGrid w:val="0"/>
              <w:jc w:val="center"/>
              <w:rPr>
                <w:color w:val="auto"/>
                <w:szCs w:val="21"/>
                <w:highlight w:val="none"/>
              </w:rPr>
            </w:pPr>
            <w:r>
              <w:rPr>
                <w:color w:val="auto"/>
                <w:szCs w:val="21"/>
                <w:highlight w:val="none"/>
              </w:rPr>
              <w:t>/</w:t>
            </w:r>
          </w:p>
        </w:tc>
      </w:tr>
      <w:tr w14:paraId="14C2B7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5" w:hRule="atLeast"/>
          <w:jc w:val="center"/>
        </w:trPr>
        <w:tc>
          <w:tcPr>
            <w:tcW w:w="1526" w:type="dxa"/>
            <w:vMerge w:val="continue"/>
            <w:vAlign w:val="center"/>
          </w:tcPr>
          <w:p w14:paraId="67BB56CF">
            <w:pPr>
              <w:adjustRightInd w:val="0"/>
              <w:snapToGrid w:val="0"/>
              <w:jc w:val="center"/>
              <w:rPr>
                <w:color w:val="auto"/>
                <w:highlight w:val="none"/>
              </w:rPr>
            </w:pPr>
          </w:p>
        </w:tc>
        <w:tc>
          <w:tcPr>
            <w:tcW w:w="1536" w:type="dxa"/>
            <w:vAlign w:val="center"/>
          </w:tcPr>
          <w:p w14:paraId="683BA645">
            <w:pPr>
              <w:adjustRightInd w:val="0"/>
              <w:snapToGrid w:val="0"/>
              <w:jc w:val="center"/>
              <w:rPr>
                <w:color w:val="auto"/>
                <w:szCs w:val="21"/>
                <w:highlight w:val="none"/>
              </w:rPr>
            </w:pPr>
            <w:r>
              <w:rPr>
                <w:color w:val="auto"/>
                <w:szCs w:val="21"/>
                <w:highlight w:val="none"/>
              </w:rPr>
              <w:t>生活污水</w:t>
            </w:r>
          </w:p>
        </w:tc>
        <w:tc>
          <w:tcPr>
            <w:tcW w:w="1284" w:type="dxa"/>
            <w:vAlign w:val="center"/>
          </w:tcPr>
          <w:p w14:paraId="55467D67">
            <w:pPr>
              <w:adjustRightInd w:val="0"/>
              <w:snapToGrid w:val="0"/>
              <w:jc w:val="center"/>
              <w:rPr>
                <w:color w:val="auto"/>
                <w:szCs w:val="21"/>
                <w:highlight w:val="none"/>
              </w:rPr>
            </w:pPr>
            <w:r>
              <w:rPr>
                <w:color w:val="auto"/>
                <w:szCs w:val="21"/>
                <w:highlight w:val="none"/>
              </w:rPr>
              <w:t>CODcr、BOD</w:t>
            </w:r>
            <w:r>
              <w:rPr>
                <w:color w:val="auto"/>
                <w:szCs w:val="21"/>
                <w:highlight w:val="none"/>
                <w:vertAlign w:val="subscript"/>
              </w:rPr>
              <w:t>5</w:t>
            </w:r>
            <w:r>
              <w:rPr>
                <w:color w:val="auto"/>
                <w:szCs w:val="21"/>
                <w:highlight w:val="none"/>
              </w:rPr>
              <w:t>、SS、NH</w:t>
            </w:r>
            <w:r>
              <w:rPr>
                <w:color w:val="auto"/>
                <w:szCs w:val="21"/>
                <w:highlight w:val="none"/>
                <w:vertAlign w:val="subscript"/>
              </w:rPr>
              <w:t>3</w:t>
            </w:r>
            <w:r>
              <w:rPr>
                <w:color w:val="auto"/>
                <w:szCs w:val="21"/>
                <w:highlight w:val="none"/>
              </w:rPr>
              <w:t>-N</w:t>
            </w:r>
          </w:p>
        </w:tc>
        <w:tc>
          <w:tcPr>
            <w:tcW w:w="2256" w:type="dxa"/>
            <w:vAlign w:val="center"/>
          </w:tcPr>
          <w:p w14:paraId="6F80E877">
            <w:pPr>
              <w:adjustRightInd w:val="0"/>
              <w:snapToGrid w:val="0"/>
              <w:jc w:val="center"/>
              <w:rPr>
                <w:color w:val="auto"/>
                <w:szCs w:val="21"/>
                <w:highlight w:val="none"/>
              </w:rPr>
            </w:pPr>
            <w:r>
              <w:rPr>
                <w:rFonts w:hint="eastAsia"/>
                <w:color w:val="auto"/>
                <w:szCs w:val="21"/>
                <w:highlight w:val="none"/>
                <w:lang w:val="en-US" w:eastAsia="zh-CN"/>
              </w:rPr>
              <w:t>25.45m</w:t>
            </w:r>
            <w:r>
              <w:rPr>
                <w:color w:val="auto"/>
                <w:szCs w:val="21"/>
                <w:highlight w:val="none"/>
                <w:vertAlign w:val="superscript"/>
              </w:rPr>
              <w:t>3</w:t>
            </w:r>
            <w:r>
              <w:rPr>
                <w:color w:val="auto"/>
                <w:szCs w:val="21"/>
                <w:highlight w:val="none"/>
              </w:rPr>
              <w:t>化粪池收集，定期拉运至</w:t>
            </w:r>
            <w:r>
              <w:rPr>
                <w:rFonts w:hint="eastAsia"/>
                <w:color w:val="auto"/>
                <w:szCs w:val="21"/>
                <w:highlight w:val="none"/>
                <w:lang w:eastAsia="zh-CN"/>
              </w:rPr>
              <w:t>阿镇</w:t>
            </w:r>
            <w:r>
              <w:rPr>
                <w:color w:val="auto"/>
                <w:szCs w:val="21"/>
                <w:highlight w:val="none"/>
              </w:rPr>
              <w:t>污水处理厂处理</w:t>
            </w:r>
          </w:p>
        </w:tc>
        <w:tc>
          <w:tcPr>
            <w:tcW w:w="2198" w:type="dxa"/>
            <w:vMerge w:val="continue"/>
            <w:vAlign w:val="center"/>
          </w:tcPr>
          <w:p w14:paraId="7B01DC30">
            <w:pPr>
              <w:wordWrap w:val="0"/>
              <w:topLinePunct/>
              <w:adjustRightInd w:val="0"/>
              <w:snapToGrid w:val="0"/>
              <w:rPr>
                <w:color w:val="auto"/>
                <w:szCs w:val="21"/>
                <w:highlight w:val="none"/>
              </w:rPr>
            </w:pPr>
          </w:p>
        </w:tc>
      </w:tr>
      <w:tr w14:paraId="04F806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526" w:type="dxa"/>
            <w:vAlign w:val="center"/>
          </w:tcPr>
          <w:p w14:paraId="030780F5">
            <w:pPr>
              <w:adjustRightInd w:val="0"/>
              <w:snapToGrid w:val="0"/>
              <w:jc w:val="center"/>
              <w:rPr>
                <w:color w:val="auto"/>
                <w:szCs w:val="21"/>
                <w:highlight w:val="none"/>
              </w:rPr>
            </w:pPr>
            <w:r>
              <w:rPr>
                <w:color w:val="auto"/>
                <w:szCs w:val="21"/>
                <w:highlight w:val="none"/>
              </w:rPr>
              <w:t>声环境</w:t>
            </w:r>
          </w:p>
        </w:tc>
        <w:tc>
          <w:tcPr>
            <w:tcW w:w="1536" w:type="dxa"/>
            <w:vAlign w:val="center"/>
          </w:tcPr>
          <w:p w14:paraId="23AA9DCC">
            <w:pPr>
              <w:adjustRightInd w:val="0"/>
              <w:snapToGrid w:val="0"/>
              <w:jc w:val="center"/>
              <w:rPr>
                <w:rFonts w:hint="eastAsia" w:eastAsia="宋体"/>
                <w:color w:val="auto"/>
                <w:szCs w:val="21"/>
                <w:highlight w:val="none"/>
                <w:lang w:eastAsia="zh-CN"/>
              </w:rPr>
            </w:pPr>
            <w:r>
              <w:rPr>
                <w:rFonts w:hint="eastAsia"/>
                <w:color w:val="auto"/>
                <w:szCs w:val="21"/>
                <w:highlight w:val="none"/>
                <w:lang w:eastAsia="zh-CN"/>
              </w:rPr>
              <w:t>生产设备</w:t>
            </w:r>
          </w:p>
        </w:tc>
        <w:tc>
          <w:tcPr>
            <w:tcW w:w="1284" w:type="dxa"/>
            <w:vAlign w:val="center"/>
          </w:tcPr>
          <w:p w14:paraId="65693D05">
            <w:pPr>
              <w:adjustRightInd w:val="0"/>
              <w:snapToGrid w:val="0"/>
              <w:jc w:val="center"/>
              <w:rPr>
                <w:color w:val="auto"/>
                <w:szCs w:val="21"/>
                <w:highlight w:val="none"/>
              </w:rPr>
            </w:pPr>
            <w:r>
              <w:rPr>
                <w:color w:val="auto"/>
                <w:szCs w:val="21"/>
                <w:highlight w:val="none"/>
              </w:rPr>
              <w:t>噪声</w:t>
            </w:r>
          </w:p>
        </w:tc>
        <w:tc>
          <w:tcPr>
            <w:tcW w:w="2256" w:type="dxa"/>
            <w:vAlign w:val="center"/>
          </w:tcPr>
          <w:p w14:paraId="698D4219">
            <w:pPr>
              <w:adjustRightInd w:val="0"/>
              <w:snapToGrid w:val="0"/>
              <w:jc w:val="center"/>
              <w:rPr>
                <w:rFonts w:hint="eastAsia" w:eastAsia="宋体"/>
                <w:color w:val="auto"/>
                <w:szCs w:val="21"/>
                <w:highlight w:val="none"/>
                <w:lang w:eastAsia="zh-CN"/>
              </w:rPr>
            </w:pPr>
            <w:r>
              <w:rPr>
                <w:color w:val="auto"/>
                <w:szCs w:val="21"/>
                <w:highlight w:val="none"/>
              </w:rPr>
              <w:t>低噪声设备</w:t>
            </w:r>
          </w:p>
          <w:p w14:paraId="6DF9CC3A">
            <w:pPr>
              <w:adjustRightInd w:val="0"/>
              <w:snapToGrid w:val="0"/>
              <w:jc w:val="center"/>
              <w:rPr>
                <w:color w:val="auto"/>
                <w:szCs w:val="21"/>
                <w:highlight w:val="none"/>
              </w:rPr>
            </w:pPr>
            <w:r>
              <w:rPr>
                <w:color w:val="auto"/>
                <w:szCs w:val="21"/>
                <w:highlight w:val="none"/>
              </w:rPr>
              <w:t>基础减震</w:t>
            </w:r>
          </w:p>
        </w:tc>
        <w:tc>
          <w:tcPr>
            <w:tcW w:w="2198" w:type="dxa"/>
            <w:vAlign w:val="center"/>
          </w:tcPr>
          <w:p w14:paraId="447E1E3B">
            <w:pPr>
              <w:adjustRightInd w:val="0"/>
              <w:snapToGrid w:val="0"/>
              <w:jc w:val="center"/>
              <w:rPr>
                <w:color w:val="auto"/>
                <w:szCs w:val="21"/>
                <w:highlight w:val="none"/>
              </w:rPr>
            </w:pPr>
            <w:r>
              <w:rPr>
                <w:color w:val="auto"/>
                <w:szCs w:val="21"/>
                <w:highlight w:val="none"/>
              </w:rPr>
              <w:t>厂界符合《工业企业厂界环境噪声排放标准》（GB12348-2008）2类标准</w:t>
            </w:r>
          </w:p>
        </w:tc>
      </w:tr>
      <w:tr w14:paraId="71162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526" w:type="dxa"/>
            <w:vAlign w:val="center"/>
          </w:tcPr>
          <w:p w14:paraId="20164713">
            <w:pPr>
              <w:adjustRightInd w:val="0"/>
              <w:snapToGrid w:val="0"/>
              <w:jc w:val="center"/>
              <w:rPr>
                <w:color w:val="auto"/>
                <w:szCs w:val="21"/>
                <w:highlight w:val="none"/>
              </w:rPr>
            </w:pPr>
            <w:r>
              <w:rPr>
                <w:color w:val="auto"/>
                <w:szCs w:val="21"/>
                <w:highlight w:val="none"/>
              </w:rPr>
              <w:t>电磁辐射</w:t>
            </w:r>
          </w:p>
        </w:tc>
        <w:tc>
          <w:tcPr>
            <w:tcW w:w="1536" w:type="dxa"/>
            <w:vAlign w:val="center"/>
          </w:tcPr>
          <w:p w14:paraId="5AB47390">
            <w:pPr>
              <w:adjustRightInd w:val="0"/>
              <w:snapToGrid w:val="0"/>
              <w:jc w:val="center"/>
              <w:rPr>
                <w:color w:val="auto"/>
                <w:szCs w:val="21"/>
                <w:highlight w:val="none"/>
              </w:rPr>
            </w:pPr>
            <w:r>
              <w:rPr>
                <w:color w:val="auto"/>
                <w:szCs w:val="21"/>
                <w:highlight w:val="none"/>
              </w:rPr>
              <w:t>/</w:t>
            </w:r>
          </w:p>
        </w:tc>
        <w:tc>
          <w:tcPr>
            <w:tcW w:w="1284" w:type="dxa"/>
            <w:vAlign w:val="center"/>
          </w:tcPr>
          <w:p w14:paraId="2B84699B">
            <w:pPr>
              <w:adjustRightInd w:val="0"/>
              <w:snapToGrid w:val="0"/>
              <w:jc w:val="center"/>
              <w:rPr>
                <w:color w:val="auto"/>
                <w:szCs w:val="21"/>
                <w:highlight w:val="none"/>
              </w:rPr>
            </w:pPr>
            <w:r>
              <w:rPr>
                <w:color w:val="auto"/>
                <w:szCs w:val="21"/>
                <w:highlight w:val="none"/>
              </w:rPr>
              <w:t>/</w:t>
            </w:r>
          </w:p>
        </w:tc>
        <w:tc>
          <w:tcPr>
            <w:tcW w:w="2256" w:type="dxa"/>
            <w:vAlign w:val="center"/>
          </w:tcPr>
          <w:p w14:paraId="60F6841B">
            <w:pPr>
              <w:adjustRightInd w:val="0"/>
              <w:snapToGrid w:val="0"/>
              <w:jc w:val="center"/>
              <w:rPr>
                <w:color w:val="auto"/>
                <w:szCs w:val="21"/>
                <w:highlight w:val="none"/>
              </w:rPr>
            </w:pPr>
            <w:r>
              <w:rPr>
                <w:color w:val="auto"/>
                <w:szCs w:val="21"/>
                <w:highlight w:val="none"/>
              </w:rPr>
              <w:t>/</w:t>
            </w:r>
          </w:p>
        </w:tc>
        <w:tc>
          <w:tcPr>
            <w:tcW w:w="2198" w:type="dxa"/>
            <w:vAlign w:val="center"/>
          </w:tcPr>
          <w:p w14:paraId="0F24E6AF">
            <w:pPr>
              <w:adjustRightInd w:val="0"/>
              <w:snapToGrid w:val="0"/>
              <w:jc w:val="center"/>
              <w:rPr>
                <w:color w:val="auto"/>
                <w:szCs w:val="21"/>
                <w:highlight w:val="none"/>
              </w:rPr>
            </w:pPr>
            <w:r>
              <w:rPr>
                <w:color w:val="auto"/>
                <w:szCs w:val="21"/>
                <w:highlight w:val="none"/>
              </w:rPr>
              <w:t>/</w:t>
            </w:r>
          </w:p>
        </w:tc>
      </w:tr>
      <w:tr w14:paraId="70189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90" w:hRule="atLeast"/>
          <w:jc w:val="center"/>
        </w:trPr>
        <w:tc>
          <w:tcPr>
            <w:tcW w:w="1526" w:type="dxa"/>
            <w:vAlign w:val="center"/>
          </w:tcPr>
          <w:p w14:paraId="674F0287">
            <w:pPr>
              <w:adjustRightInd w:val="0"/>
              <w:snapToGrid w:val="0"/>
              <w:jc w:val="center"/>
              <w:rPr>
                <w:color w:val="auto"/>
                <w:szCs w:val="21"/>
                <w:highlight w:val="none"/>
              </w:rPr>
            </w:pPr>
            <w:r>
              <w:rPr>
                <w:color w:val="auto"/>
                <w:szCs w:val="21"/>
                <w:highlight w:val="none"/>
              </w:rPr>
              <w:t>固体废物</w:t>
            </w:r>
          </w:p>
        </w:tc>
        <w:tc>
          <w:tcPr>
            <w:tcW w:w="7274" w:type="dxa"/>
            <w:gridSpan w:val="4"/>
            <w:vAlign w:val="center"/>
          </w:tcPr>
          <w:p w14:paraId="52D8C510">
            <w:pPr>
              <w:adjustRightInd w:val="0"/>
              <w:snapToGrid w:val="0"/>
              <w:spacing w:line="360" w:lineRule="auto"/>
              <w:jc w:val="left"/>
              <w:rPr>
                <w:rFonts w:hint="eastAsia" w:eastAsia="宋体"/>
                <w:color w:val="auto"/>
                <w:szCs w:val="21"/>
                <w:highlight w:val="none"/>
                <w:lang w:eastAsia="zh-CN"/>
              </w:rPr>
            </w:pPr>
            <w:r>
              <w:rPr>
                <w:rFonts w:hint="default" w:ascii="Times New Roman" w:hAnsi="Times New Roman" w:cs="Times New Roman"/>
                <w:color w:val="auto"/>
                <w:sz w:val="21"/>
                <w:szCs w:val="21"/>
                <w:highlight w:val="none"/>
              </w:rPr>
              <w:t>沉淀池沉渣</w:t>
            </w:r>
            <w:r>
              <w:rPr>
                <w:rFonts w:hint="default" w:ascii="Times New Roman" w:hAnsi="Times New Roman" w:cs="Times New Roman"/>
                <w:color w:val="auto"/>
                <w:sz w:val="21"/>
                <w:szCs w:val="21"/>
                <w:highlight w:val="none"/>
                <w:lang w:eastAsia="zh-CN"/>
              </w:rPr>
              <w:t>以及</w:t>
            </w:r>
            <w:r>
              <w:rPr>
                <w:rFonts w:hint="eastAsia" w:cs="Times New Roman"/>
                <w:color w:val="auto"/>
                <w:sz w:val="21"/>
                <w:szCs w:val="21"/>
                <w:highlight w:val="none"/>
                <w:lang w:eastAsia="zh-CN"/>
              </w:rPr>
              <w:t>压滤后产生泥饼回用于生产；</w:t>
            </w:r>
            <w:r>
              <w:rPr>
                <w:rFonts w:hint="default" w:ascii="Times New Roman" w:hAnsi="Times New Roman" w:cs="Times New Roman"/>
                <w:color w:val="auto"/>
                <w:sz w:val="21"/>
                <w:szCs w:val="21"/>
                <w:highlight w:val="none"/>
              </w:rPr>
              <w:t>除尘灰返回生产线用于生产；</w:t>
            </w:r>
            <w:r>
              <w:rPr>
                <w:rFonts w:hint="eastAsia"/>
                <w:color w:val="auto"/>
                <w:highlight w:val="none"/>
                <w:lang w:eastAsia="zh-CN"/>
              </w:rPr>
              <w:t>废</w:t>
            </w:r>
            <w:r>
              <w:rPr>
                <w:rFonts w:hint="default" w:ascii="Times New Roman" w:hAnsi="Times New Roman" w:cs="Times New Roman"/>
                <w:color w:val="auto"/>
                <w:sz w:val="21"/>
                <w:szCs w:val="21"/>
                <w:highlight w:val="none"/>
              </w:rPr>
              <w:t>混凝土块</w:t>
            </w:r>
            <w:r>
              <w:rPr>
                <w:rFonts w:hint="default" w:ascii="Times New Roman" w:hAnsi="Times New Roman" w:cs="Times New Roman"/>
                <w:color w:val="auto"/>
                <w:sz w:val="21"/>
                <w:szCs w:val="21"/>
                <w:highlight w:val="none"/>
                <w:lang w:val="en-US" w:eastAsia="zh-CN"/>
              </w:rPr>
              <w:t>经人工敲碎后回用于生产</w:t>
            </w: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eastAsia="zh-CN"/>
              </w:rPr>
              <w:t>废钢筋头</w:t>
            </w:r>
            <w:r>
              <w:rPr>
                <w:rFonts w:hint="eastAsia" w:cs="Times New Roman"/>
                <w:color w:val="auto"/>
                <w:highlight w:val="none"/>
                <w:lang w:eastAsia="zh-CN"/>
              </w:rPr>
              <w:t>集中收集暂存于钢筋加工区，定期外售至废品回收站；</w:t>
            </w:r>
            <w:r>
              <w:rPr>
                <w:rFonts w:hint="eastAsia"/>
                <w:color w:val="auto"/>
                <w:highlight w:val="none"/>
                <w:lang w:eastAsia="zh-CN"/>
              </w:rPr>
              <w:t>废</w:t>
            </w:r>
            <w:r>
              <w:rPr>
                <w:rFonts w:hint="eastAsia" w:ascii="Times New Roman" w:hAnsi="Times New Roman" w:eastAsia="宋体" w:cs="Times New Roman"/>
                <w:color w:val="auto"/>
                <w:sz w:val="21"/>
                <w:szCs w:val="21"/>
                <w:highlight w:val="none"/>
                <w:lang w:val="en-US" w:eastAsia="zh-CN"/>
              </w:rPr>
              <w:t>模具、废布袋属于一般固废，交由物资回收公司回收；</w:t>
            </w:r>
            <w:r>
              <w:rPr>
                <w:rFonts w:hint="default" w:ascii="Times New Roman" w:hAnsi="Times New Roman" w:eastAsia="宋体" w:cs="Times New Roman"/>
                <w:color w:val="auto"/>
                <w:sz w:val="21"/>
                <w:szCs w:val="21"/>
                <w:highlight w:val="none"/>
                <w:lang w:val="en-US" w:eastAsia="zh-CN"/>
              </w:rPr>
              <w:t>废</w:t>
            </w:r>
            <w:r>
              <w:rPr>
                <w:rFonts w:hint="eastAsia" w:ascii="Times New Roman" w:hAnsi="Times New Roman" w:eastAsia="宋体" w:cs="Times New Roman"/>
                <w:color w:val="auto"/>
                <w:sz w:val="21"/>
                <w:szCs w:val="21"/>
                <w:highlight w:val="none"/>
                <w:lang w:val="en-US" w:eastAsia="zh-CN"/>
              </w:rPr>
              <w:t>机油、废油桶</w:t>
            </w:r>
            <w:r>
              <w:rPr>
                <w:rFonts w:hint="default" w:ascii="Times New Roman" w:hAnsi="Times New Roman" w:eastAsia="宋体" w:cs="Times New Roman"/>
                <w:color w:val="auto"/>
                <w:sz w:val="21"/>
                <w:szCs w:val="21"/>
                <w:highlight w:val="none"/>
                <w:lang w:val="en-US" w:eastAsia="zh-CN"/>
              </w:rPr>
              <w:t>暂存于危险废物贮存点，后交由有资质单位处置；生活垃圾统一收集于垃圾箱内，委托环卫部门定期处理。</w:t>
            </w:r>
          </w:p>
        </w:tc>
      </w:tr>
      <w:tr w14:paraId="61EC8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1526" w:type="dxa"/>
            <w:vAlign w:val="center"/>
          </w:tcPr>
          <w:p w14:paraId="7BC7BE18">
            <w:pPr>
              <w:adjustRightInd w:val="0"/>
              <w:snapToGrid w:val="0"/>
              <w:jc w:val="center"/>
              <w:rPr>
                <w:color w:val="auto"/>
                <w:szCs w:val="21"/>
                <w:highlight w:val="none"/>
              </w:rPr>
            </w:pPr>
            <w:r>
              <w:rPr>
                <w:color w:val="auto"/>
                <w:szCs w:val="21"/>
                <w:highlight w:val="none"/>
              </w:rPr>
              <w:t>土壤及地下水</w:t>
            </w:r>
          </w:p>
          <w:p w14:paraId="2E564AC9">
            <w:pPr>
              <w:adjustRightInd w:val="0"/>
              <w:snapToGrid w:val="0"/>
              <w:jc w:val="center"/>
              <w:rPr>
                <w:color w:val="auto"/>
                <w:szCs w:val="21"/>
                <w:highlight w:val="none"/>
              </w:rPr>
            </w:pPr>
            <w:r>
              <w:rPr>
                <w:color w:val="auto"/>
                <w:szCs w:val="21"/>
                <w:highlight w:val="none"/>
              </w:rPr>
              <w:t>污染防治措施</w:t>
            </w:r>
          </w:p>
        </w:tc>
        <w:tc>
          <w:tcPr>
            <w:tcW w:w="7274" w:type="dxa"/>
            <w:gridSpan w:val="4"/>
            <w:vAlign w:val="center"/>
          </w:tcPr>
          <w:p w14:paraId="0AD4CA39">
            <w:pPr>
              <w:bidi w:val="0"/>
              <w:spacing w:line="360" w:lineRule="auto"/>
              <w:rPr>
                <w:color w:val="auto"/>
                <w:szCs w:val="21"/>
                <w:highlight w:val="none"/>
              </w:rPr>
            </w:pPr>
            <w:r>
              <w:rPr>
                <w:color w:val="0000FF"/>
                <w:kern w:val="0"/>
                <w:szCs w:val="21"/>
                <w:lang w:bidi="ar"/>
              </w:rPr>
              <w:t>厂区生产区为简单防渗：地面进行硬化处理；化粪池、沉淀池为一般防渗：化粪池、沉淀池采取砂垫层铺底</w:t>
            </w:r>
            <w:r>
              <w:rPr>
                <w:rFonts w:hint="eastAsia"/>
                <w:color w:val="0000FF"/>
                <w:kern w:val="0"/>
                <w:szCs w:val="21"/>
                <w:lang w:bidi="ar"/>
              </w:rPr>
              <w:t>+</w:t>
            </w:r>
            <w:r>
              <w:rPr>
                <w:color w:val="0000FF"/>
                <w:kern w:val="0"/>
                <w:szCs w:val="21"/>
                <w:lang w:bidi="ar"/>
              </w:rPr>
              <w:t>20cm混凝土硬化，渗透系数≤10</w:t>
            </w:r>
            <w:r>
              <w:rPr>
                <w:color w:val="0000FF"/>
                <w:kern w:val="0"/>
                <w:szCs w:val="21"/>
                <w:vertAlign w:val="superscript"/>
                <w:lang w:bidi="ar"/>
              </w:rPr>
              <w:t>-7</w:t>
            </w:r>
            <w:r>
              <w:rPr>
                <w:color w:val="0000FF"/>
                <w:kern w:val="0"/>
                <w:szCs w:val="21"/>
                <w:lang w:bidi="ar"/>
              </w:rPr>
              <w:t>cm/s；</w:t>
            </w:r>
            <w:r>
              <w:rPr>
                <w:rFonts w:hint="default" w:ascii="Times New Roman" w:hAnsi="Times New Roman" w:cs="Times New Roman"/>
                <w:color w:val="0000FF"/>
                <w:szCs w:val="21"/>
                <w:lang w:val="en-US" w:eastAsia="zh-CN"/>
              </w:rPr>
              <w:t>危险废物贮存点</w:t>
            </w:r>
            <w:r>
              <w:rPr>
                <w:color w:val="0000FF"/>
                <w:kern w:val="0"/>
                <w:szCs w:val="21"/>
                <w:lang w:bidi="ar"/>
              </w:rPr>
              <w:t>为重点防渗：</w:t>
            </w:r>
            <w:r>
              <w:rPr>
                <w:rFonts w:hint="default" w:ascii="Times New Roman" w:hAnsi="Times New Roman" w:cs="Times New Roman"/>
                <w:color w:val="0000FF"/>
                <w:szCs w:val="21"/>
                <w:lang w:val="en-US" w:eastAsia="zh-CN"/>
              </w:rPr>
              <w:t>危险废物贮存点</w:t>
            </w:r>
            <w:r>
              <w:rPr>
                <w:color w:val="0000FF"/>
                <w:kern w:val="0"/>
                <w:szCs w:val="21"/>
                <w:lang w:bidi="ar"/>
              </w:rPr>
              <w:t>内设有导流槽和</w:t>
            </w:r>
            <w:r>
              <w:rPr>
                <w:rFonts w:hint="eastAsia"/>
                <w:color w:val="0000FF"/>
                <w:kern w:val="0"/>
                <w:szCs w:val="21"/>
                <w:lang w:bidi="ar"/>
              </w:rPr>
              <w:t>集液池</w:t>
            </w:r>
            <w:r>
              <w:rPr>
                <w:color w:val="0000FF"/>
                <w:kern w:val="0"/>
                <w:szCs w:val="21"/>
                <w:lang w:bidi="ar"/>
              </w:rPr>
              <w:t>，危废库防渗结构层自下而上：</w:t>
            </w:r>
            <w:r>
              <w:rPr>
                <w:rFonts w:hint="eastAsia"/>
                <w:color w:val="0000FF"/>
                <w:kern w:val="0"/>
                <w:szCs w:val="21"/>
                <w:lang w:bidi="ar"/>
              </w:rPr>
              <w:t>基础防渗+2mmHDPE膜+15cm抗渗水泥+环氧树脂涂层防腐</w:t>
            </w:r>
            <w:r>
              <w:rPr>
                <w:color w:val="0000FF"/>
                <w:kern w:val="0"/>
                <w:szCs w:val="21"/>
                <w:lang w:bidi="ar"/>
              </w:rPr>
              <w:t>（渗透系数≤10</w:t>
            </w:r>
            <w:r>
              <w:rPr>
                <w:color w:val="0000FF"/>
                <w:kern w:val="0"/>
                <w:szCs w:val="21"/>
                <w:vertAlign w:val="superscript"/>
                <w:lang w:bidi="ar"/>
              </w:rPr>
              <w:t>-10</w:t>
            </w:r>
            <w:r>
              <w:rPr>
                <w:color w:val="0000FF"/>
                <w:kern w:val="0"/>
                <w:szCs w:val="21"/>
                <w:lang w:bidi="ar"/>
              </w:rPr>
              <w:t>cm/s）</w:t>
            </w:r>
            <w:r>
              <w:rPr>
                <w:rFonts w:hint="eastAsia"/>
                <w:color w:val="auto"/>
                <w:highlight w:val="none"/>
              </w:rPr>
              <w:t>。</w:t>
            </w:r>
          </w:p>
        </w:tc>
      </w:tr>
      <w:tr w14:paraId="03DE56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1526" w:type="dxa"/>
            <w:vAlign w:val="center"/>
          </w:tcPr>
          <w:p w14:paraId="4445A634">
            <w:pPr>
              <w:adjustRightInd w:val="0"/>
              <w:snapToGrid w:val="0"/>
              <w:jc w:val="center"/>
              <w:rPr>
                <w:color w:val="auto"/>
                <w:szCs w:val="21"/>
                <w:highlight w:val="none"/>
              </w:rPr>
            </w:pPr>
            <w:r>
              <w:rPr>
                <w:color w:val="auto"/>
                <w:szCs w:val="21"/>
                <w:highlight w:val="none"/>
              </w:rPr>
              <w:t>生态保护措施</w:t>
            </w:r>
          </w:p>
        </w:tc>
        <w:tc>
          <w:tcPr>
            <w:tcW w:w="7274" w:type="dxa"/>
            <w:gridSpan w:val="4"/>
            <w:vAlign w:val="center"/>
          </w:tcPr>
          <w:p w14:paraId="6F5478A2">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r>
      <w:tr w14:paraId="36DBD6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8" w:hRule="atLeast"/>
          <w:jc w:val="center"/>
        </w:trPr>
        <w:tc>
          <w:tcPr>
            <w:tcW w:w="1526" w:type="dxa"/>
            <w:vAlign w:val="center"/>
          </w:tcPr>
          <w:p w14:paraId="6B716932">
            <w:pPr>
              <w:adjustRightInd w:val="0"/>
              <w:snapToGrid w:val="0"/>
              <w:jc w:val="center"/>
              <w:rPr>
                <w:color w:val="auto"/>
                <w:spacing w:val="-8"/>
                <w:szCs w:val="21"/>
                <w:highlight w:val="none"/>
              </w:rPr>
            </w:pPr>
            <w:r>
              <w:rPr>
                <w:color w:val="auto"/>
                <w:spacing w:val="-8"/>
                <w:szCs w:val="21"/>
                <w:highlight w:val="none"/>
              </w:rPr>
              <w:t>环境风险</w:t>
            </w:r>
          </w:p>
          <w:p w14:paraId="0D73808C">
            <w:pPr>
              <w:adjustRightInd w:val="0"/>
              <w:snapToGrid w:val="0"/>
              <w:jc w:val="center"/>
              <w:rPr>
                <w:color w:val="auto"/>
                <w:spacing w:val="-8"/>
                <w:szCs w:val="21"/>
                <w:highlight w:val="none"/>
              </w:rPr>
            </w:pPr>
            <w:r>
              <w:rPr>
                <w:color w:val="auto"/>
                <w:spacing w:val="-8"/>
                <w:szCs w:val="21"/>
                <w:highlight w:val="none"/>
              </w:rPr>
              <w:t>防范措施</w:t>
            </w:r>
          </w:p>
        </w:tc>
        <w:tc>
          <w:tcPr>
            <w:tcW w:w="7274" w:type="dxa"/>
            <w:gridSpan w:val="4"/>
            <w:vAlign w:val="center"/>
          </w:tcPr>
          <w:p w14:paraId="3FD6B64F">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58F668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9" w:hRule="atLeast"/>
          <w:jc w:val="center"/>
        </w:trPr>
        <w:tc>
          <w:tcPr>
            <w:tcW w:w="1526" w:type="dxa"/>
            <w:vAlign w:val="center"/>
          </w:tcPr>
          <w:p w14:paraId="0AD34C6C">
            <w:pPr>
              <w:adjustRightInd w:val="0"/>
              <w:snapToGrid w:val="0"/>
              <w:jc w:val="center"/>
              <w:rPr>
                <w:color w:val="auto"/>
                <w:spacing w:val="-8"/>
                <w:szCs w:val="21"/>
                <w:highlight w:val="none"/>
              </w:rPr>
            </w:pPr>
            <w:r>
              <w:rPr>
                <w:color w:val="auto"/>
                <w:spacing w:val="-8"/>
                <w:szCs w:val="21"/>
                <w:highlight w:val="none"/>
              </w:rPr>
              <w:t>其他环境</w:t>
            </w:r>
          </w:p>
          <w:p w14:paraId="5B828EA3">
            <w:pPr>
              <w:adjustRightInd w:val="0"/>
              <w:snapToGrid w:val="0"/>
              <w:jc w:val="center"/>
              <w:rPr>
                <w:color w:val="auto"/>
                <w:spacing w:val="-8"/>
                <w:szCs w:val="21"/>
                <w:highlight w:val="none"/>
              </w:rPr>
            </w:pPr>
            <w:r>
              <w:rPr>
                <w:color w:val="auto"/>
                <w:spacing w:val="-8"/>
                <w:szCs w:val="21"/>
                <w:highlight w:val="none"/>
              </w:rPr>
              <w:t>管理要求</w:t>
            </w:r>
          </w:p>
        </w:tc>
        <w:tc>
          <w:tcPr>
            <w:tcW w:w="7274" w:type="dxa"/>
            <w:gridSpan w:val="4"/>
            <w:vAlign w:val="center"/>
          </w:tcPr>
          <w:p w14:paraId="6BFCFD84">
            <w:pPr>
              <w:adjustRightInd w:val="0"/>
              <w:snapToGrid w:val="0"/>
              <w:jc w:val="center"/>
              <w:rPr>
                <w:color w:val="auto"/>
                <w:szCs w:val="21"/>
                <w:highlight w:val="none"/>
              </w:rPr>
            </w:pPr>
            <w:r>
              <w:rPr>
                <w:rFonts w:hint="eastAsia"/>
                <w:color w:val="auto"/>
                <w:szCs w:val="21"/>
                <w:highlight w:val="none"/>
                <w:lang w:val="en-US" w:eastAsia="zh-CN"/>
              </w:rPr>
              <w:t>/</w:t>
            </w:r>
          </w:p>
        </w:tc>
      </w:tr>
    </w:tbl>
    <w:p w14:paraId="635DECF4">
      <w:pPr>
        <w:pStyle w:val="39"/>
        <w:jc w:val="center"/>
        <w:outlineLvl w:val="0"/>
        <w:rPr>
          <w:rFonts w:ascii="Times New Roman" w:hAnsi="Times New Roman"/>
          <w:snapToGrid w:val="0"/>
          <w:color w:val="auto"/>
          <w:sz w:val="30"/>
          <w:szCs w:val="30"/>
        </w:rPr>
      </w:pPr>
      <w:r>
        <w:rPr>
          <w:rFonts w:ascii="Times New Roman" w:hAnsi="Times New Roman"/>
          <w:snapToGrid w:val="0"/>
          <w:color w:val="auto"/>
        </w:rPr>
        <w:br w:type="page"/>
      </w:r>
      <w:r>
        <w:rPr>
          <w:rFonts w:ascii="Times New Roman" w:hAnsi="Times New Roman"/>
          <w:snapToGrid w:val="0"/>
          <w:color w:val="auto"/>
          <w:sz w:val="30"/>
          <w:szCs w:val="30"/>
        </w:rPr>
        <w:t>六、结论</w:t>
      </w:r>
    </w:p>
    <w:tbl>
      <w:tblPr>
        <w:tblStyle w:val="4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A86B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44" w:hRule="atLeast"/>
        </w:trPr>
        <w:tc>
          <w:tcPr>
            <w:tcW w:w="8865" w:type="dxa"/>
            <w:vAlign w:val="center"/>
          </w:tcPr>
          <w:p w14:paraId="0C1FCEB8">
            <w:pPr>
              <w:spacing w:line="360" w:lineRule="auto"/>
              <w:ind w:firstLine="480" w:firstLineChars="200"/>
              <w:jc w:val="both"/>
              <w:rPr>
                <w:color w:val="auto"/>
                <w:sz w:val="24"/>
              </w:rPr>
            </w:pPr>
            <w:r>
              <w:rPr>
                <w:color w:val="auto"/>
                <w:sz w:val="24"/>
                <w:highlight w:val="none"/>
              </w:rPr>
              <w:t>综上所述，</w:t>
            </w:r>
            <w:r>
              <w:rPr>
                <w:rFonts w:hint="eastAsia"/>
                <w:color w:val="auto"/>
                <w:sz w:val="24"/>
                <w:highlight w:val="none"/>
                <w:lang w:eastAsia="zh-CN"/>
              </w:rPr>
              <w:t>本</w:t>
            </w:r>
            <w:r>
              <w:rPr>
                <w:rFonts w:hint="eastAsia"/>
                <w:color w:val="auto"/>
                <w:sz w:val="24"/>
                <w:highlight w:val="none"/>
              </w:rPr>
              <w:t>项目</w:t>
            </w:r>
            <w:r>
              <w:rPr>
                <w:color w:val="auto"/>
                <w:sz w:val="24"/>
                <w:highlight w:val="none"/>
              </w:rPr>
              <w:t>符合国家产业政策，项目选址</w:t>
            </w:r>
            <w:r>
              <w:rPr>
                <w:rFonts w:hint="eastAsia"/>
                <w:color w:val="auto"/>
                <w:sz w:val="24"/>
                <w:highlight w:val="none"/>
              </w:rPr>
              <w:t>可行</w:t>
            </w:r>
            <w:r>
              <w:rPr>
                <w:color w:val="auto"/>
                <w:sz w:val="24"/>
                <w:highlight w:val="none"/>
              </w:rPr>
              <w:t>。通过本项目所在地环境现状调查、污染分析、环境影响分析可知，只要建设方在生产过程中充分落实本环评提出的各项污染防治对策，认真做好</w:t>
            </w:r>
            <w:r>
              <w:rPr>
                <w:rFonts w:hint="eastAsia"/>
                <w:color w:val="auto"/>
                <w:sz w:val="24"/>
                <w:highlight w:val="none"/>
              </w:rPr>
              <w:t>“</w:t>
            </w:r>
            <w:r>
              <w:rPr>
                <w:color w:val="auto"/>
                <w:sz w:val="24"/>
                <w:highlight w:val="none"/>
              </w:rPr>
              <w:t>三同时</w:t>
            </w:r>
            <w:r>
              <w:rPr>
                <w:rFonts w:hint="eastAsia"/>
                <w:color w:val="auto"/>
                <w:sz w:val="24"/>
                <w:highlight w:val="none"/>
              </w:rPr>
              <w:t>”</w:t>
            </w:r>
            <w:r>
              <w:rPr>
                <w:color w:val="auto"/>
                <w:sz w:val="24"/>
                <w:highlight w:val="none"/>
              </w:rPr>
              <w:t>及日常环保管理工作，项目对环境的影响可降至最小。因此，从环保角度出发，本项目的建设可行。</w:t>
            </w:r>
          </w:p>
        </w:tc>
      </w:tr>
    </w:tbl>
    <w:p w14:paraId="02CF30FD">
      <w:pP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D378B53">
      <w:pPr>
        <w:pStyle w:val="39"/>
        <w:adjustRightInd w:val="0"/>
        <w:snapToGrid w:val="0"/>
        <w:spacing w:before="0" w:beforeAutospacing="0" w:after="0" w:afterAutospacing="0" w:line="648" w:lineRule="auto"/>
        <w:outlineLvl w:val="0"/>
        <w:rPr>
          <w:rFonts w:ascii="Times New Roman" w:hAnsi="Times New Roman"/>
          <w:snapToGrid w:val="0"/>
          <w:color w:val="auto"/>
          <w:sz w:val="32"/>
          <w:szCs w:val="32"/>
        </w:rPr>
      </w:pPr>
      <w:r>
        <w:rPr>
          <w:rFonts w:ascii="Times New Roman" w:hAnsi="Times New Roman"/>
          <w:snapToGrid w:val="0"/>
          <w:color w:val="auto"/>
          <w:sz w:val="32"/>
          <w:szCs w:val="32"/>
        </w:rPr>
        <w:t>附表</w:t>
      </w:r>
    </w:p>
    <w:p w14:paraId="413CC76D">
      <w:pPr>
        <w:pStyle w:val="39"/>
        <w:adjustRightInd w:val="0"/>
        <w:snapToGrid w:val="0"/>
        <w:spacing w:before="0" w:beforeAutospacing="0" w:after="0" w:afterAutospacing="0" w:line="552" w:lineRule="auto"/>
        <w:jc w:val="center"/>
        <w:outlineLvl w:val="0"/>
        <w:rPr>
          <w:rFonts w:ascii="Times New Roman" w:hAnsi="Times New Roman"/>
          <w:snapToGrid w:val="0"/>
          <w:color w:val="auto"/>
          <w:sz w:val="38"/>
          <w:szCs w:val="38"/>
        </w:rPr>
      </w:pPr>
      <w:r>
        <w:rPr>
          <w:rFonts w:ascii="Times New Roman" w:hAnsi="Times New Roman"/>
          <w:snapToGrid w:val="0"/>
          <w:color w:val="auto"/>
          <w:sz w:val="38"/>
          <w:szCs w:val="38"/>
        </w:rPr>
        <w:t>建设项目污染物排放量汇总表</w:t>
      </w:r>
    </w:p>
    <w:tbl>
      <w:tblPr>
        <w:tblStyle w:val="45"/>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621"/>
        <w:gridCol w:w="1113"/>
        <w:gridCol w:w="1701"/>
        <w:gridCol w:w="1276"/>
        <w:gridCol w:w="1701"/>
        <w:gridCol w:w="1559"/>
        <w:gridCol w:w="1452"/>
        <w:gridCol w:w="1652"/>
        <w:gridCol w:w="1442"/>
      </w:tblGrid>
      <w:tr w14:paraId="76E0BD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271" w:type="dxa"/>
            <w:tcBorders>
              <w:tl2br w:val="single" w:color="auto" w:sz="4" w:space="0"/>
            </w:tcBorders>
            <w:tcMar>
              <w:left w:w="28" w:type="dxa"/>
              <w:right w:w="28" w:type="dxa"/>
            </w:tcMar>
            <w:vAlign w:val="center"/>
          </w:tcPr>
          <w:p w14:paraId="432F1DAF">
            <w:pPr>
              <w:pStyle w:val="87"/>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0E2893E6">
            <w:pPr>
              <w:pStyle w:val="87"/>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734" w:type="dxa"/>
            <w:gridSpan w:val="2"/>
            <w:tcMar>
              <w:left w:w="28" w:type="dxa"/>
              <w:right w:w="28" w:type="dxa"/>
            </w:tcMar>
            <w:vAlign w:val="center"/>
          </w:tcPr>
          <w:p w14:paraId="063E68E9">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tcMar>
              <w:left w:w="28" w:type="dxa"/>
              <w:right w:w="28" w:type="dxa"/>
            </w:tcMar>
            <w:vAlign w:val="center"/>
          </w:tcPr>
          <w:p w14:paraId="27BD37E6">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2E56CBD8">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kern w:val="2"/>
                <w:szCs w:val="21"/>
              </w:rPr>
              <w:t>①</w:t>
            </w:r>
            <w:r>
              <w:rPr>
                <w:rFonts w:ascii="Times New Roman"/>
                <w:snapToGrid w:val="0"/>
                <w:color w:val="auto"/>
                <w:spacing w:val="-6"/>
                <w:kern w:val="21"/>
                <w:szCs w:val="21"/>
              </w:rPr>
              <w:fldChar w:fldCharType="end"/>
            </w:r>
          </w:p>
        </w:tc>
        <w:tc>
          <w:tcPr>
            <w:tcW w:w="1276" w:type="dxa"/>
            <w:tcMar>
              <w:left w:w="28" w:type="dxa"/>
              <w:right w:w="28" w:type="dxa"/>
            </w:tcMar>
            <w:vAlign w:val="center"/>
          </w:tcPr>
          <w:p w14:paraId="573DF6D1">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17F10893">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34FC1C50">
            <w:pPr>
              <w:pStyle w:val="87"/>
              <w:spacing w:beforeLines="0" w:afterLines="0"/>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snapToGrid w:val="0"/>
                <w:color w:val="auto"/>
                <w:spacing w:val="-6"/>
                <w:kern w:val="21"/>
                <w:szCs w:val="21"/>
              </w:rPr>
              <w:fldChar w:fldCharType="end"/>
            </w:r>
          </w:p>
        </w:tc>
        <w:tc>
          <w:tcPr>
            <w:tcW w:w="1701" w:type="dxa"/>
            <w:tcMar>
              <w:left w:w="28" w:type="dxa"/>
              <w:right w:w="28" w:type="dxa"/>
            </w:tcMar>
            <w:vAlign w:val="center"/>
          </w:tcPr>
          <w:p w14:paraId="4B2CBB8C">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7D9F0C24">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kern w:val="2"/>
                <w:szCs w:val="21"/>
              </w:rPr>
              <w:t>③</w:t>
            </w:r>
            <w:r>
              <w:rPr>
                <w:rFonts w:ascii="Times New Roman"/>
                <w:snapToGrid w:val="0"/>
                <w:color w:val="auto"/>
                <w:spacing w:val="-6"/>
                <w:kern w:val="21"/>
                <w:szCs w:val="21"/>
              </w:rPr>
              <w:fldChar w:fldCharType="end"/>
            </w:r>
          </w:p>
        </w:tc>
        <w:tc>
          <w:tcPr>
            <w:tcW w:w="1559" w:type="dxa"/>
            <w:tcMar>
              <w:left w:w="28" w:type="dxa"/>
              <w:right w:w="28" w:type="dxa"/>
            </w:tcMar>
            <w:vAlign w:val="center"/>
          </w:tcPr>
          <w:p w14:paraId="464A6944">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63215D53">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kern w:val="2"/>
                <w:szCs w:val="21"/>
              </w:rPr>
              <w:t>④</w:t>
            </w:r>
            <w:r>
              <w:rPr>
                <w:rFonts w:ascii="Times New Roman"/>
                <w:snapToGrid w:val="0"/>
                <w:color w:val="auto"/>
                <w:spacing w:val="-6"/>
                <w:kern w:val="21"/>
                <w:szCs w:val="21"/>
              </w:rPr>
              <w:fldChar w:fldCharType="end"/>
            </w:r>
          </w:p>
        </w:tc>
        <w:tc>
          <w:tcPr>
            <w:tcW w:w="1452" w:type="dxa"/>
            <w:tcMar>
              <w:left w:w="28" w:type="dxa"/>
              <w:right w:w="28" w:type="dxa"/>
            </w:tcMar>
            <w:vAlign w:val="center"/>
          </w:tcPr>
          <w:p w14:paraId="5D35B119">
            <w:pPr>
              <w:pStyle w:val="87"/>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0EFB06FD">
            <w:pPr>
              <w:pStyle w:val="87"/>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kern w:val="2"/>
                <w:szCs w:val="21"/>
              </w:rPr>
              <w:t>⑤</w:t>
            </w:r>
            <w:r>
              <w:rPr>
                <w:rFonts w:ascii="Times New Roman"/>
                <w:snapToGrid w:val="0"/>
                <w:color w:val="auto"/>
                <w:spacing w:val="-16"/>
                <w:kern w:val="21"/>
                <w:szCs w:val="21"/>
              </w:rPr>
              <w:fldChar w:fldCharType="end"/>
            </w:r>
          </w:p>
        </w:tc>
        <w:tc>
          <w:tcPr>
            <w:tcW w:w="1652" w:type="dxa"/>
            <w:tcMar>
              <w:left w:w="28" w:type="dxa"/>
              <w:right w:w="28" w:type="dxa"/>
            </w:tcMar>
            <w:vAlign w:val="center"/>
          </w:tcPr>
          <w:p w14:paraId="6B01D62F">
            <w:pPr>
              <w:pStyle w:val="87"/>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3D4EB799">
            <w:pPr>
              <w:pStyle w:val="87"/>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kern w:val="2"/>
                <w:szCs w:val="21"/>
              </w:rPr>
              <w:t>⑥</w:t>
            </w:r>
            <w:r>
              <w:rPr>
                <w:rFonts w:ascii="Times New Roman"/>
                <w:snapToGrid w:val="0"/>
                <w:color w:val="auto"/>
                <w:spacing w:val="-16"/>
                <w:kern w:val="21"/>
                <w:szCs w:val="21"/>
              </w:rPr>
              <w:fldChar w:fldCharType="end"/>
            </w:r>
          </w:p>
        </w:tc>
        <w:tc>
          <w:tcPr>
            <w:tcW w:w="1442" w:type="dxa"/>
            <w:tcMar>
              <w:left w:w="28" w:type="dxa"/>
              <w:right w:w="28" w:type="dxa"/>
            </w:tcMar>
            <w:vAlign w:val="center"/>
          </w:tcPr>
          <w:p w14:paraId="1FCEED78">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5AFBCC3B">
            <w:pPr>
              <w:pStyle w:val="87"/>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kern w:val="2"/>
                <w:szCs w:val="21"/>
              </w:rPr>
              <w:t>⑦</w:t>
            </w:r>
            <w:r>
              <w:rPr>
                <w:rFonts w:ascii="Times New Roman"/>
                <w:snapToGrid w:val="0"/>
                <w:color w:val="auto"/>
                <w:spacing w:val="-6"/>
                <w:kern w:val="21"/>
                <w:szCs w:val="21"/>
              </w:rPr>
              <w:fldChar w:fldCharType="end"/>
            </w:r>
          </w:p>
        </w:tc>
      </w:tr>
      <w:tr w14:paraId="246F05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6" w:hRule="atLeast"/>
        </w:trPr>
        <w:tc>
          <w:tcPr>
            <w:tcW w:w="1271" w:type="dxa"/>
            <w:vMerge w:val="restart"/>
            <w:vAlign w:val="center"/>
          </w:tcPr>
          <w:p w14:paraId="0EC637E6">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621" w:type="dxa"/>
            <w:vMerge w:val="restart"/>
            <w:vAlign w:val="center"/>
          </w:tcPr>
          <w:p w14:paraId="372C8C09">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粉尘</w:t>
            </w:r>
          </w:p>
        </w:tc>
        <w:tc>
          <w:tcPr>
            <w:tcW w:w="1113" w:type="dxa"/>
            <w:vAlign w:val="center"/>
          </w:tcPr>
          <w:p w14:paraId="5D1BE98A">
            <w:pPr>
              <w:pStyle w:val="87"/>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lang w:eastAsia="zh-CN"/>
              </w:rPr>
              <w:t>有组织</w:t>
            </w:r>
          </w:p>
        </w:tc>
        <w:tc>
          <w:tcPr>
            <w:tcW w:w="1701" w:type="dxa"/>
            <w:vAlign w:val="center"/>
          </w:tcPr>
          <w:p w14:paraId="790B1B75">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vAlign w:val="center"/>
          </w:tcPr>
          <w:p w14:paraId="09C8F14D">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vAlign w:val="center"/>
          </w:tcPr>
          <w:p w14:paraId="007610BD">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vAlign w:val="center"/>
          </w:tcPr>
          <w:p w14:paraId="04D8FF69">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12</w:t>
            </w:r>
            <w:r>
              <w:rPr>
                <w:rFonts w:hint="default" w:ascii="Times New Roman" w:hAnsi="Times New Roman" w:cs="Times New Roman"/>
                <w:snapToGrid w:val="0"/>
                <w:color w:val="auto"/>
                <w:kern w:val="21"/>
                <w:sz w:val="21"/>
                <w:szCs w:val="21"/>
              </w:rPr>
              <w:t>t/a</w:t>
            </w:r>
          </w:p>
        </w:tc>
        <w:tc>
          <w:tcPr>
            <w:tcW w:w="1452" w:type="dxa"/>
            <w:vAlign w:val="center"/>
          </w:tcPr>
          <w:p w14:paraId="51C9755D">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652" w:type="dxa"/>
            <w:vAlign w:val="center"/>
          </w:tcPr>
          <w:p w14:paraId="07C05D8A">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12</w:t>
            </w:r>
            <w:r>
              <w:rPr>
                <w:rFonts w:hint="default" w:ascii="Times New Roman" w:hAnsi="Times New Roman" w:cs="Times New Roman"/>
                <w:snapToGrid w:val="0"/>
                <w:color w:val="auto"/>
                <w:kern w:val="21"/>
                <w:sz w:val="21"/>
                <w:szCs w:val="21"/>
              </w:rPr>
              <w:t>t/a</w:t>
            </w:r>
          </w:p>
        </w:tc>
        <w:tc>
          <w:tcPr>
            <w:tcW w:w="1442" w:type="dxa"/>
            <w:vAlign w:val="center"/>
          </w:tcPr>
          <w:p w14:paraId="6CC28D15">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default" w:ascii="Times New Roman" w:hAnsi="Times New Roman" w:cs="Times New Roman"/>
                <w:snapToGrid w:val="0"/>
                <w:color w:val="auto"/>
                <w:kern w:val="21"/>
                <w:sz w:val="21"/>
                <w:szCs w:val="21"/>
                <w:lang w:val="en-US" w:eastAsia="zh-CN"/>
              </w:rPr>
              <w:t>0.</w:t>
            </w:r>
            <w:r>
              <w:rPr>
                <w:rFonts w:hint="eastAsia" w:ascii="Times New Roman" w:cs="Times New Roman"/>
                <w:snapToGrid w:val="0"/>
                <w:color w:val="auto"/>
                <w:kern w:val="21"/>
                <w:sz w:val="21"/>
                <w:szCs w:val="21"/>
                <w:lang w:val="en-US" w:eastAsia="zh-CN"/>
              </w:rPr>
              <w:t>12</w:t>
            </w:r>
            <w:r>
              <w:rPr>
                <w:rFonts w:hint="default" w:ascii="Times New Roman" w:hAnsi="Times New Roman" w:cs="Times New Roman"/>
                <w:snapToGrid w:val="0"/>
                <w:color w:val="auto"/>
                <w:kern w:val="21"/>
                <w:sz w:val="21"/>
                <w:szCs w:val="21"/>
              </w:rPr>
              <w:t>t/a</w:t>
            </w:r>
          </w:p>
        </w:tc>
      </w:tr>
      <w:tr w14:paraId="1A6A77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271" w:type="dxa"/>
            <w:vMerge w:val="continue"/>
            <w:vAlign w:val="center"/>
          </w:tcPr>
          <w:p w14:paraId="57CBDEAF">
            <w:pPr>
              <w:pStyle w:val="87"/>
              <w:spacing w:beforeLines="0" w:afterLines="0" w:line="240" w:lineRule="auto"/>
              <w:rPr>
                <w:rFonts w:ascii="Times New Roman"/>
                <w:snapToGrid w:val="0"/>
                <w:color w:val="auto"/>
                <w:kern w:val="21"/>
                <w:szCs w:val="21"/>
              </w:rPr>
            </w:pPr>
          </w:p>
        </w:tc>
        <w:tc>
          <w:tcPr>
            <w:tcW w:w="621" w:type="dxa"/>
            <w:vMerge w:val="continue"/>
            <w:vAlign w:val="center"/>
          </w:tcPr>
          <w:p w14:paraId="0A863089">
            <w:pPr>
              <w:pStyle w:val="87"/>
              <w:spacing w:beforeLines="0" w:afterLines="0" w:line="240" w:lineRule="auto"/>
              <w:rPr>
                <w:rFonts w:ascii="Times New Roman"/>
                <w:snapToGrid w:val="0"/>
                <w:color w:val="auto"/>
                <w:kern w:val="21"/>
                <w:szCs w:val="21"/>
              </w:rPr>
            </w:pPr>
          </w:p>
        </w:tc>
        <w:tc>
          <w:tcPr>
            <w:tcW w:w="1113" w:type="dxa"/>
            <w:vAlign w:val="center"/>
          </w:tcPr>
          <w:p w14:paraId="3D739C4F">
            <w:pPr>
              <w:pStyle w:val="87"/>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lang w:eastAsia="zh-CN"/>
              </w:rPr>
              <w:t>无组织</w:t>
            </w:r>
          </w:p>
        </w:tc>
        <w:tc>
          <w:tcPr>
            <w:tcW w:w="1701" w:type="dxa"/>
            <w:vAlign w:val="center"/>
          </w:tcPr>
          <w:p w14:paraId="4001412D">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276" w:type="dxa"/>
            <w:vAlign w:val="center"/>
          </w:tcPr>
          <w:p w14:paraId="68AE314E">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701" w:type="dxa"/>
            <w:vAlign w:val="center"/>
          </w:tcPr>
          <w:p w14:paraId="528CD8F5">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w:t>
            </w:r>
          </w:p>
        </w:tc>
        <w:tc>
          <w:tcPr>
            <w:tcW w:w="1559" w:type="dxa"/>
            <w:vAlign w:val="center"/>
          </w:tcPr>
          <w:p w14:paraId="13130658">
            <w:pPr>
              <w:pStyle w:val="87"/>
              <w:spacing w:beforeLines="0" w:afterLines="0" w:line="240" w:lineRule="auto"/>
              <w:rPr>
                <w:rFonts w:hint="default" w:ascii="Times New Roman" w:hAnsi="Times New Roman" w:cs="Times New Roman"/>
                <w:snapToGrid w:val="0"/>
                <w:color w:val="auto"/>
                <w:kern w:val="21"/>
                <w:sz w:val="21"/>
                <w:szCs w:val="21"/>
                <w:lang w:val="en-US" w:eastAsia="zh-CN"/>
              </w:rPr>
            </w:pPr>
            <w:r>
              <w:rPr>
                <w:rFonts w:hint="eastAsia" w:ascii="Times New Roman" w:hAnsi="Times New Roman" w:cs="Times New Roman"/>
                <w:snapToGrid w:val="0"/>
                <w:color w:val="auto"/>
                <w:kern w:val="21"/>
                <w:sz w:val="21"/>
                <w:szCs w:val="21"/>
                <w:lang w:val="en-US" w:eastAsia="zh-CN"/>
              </w:rPr>
              <w:t>30.753</w:t>
            </w:r>
            <w:r>
              <w:rPr>
                <w:rFonts w:hint="default" w:ascii="Times New Roman" w:hAnsi="Times New Roman" w:cs="Times New Roman"/>
                <w:snapToGrid w:val="0"/>
                <w:color w:val="auto"/>
                <w:kern w:val="21"/>
                <w:sz w:val="21"/>
                <w:szCs w:val="21"/>
              </w:rPr>
              <w:t>t/a</w:t>
            </w:r>
          </w:p>
        </w:tc>
        <w:tc>
          <w:tcPr>
            <w:tcW w:w="1452" w:type="dxa"/>
            <w:vAlign w:val="center"/>
          </w:tcPr>
          <w:p w14:paraId="3F515C06">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652" w:type="dxa"/>
            <w:vAlign w:val="center"/>
          </w:tcPr>
          <w:p w14:paraId="0E0C478A">
            <w:pPr>
              <w:pStyle w:val="87"/>
              <w:spacing w:beforeLines="0" w:afterLines="0" w:line="240" w:lineRule="auto"/>
              <w:rPr>
                <w:rFonts w:hint="default" w:ascii="Times New Roman" w:hAnsi="Times New Roman" w:cs="Times New Roman"/>
                <w:snapToGrid w:val="0"/>
                <w:color w:val="auto"/>
                <w:kern w:val="21"/>
                <w:sz w:val="21"/>
                <w:szCs w:val="21"/>
                <w:lang w:val="en-US" w:eastAsia="zh-CN"/>
              </w:rPr>
            </w:pPr>
            <w:r>
              <w:rPr>
                <w:rFonts w:hint="eastAsia" w:ascii="Times New Roman" w:hAnsi="Times New Roman" w:cs="Times New Roman"/>
                <w:snapToGrid w:val="0"/>
                <w:color w:val="auto"/>
                <w:kern w:val="21"/>
                <w:sz w:val="21"/>
                <w:szCs w:val="21"/>
                <w:lang w:val="en-US" w:eastAsia="zh-CN"/>
              </w:rPr>
              <w:t>30.753</w:t>
            </w:r>
            <w:r>
              <w:rPr>
                <w:rFonts w:hint="default" w:ascii="Times New Roman" w:hAnsi="Times New Roman" w:cs="Times New Roman"/>
                <w:snapToGrid w:val="0"/>
                <w:color w:val="auto"/>
                <w:kern w:val="21"/>
                <w:sz w:val="21"/>
                <w:szCs w:val="21"/>
              </w:rPr>
              <w:t>t/a</w:t>
            </w:r>
          </w:p>
        </w:tc>
        <w:tc>
          <w:tcPr>
            <w:tcW w:w="1442" w:type="dxa"/>
            <w:vAlign w:val="center"/>
          </w:tcPr>
          <w:p w14:paraId="055D0A09">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hAnsi="Times New Roman" w:cs="Times New Roman"/>
                <w:snapToGrid w:val="0"/>
                <w:color w:val="auto"/>
                <w:kern w:val="21"/>
                <w:sz w:val="21"/>
                <w:szCs w:val="21"/>
                <w:lang w:val="en-US" w:eastAsia="zh-CN"/>
              </w:rPr>
              <w:t>30.753</w:t>
            </w:r>
            <w:r>
              <w:rPr>
                <w:rFonts w:hint="default" w:ascii="Times New Roman" w:hAnsi="Times New Roman" w:cs="Times New Roman"/>
                <w:snapToGrid w:val="0"/>
                <w:color w:val="auto"/>
                <w:kern w:val="21"/>
                <w:sz w:val="21"/>
                <w:szCs w:val="21"/>
              </w:rPr>
              <w:t>t/a</w:t>
            </w:r>
          </w:p>
        </w:tc>
      </w:tr>
      <w:tr w14:paraId="6291E4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1271" w:type="dxa"/>
            <w:vMerge w:val="restart"/>
            <w:vAlign w:val="center"/>
          </w:tcPr>
          <w:p w14:paraId="5BAA9260">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废水</w:t>
            </w:r>
          </w:p>
        </w:tc>
        <w:tc>
          <w:tcPr>
            <w:tcW w:w="1734" w:type="dxa"/>
            <w:gridSpan w:val="2"/>
            <w:vAlign w:val="center"/>
          </w:tcPr>
          <w:p w14:paraId="659CD07D">
            <w:pPr>
              <w:pStyle w:val="87"/>
              <w:spacing w:beforeLines="0" w:afterLines="0"/>
              <w:rPr>
                <w:rFonts w:ascii="Times New Roman"/>
                <w:snapToGrid w:val="0"/>
                <w:color w:val="auto"/>
                <w:kern w:val="21"/>
                <w:szCs w:val="21"/>
              </w:rPr>
            </w:pPr>
            <w:r>
              <w:rPr>
                <w:rFonts w:hint="default" w:ascii="Times New Roman" w:hAnsi="Times New Roman" w:eastAsia="宋体" w:cs="Times New Roman"/>
                <w:color w:val="auto"/>
                <w:kern w:val="21"/>
              </w:rPr>
              <w:t>废水量</w:t>
            </w:r>
          </w:p>
        </w:tc>
        <w:tc>
          <w:tcPr>
            <w:tcW w:w="1701" w:type="dxa"/>
            <w:vAlign w:val="center"/>
          </w:tcPr>
          <w:p w14:paraId="3BE9EA39">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276" w:type="dxa"/>
            <w:vAlign w:val="center"/>
          </w:tcPr>
          <w:p w14:paraId="241823C0">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701" w:type="dxa"/>
            <w:vAlign w:val="center"/>
          </w:tcPr>
          <w:p w14:paraId="31142497">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559" w:type="dxa"/>
            <w:vAlign w:val="center"/>
          </w:tcPr>
          <w:p w14:paraId="0C4184A0">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Cs w:val="21"/>
                <w:lang w:val="en-US" w:eastAsia="zh-CN"/>
              </w:rPr>
              <w:t>144</w:t>
            </w:r>
            <w:r>
              <w:rPr>
                <w:rFonts w:hint="default" w:ascii="Times New Roman" w:hAnsi="Times New Roman" w:eastAsia="宋体" w:cs="Times New Roman"/>
                <w:snapToGrid w:val="0"/>
                <w:color w:val="auto"/>
                <w:kern w:val="21"/>
                <w:szCs w:val="21"/>
              </w:rPr>
              <w:t>t/a</w:t>
            </w:r>
          </w:p>
        </w:tc>
        <w:tc>
          <w:tcPr>
            <w:tcW w:w="1452" w:type="dxa"/>
            <w:vAlign w:val="center"/>
          </w:tcPr>
          <w:p w14:paraId="19BC3B45">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hAnsi="Times New Roman" w:eastAsia="宋体" w:cs="Times New Roman"/>
                <w:snapToGrid w:val="0"/>
                <w:color w:val="auto"/>
                <w:kern w:val="21"/>
                <w:szCs w:val="21"/>
                <w:lang w:val="en-US" w:eastAsia="zh-CN"/>
              </w:rPr>
              <w:t>/</w:t>
            </w:r>
          </w:p>
        </w:tc>
        <w:tc>
          <w:tcPr>
            <w:tcW w:w="1652" w:type="dxa"/>
            <w:vAlign w:val="center"/>
          </w:tcPr>
          <w:p w14:paraId="66F1AA81">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Cs w:val="21"/>
                <w:lang w:val="en-US" w:eastAsia="zh-CN"/>
              </w:rPr>
              <w:t>144</w:t>
            </w:r>
            <w:r>
              <w:rPr>
                <w:rFonts w:hint="default" w:ascii="Times New Roman" w:hAnsi="Times New Roman" w:eastAsia="宋体" w:cs="Times New Roman"/>
                <w:snapToGrid w:val="0"/>
                <w:color w:val="auto"/>
                <w:kern w:val="21"/>
                <w:szCs w:val="21"/>
              </w:rPr>
              <w:t>t/a</w:t>
            </w:r>
          </w:p>
        </w:tc>
        <w:tc>
          <w:tcPr>
            <w:tcW w:w="1442" w:type="dxa"/>
            <w:vAlign w:val="center"/>
          </w:tcPr>
          <w:p w14:paraId="22F127A1">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Cs w:val="21"/>
                <w:lang w:val="en-US" w:eastAsia="zh-CN"/>
              </w:rPr>
              <w:t>144</w:t>
            </w:r>
            <w:r>
              <w:rPr>
                <w:rFonts w:hint="default" w:ascii="Times New Roman" w:hAnsi="Times New Roman" w:eastAsia="宋体" w:cs="Times New Roman"/>
                <w:snapToGrid w:val="0"/>
                <w:color w:val="auto"/>
                <w:kern w:val="21"/>
                <w:szCs w:val="21"/>
              </w:rPr>
              <w:t>t/a</w:t>
            </w:r>
          </w:p>
        </w:tc>
      </w:tr>
      <w:tr w14:paraId="4D9231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1271" w:type="dxa"/>
            <w:vMerge w:val="continue"/>
            <w:vAlign w:val="center"/>
          </w:tcPr>
          <w:p w14:paraId="7111285F">
            <w:pPr>
              <w:spacing w:beforeLines="0" w:afterLines="0" w:line="240" w:lineRule="auto"/>
              <w:jc w:val="center"/>
              <w:rPr>
                <w:color w:val="auto"/>
              </w:rPr>
            </w:pPr>
          </w:p>
        </w:tc>
        <w:tc>
          <w:tcPr>
            <w:tcW w:w="1734" w:type="dxa"/>
            <w:gridSpan w:val="2"/>
            <w:vAlign w:val="center"/>
          </w:tcPr>
          <w:p w14:paraId="08359DB6">
            <w:pPr>
              <w:pStyle w:val="87"/>
              <w:spacing w:beforeLines="0" w:afterLines="0"/>
              <w:rPr>
                <w:rFonts w:ascii="Times New Roman"/>
                <w:snapToGrid w:val="0"/>
                <w:color w:val="auto"/>
                <w:kern w:val="21"/>
                <w:szCs w:val="21"/>
              </w:rPr>
            </w:pPr>
            <w:r>
              <w:rPr>
                <w:rFonts w:hint="default" w:ascii="Times New Roman" w:hAnsi="Times New Roman" w:eastAsia="宋体" w:cs="Times New Roman"/>
                <w:color w:val="auto"/>
                <w:kern w:val="21"/>
              </w:rPr>
              <w:t>COD</w:t>
            </w:r>
          </w:p>
        </w:tc>
        <w:tc>
          <w:tcPr>
            <w:tcW w:w="1701" w:type="dxa"/>
            <w:vAlign w:val="center"/>
          </w:tcPr>
          <w:p w14:paraId="7A44F1F2">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276" w:type="dxa"/>
            <w:vAlign w:val="center"/>
          </w:tcPr>
          <w:p w14:paraId="2EB85C7B">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701" w:type="dxa"/>
            <w:vAlign w:val="center"/>
          </w:tcPr>
          <w:p w14:paraId="79705CBD">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559" w:type="dxa"/>
            <w:vAlign w:val="center"/>
          </w:tcPr>
          <w:p w14:paraId="4B976F39">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w:t>
            </w:r>
            <w:r>
              <w:rPr>
                <w:rFonts w:hint="eastAsia" w:ascii="Times New Roman" w:cs="Times New Roman"/>
                <w:color w:val="auto"/>
                <w:szCs w:val="21"/>
                <w:lang w:val="en-US" w:eastAsia="zh-CN"/>
              </w:rPr>
              <w:t>05</w:t>
            </w:r>
            <w:r>
              <w:rPr>
                <w:rFonts w:hint="default" w:ascii="Times New Roman" w:hAnsi="Times New Roman" w:eastAsia="宋体" w:cs="Times New Roman"/>
                <w:color w:val="auto"/>
                <w:szCs w:val="21"/>
                <w:lang w:val="en-US" w:eastAsia="zh-CN"/>
              </w:rPr>
              <w:t>t/a</w:t>
            </w:r>
          </w:p>
        </w:tc>
        <w:tc>
          <w:tcPr>
            <w:tcW w:w="1452" w:type="dxa"/>
            <w:vAlign w:val="center"/>
          </w:tcPr>
          <w:p w14:paraId="09844503">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652" w:type="dxa"/>
            <w:vAlign w:val="center"/>
          </w:tcPr>
          <w:p w14:paraId="2216E329">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w:t>
            </w:r>
            <w:r>
              <w:rPr>
                <w:rFonts w:hint="eastAsia" w:ascii="Times New Roman" w:cs="Times New Roman"/>
                <w:color w:val="auto"/>
                <w:szCs w:val="21"/>
                <w:lang w:val="en-US" w:eastAsia="zh-CN"/>
              </w:rPr>
              <w:t>05</w:t>
            </w:r>
            <w:r>
              <w:rPr>
                <w:rFonts w:hint="default" w:ascii="Times New Roman" w:hAnsi="Times New Roman" w:eastAsia="宋体" w:cs="Times New Roman"/>
                <w:color w:val="auto"/>
                <w:szCs w:val="21"/>
                <w:lang w:val="en-US" w:eastAsia="zh-CN"/>
              </w:rPr>
              <w:t>t/a</w:t>
            </w:r>
          </w:p>
        </w:tc>
        <w:tc>
          <w:tcPr>
            <w:tcW w:w="1442" w:type="dxa"/>
            <w:vAlign w:val="center"/>
          </w:tcPr>
          <w:p w14:paraId="7231A1B4">
            <w:pPr>
              <w:pStyle w:val="87"/>
              <w:spacing w:beforeLines="0" w:afterLines="0" w:line="240" w:lineRule="auto"/>
              <w:rPr>
                <w:rFonts w:ascii="Times New Roman"/>
                <w:snapToGrid w:val="0"/>
                <w:color w:val="auto"/>
                <w:kern w:val="21"/>
                <w:szCs w:val="21"/>
              </w:rPr>
            </w:pPr>
            <w:r>
              <w:rPr>
                <w:rFonts w:hint="default" w:ascii="Times New Roman" w:hAnsi="Times New Roman" w:cs="Times New Roman"/>
                <w:snapToGrid w:val="0"/>
                <w:color w:val="auto"/>
                <w:kern w:val="21"/>
                <w:sz w:val="21"/>
                <w:szCs w:val="21"/>
              </w:rPr>
              <w:t>+</w:t>
            </w:r>
            <w:r>
              <w:rPr>
                <w:rFonts w:hint="eastAsia" w:ascii="Times New Roman" w:hAnsi="Times New Roman" w:eastAsia="宋体" w:cs="Times New Roman"/>
                <w:color w:val="auto"/>
                <w:szCs w:val="21"/>
                <w:lang w:val="en-US" w:eastAsia="zh-CN"/>
              </w:rPr>
              <w:t>0.</w:t>
            </w:r>
            <w:r>
              <w:rPr>
                <w:rFonts w:hint="eastAsia" w:ascii="Times New Roman" w:cs="Times New Roman"/>
                <w:color w:val="auto"/>
                <w:szCs w:val="21"/>
                <w:lang w:val="en-US" w:eastAsia="zh-CN"/>
              </w:rPr>
              <w:t>05</w:t>
            </w:r>
            <w:r>
              <w:rPr>
                <w:rFonts w:hint="default" w:ascii="Times New Roman" w:hAnsi="Times New Roman" w:eastAsia="宋体" w:cs="Times New Roman"/>
                <w:color w:val="auto"/>
                <w:szCs w:val="21"/>
                <w:lang w:val="en-US" w:eastAsia="zh-CN"/>
              </w:rPr>
              <w:t>t/a</w:t>
            </w:r>
          </w:p>
        </w:tc>
      </w:tr>
      <w:tr w14:paraId="5EAB89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271" w:type="dxa"/>
            <w:vMerge w:val="continue"/>
            <w:vAlign w:val="center"/>
          </w:tcPr>
          <w:p w14:paraId="21727322">
            <w:pPr>
              <w:spacing w:beforeLines="0" w:afterLines="0" w:line="240" w:lineRule="auto"/>
              <w:jc w:val="center"/>
              <w:rPr>
                <w:rFonts w:ascii="Times New Roman"/>
                <w:snapToGrid w:val="0"/>
                <w:color w:val="auto"/>
                <w:kern w:val="21"/>
                <w:szCs w:val="21"/>
              </w:rPr>
            </w:pPr>
          </w:p>
        </w:tc>
        <w:tc>
          <w:tcPr>
            <w:tcW w:w="1734" w:type="dxa"/>
            <w:gridSpan w:val="2"/>
            <w:vAlign w:val="center"/>
          </w:tcPr>
          <w:p w14:paraId="40389531">
            <w:pPr>
              <w:pStyle w:val="87"/>
              <w:spacing w:beforeLines="0" w:afterLines="0"/>
              <w:rPr>
                <w:rFonts w:ascii="Times New Roman"/>
                <w:snapToGrid w:val="0"/>
                <w:color w:val="auto"/>
                <w:kern w:val="21"/>
                <w:szCs w:val="21"/>
              </w:rPr>
            </w:pPr>
            <w:r>
              <w:rPr>
                <w:rFonts w:hint="default" w:ascii="Times New Roman" w:hAnsi="Times New Roman" w:eastAsia="宋体" w:cs="Times New Roman"/>
                <w:color w:val="auto"/>
                <w:kern w:val="21"/>
              </w:rPr>
              <w:t>BOD</w:t>
            </w:r>
            <w:r>
              <w:rPr>
                <w:rFonts w:hint="default" w:ascii="Times New Roman" w:hAnsi="Times New Roman" w:eastAsia="宋体" w:cs="Times New Roman"/>
                <w:color w:val="auto"/>
                <w:kern w:val="21"/>
                <w:vertAlign w:val="subscript"/>
              </w:rPr>
              <w:t>5</w:t>
            </w:r>
          </w:p>
        </w:tc>
        <w:tc>
          <w:tcPr>
            <w:tcW w:w="1701" w:type="dxa"/>
            <w:vAlign w:val="center"/>
          </w:tcPr>
          <w:p w14:paraId="49F1B736">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276" w:type="dxa"/>
            <w:vAlign w:val="center"/>
          </w:tcPr>
          <w:p w14:paraId="7D98115C">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701" w:type="dxa"/>
            <w:vAlign w:val="center"/>
          </w:tcPr>
          <w:p w14:paraId="0D13C61F">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559" w:type="dxa"/>
            <w:vAlign w:val="center"/>
          </w:tcPr>
          <w:p w14:paraId="68E97B7E">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3</w:t>
            </w:r>
            <w:r>
              <w:rPr>
                <w:rFonts w:hint="default" w:ascii="Times New Roman" w:hAnsi="Times New Roman" w:eastAsia="宋体" w:cs="Times New Roman"/>
                <w:color w:val="auto"/>
                <w:szCs w:val="21"/>
                <w:lang w:val="en-US" w:eastAsia="zh-CN"/>
              </w:rPr>
              <w:t>t/a</w:t>
            </w:r>
          </w:p>
        </w:tc>
        <w:tc>
          <w:tcPr>
            <w:tcW w:w="1452" w:type="dxa"/>
            <w:vAlign w:val="center"/>
          </w:tcPr>
          <w:p w14:paraId="20585B9A">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652" w:type="dxa"/>
            <w:vAlign w:val="center"/>
          </w:tcPr>
          <w:p w14:paraId="3E7FEF11">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3</w:t>
            </w:r>
            <w:r>
              <w:rPr>
                <w:rFonts w:hint="default" w:ascii="Times New Roman" w:hAnsi="Times New Roman" w:eastAsia="宋体" w:cs="Times New Roman"/>
                <w:color w:val="auto"/>
                <w:szCs w:val="21"/>
                <w:lang w:val="en-US" w:eastAsia="zh-CN"/>
              </w:rPr>
              <w:t>t/a</w:t>
            </w:r>
          </w:p>
        </w:tc>
        <w:tc>
          <w:tcPr>
            <w:tcW w:w="1442" w:type="dxa"/>
            <w:vAlign w:val="center"/>
          </w:tcPr>
          <w:p w14:paraId="647B2887">
            <w:pPr>
              <w:pStyle w:val="87"/>
              <w:spacing w:beforeLines="0" w:afterLines="0" w:line="240" w:lineRule="auto"/>
              <w:rPr>
                <w:rFonts w:ascii="Times New Roman"/>
                <w:snapToGrid w:val="0"/>
                <w:color w:val="auto"/>
                <w:kern w:val="21"/>
                <w:szCs w:val="21"/>
              </w:rPr>
            </w:pPr>
            <w:r>
              <w:rPr>
                <w:rFonts w:hint="default" w:ascii="Times New Roman" w:hAnsi="Times New Roman" w:cs="Times New Roman"/>
                <w:snapToGrid w:val="0"/>
                <w:color w:val="auto"/>
                <w:kern w:val="21"/>
                <w:sz w:val="21"/>
                <w:szCs w:val="21"/>
              </w:rPr>
              <w:t>+</w:t>
            </w: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3</w:t>
            </w:r>
            <w:r>
              <w:rPr>
                <w:rFonts w:hint="default" w:ascii="Times New Roman" w:hAnsi="Times New Roman" w:eastAsia="宋体" w:cs="Times New Roman"/>
                <w:color w:val="auto"/>
                <w:szCs w:val="21"/>
                <w:lang w:val="en-US" w:eastAsia="zh-CN"/>
              </w:rPr>
              <w:t>t/a</w:t>
            </w:r>
          </w:p>
        </w:tc>
      </w:tr>
      <w:tr w14:paraId="72B572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 w:hRule="atLeast"/>
        </w:trPr>
        <w:tc>
          <w:tcPr>
            <w:tcW w:w="1271" w:type="dxa"/>
            <w:vMerge w:val="continue"/>
            <w:vAlign w:val="center"/>
          </w:tcPr>
          <w:p w14:paraId="06610481">
            <w:pPr>
              <w:spacing w:beforeLines="0" w:afterLines="0" w:line="240" w:lineRule="auto"/>
              <w:jc w:val="center"/>
              <w:rPr>
                <w:rFonts w:ascii="Times New Roman"/>
                <w:snapToGrid w:val="0"/>
                <w:color w:val="auto"/>
                <w:kern w:val="21"/>
                <w:szCs w:val="21"/>
              </w:rPr>
            </w:pPr>
          </w:p>
        </w:tc>
        <w:tc>
          <w:tcPr>
            <w:tcW w:w="1734" w:type="dxa"/>
            <w:gridSpan w:val="2"/>
            <w:vAlign w:val="center"/>
          </w:tcPr>
          <w:p w14:paraId="1DEE7541">
            <w:pPr>
              <w:pStyle w:val="87"/>
              <w:spacing w:beforeLines="0" w:afterLines="0" w:line="240" w:lineRule="auto"/>
              <w:rPr>
                <w:rFonts w:ascii="Times New Roman"/>
                <w:snapToGrid w:val="0"/>
                <w:color w:val="auto"/>
                <w:kern w:val="21"/>
                <w:szCs w:val="21"/>
              </w:rPr>
            </w:pPr>
            <w:r>
              <w:rPr>
                <w:rFonts w:hint="default" w:ascii="Times New Roman" w:hAnsi="Times New Roman" w:eastAsia="宋体" w:cs="Times New Roman"/>
                <w:snapToGrid w:val="0"/>
                <w:color w:val="auto"/>
                <w:kern w:val="21"/>
                <w:szCs w:val="21"/>
              </w:rPr>
              <w:t>SS</w:t>
            </w:r>
          </w:p>
        </w:tc>
        <w:tc>
          <w:tcPr>
            <w:tcW w:w="1701" w:type="dxa"/>
            <w:vAlign w:val="center"/>
          </w:tcPr>
          <w:p w14:paraId="5DD9CCC9">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276" w:type="dxa"/>
            <w:vAlign w:val="center"/>
          </w:tcPr>
          <w:p w14:paraId="38054FE2">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701" w:type="dxa"/>
            <w:vAlign w:val="center"/>
          </w:tcPr>
          <w:p w14:paraId="27E0EC08">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559" w:type="dxa"/>
            <w:vAlign w:val="center"/>
          </w:tcPr>
          <w:p w14:paraId="254EDDE3">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2</w:t>
            </w:r>
            <w:r>
              <w:rPr>
                <w:rFonts w:hint="default" w:ascii="Times New Roman" w:hAnsi="Times New Roman" w:eastAsia="宋体" w:cs="Times New Roman"/>
                <w:color w:val="auto"/>
                <w:szCs w:val="21"/>
                <w:lang w:val="en-US" w:eastAsia="zh-CN"/>
              </w:rPr>
              <w:t>t/a</w:t>
            </w:r>
          </w:p>
        </w:tc>
        <w:tc>
          <w:tcPr>
            <w:tcW w:w="1452" w:type="dxa"/>
            <w:vAlign w:val="center"/>
          </w:tcPr>
          <w:p w14:paraId="375E9B93">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snapToGrid w:val="0"/>
                <w:color w:val="auto"/>
                <w:kern w:val="21"/>
                <w:szCs w:val="21"/>
                <w:lang w:val="en-US" w:eastAsia="zh-CN"/>
              </w:rPr>
              <w:t>/</w:t>
            </w:r>
          </w:p>
        </w:tc>
        <w:tc>
          <w:tcPr>
            <w:tcW w:w="1652" w:type="dxa"/>
            <w:vAlign w:val="center"/>
          </w:tcPr>
          <w:p w14:paraId="332A82F9">
            <w:pPr>
              <w:pStyle w:val="87"/>
              <w:spacing w:beforeLines="0" w:afterLines="0" w:line="240" w:lineRule="auto"/>
              <w:rPr>
                <w:rFonts w:ascii="Times New Roman"/>
                <w:snapToGrid w:val="0"/>
                <w:color w:val="auto"/>
                <w:kern w:val="21"/>
                <w:szCs w:val="21"/>
              </w:rPr>
            </w:pP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2</w:t>
            </w:r>
            <w:r>
              <w:rPr>
                <w:rFonts w:hint="default" w:ascii="Times New Roman" w:hAnsi="Times New Roman" w:eastAsia="宋体" w:cs="Times New Roman"/>
                <w:color w:val="auto"/>
                <w:szCs w:val="21"/>
                <w:lang w:val="en-US" w:eastAsia="zh-CN"/>
              </w:rPr>
              <w:t>t/a</w:t>
            </w:r>
          </w:p>
        </w:tc>
        <w:tc>
          <w:tcPr>
            <w:tcW w:w="1442" w:type="dxa"/>
            <w:vAlign w:val="center"/>
          </w:tcPr>
          <w:p w14:paraId="53FD199D">
            <w:pPr>
              <w:pStyle w:val="87"/>
              <w:spacing w:beforeLines="0" w:afterLines="0" w:line="240" w:lineRule="auto"/>
              <w:rPr>
                <w:rFonts w:ascii="Times New Roman"/>
                <w:snapToGrid w:val="0"/>
                <w:color w:val="auto"/>
                <w:kern w:val="21"/>
                <w:szCs w:val="21"/>
              </w:rPr>
            </w:pPr>
            <w:r>
              <w:rPr>
                <w:rFonts w:hint="default" w:ascii="Times New Roman" w:hAnsi="Times New Roman" w:cs="Times New Roman"/>
                <w:snapToGrid w:val="0"/>
                <w:color w:val="auto"/>
                <w:kern w:val="21"/>
                <w:sz w:val="21"/>
                <w:szCs w:val="21"/>
              </w:rPr>
              <w:t>+</w:t>
            </w:r>
            <w:r>
              <w:rPr>
                <w:rFonts w:hint="eastAsia" w:ascii="Times New Roman" w:hAnsi="Times New Roman" w:eastAsia="宋体" w:cs="Times New Roman"/>
                <w:color w:val="auto"/>
                <w:szCs w:val="21"/>
                <w:lang w:val="en-US" w:eastAsia="zh-CN"/>
              </w:rPr>
              <w:t>0.0</w:t>
            </w:r>
            <w:r>
              <w:rPr>
                <w:rFonts w:hint="eastAsia" w:ascii="Times New Roman" w:cs="Times New Roman"/>
                <w:color w:val="auto"/>
                <w:szCs w:val="21"/>
                <w:lang w:val="en-US" w:eastAsia="zh-CN"/>
              </w:rPr>
              <w:t>2</w:t>
            </w:r>
            <w:r>
              <w:rPr>
                <w:rFonts w:hint="default" w:ascii="Times New Roman" w:hAnsi="Times New Roman" w:eastAsia="宋体" w:cs="Times New Roman"/>
                <w:color w:val="auto"/>
                <w:szCs w:val="21"/>
                <w:lang w:val="en-US" w:eastAsia="zh-CN"/>
              </w:rPr>
              <w:t>t/a</w:t>
            </w:r>
          </w:p>
        </w:tc>
      </w:tr>
      <w:tr w14:paraId="0155F8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4" w:hRule="atLeast"/>
        </w:trPr>
        <w:tc>
          <w:tcPr>
            <w:tcW w:w="1271" w:type="dxa"/>
            <w:vMerge w:val="restart"/>
            <w:vAlign w:val="center"/>
          </w:tcPr>
          <w:p w14:paraId="7C966805">
            <w:pPr>
              <w:pStyle w:val="87"/>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14:paraId="49DD2809">
            <w:pPr>
              <w:pStyle w:val="87"/>
              <w:spacing w:beforeLines="0" w:afterLines="0" w:line="240" w:lineRule="auto"/>
              <w:rPr>
                <w:color w:val="auto"/>
              </w:rPr>
            </w:pPr>
            <w:r>
              <w:rPr>
                <w:rFonts w:ascii="Times New Roman"/>
                <w:snapToGrid w:val="0"/>
                <w:color w:val="auto"/>
                <w:kern w:val="21"/>
                <w:szCs w:val="21"/>
              </w:rPr>
              <w:t>固体废物</w:t>
            </w:r>
          </w:p>
        </w:tc>
        <w:tc>
          <w:tcPr>
            <w:tcW w:w="1734" w:type="dxa"/>
            <w:gridSpan w:val="2"/>
            <w:vAlign w:val="center"/>
          </w:tcPr>
          <w:p w14:paraId="48C9414B">
            <w:pPr>
              <w:widowControl/>
              <w:tabs>
                <w:tab w:val="left" w:pos="4984"/>
              </w:tabs>
              <w:spacing w:before="24" w:line="320" w:lineRule="exact"/>
              <w:jc w:val="center"/>
              <w:rPr>
                <w:rFonts w:ascii="Times New Roman"/>
                <w:snapToGrid w:val="0"/>
                <w:color w:val="auto"/>
                <w:kern w:val="21"/>
                <w:szCs w:val="21"/>
                <w:highlight w:val="none"/>
              </w:rPr>
            </w:pPr>
            <w:r>
              <w:rPr>
                <w:rFonts w:hint="eastAsia"/>
                <w:snapToGrid w:val="0"/>
                <w:color w:val="auto"/>
                <w:kern w:val="21"/>
                <w:szCs w:val="21"/>
                <w:highlight w:val="none"/>
                <w:lang w:eastAsia="zh-CN"/>
              </w:rPr>
              <w:t>废</w:t>
            </w:r>
            <w:r>
              <w:rPr>
                <w:rFonts w:hint="default" w:ascii="Times New Roman"/>
                <w:snapToGrid w:val="0"/>
                <w:color w:val="auto"/>
                <w:kern w:val="21"/>
                <w:szCs w:val="21"/>
                <w:highlight w:val="none"/>
              </w:rPr>
              <w:t>混凝土块</w:t>
            </w:r>
          </w:p>
        </w:tc>
        <w:tc>
          <w:tcPr>
            <w:tcW w:w="1701" w:type="dxa"/>
            <w:vAlign w:val="center"/>
          </w:tcPr>
          <w:p w14:paraId="0F2312AE">
            <w:pPr>
              <w:pStyle w:val="87"/>
              <w:spacing w:beforeLines="0" w:afterLines="0" w:line="240" w:lineRule="auto"/>
              <w:rPr>
                <w:rFonts w:ascii="Times New Roman"/>
                <w:snapToGrid w:val="0"/>
                <w:color w:val="auto"/>
                <w:kern w:val="21"/>
                <w:szCs w:val="21"/>
                <w:highlight w:val="none"/>
              </w:rPr>
            </w:pPr>
          </w:p>
        </w:tc>
        <w:tc>
          <w:tcPr>
            <w:tcW w:w="1276" w:type="dxa"/>
            <w:vAlign w:val="center"/>
          </w:tcPr>
          <w:p w14:paraId="586A0BF2">
            <w:pPr>
              <w:pStyle w:val="87"/>
              <w:spacing w:beforeLines="0" w:afterLines="0" w:line="240" w:lineRule="auto"/>
              <w:rPr>
                <w:rFonts w:ascii="Times New Roman"/>
                <w:snapToGrid w:val="0"/>
                <w:color w:val="auto"/>
                <w:kern w:val="21"/>
                <w:szCs w:val="21"/>
              </w:rPr>
            </w:pPr>
          </w:p>
        </w:tc>
        <w:tc>
          <w:tcPr>
            <w:tcW w:w="1701" w:type="dxa"/>
            <w:vAlign w:val="center"/>
          </w:tcPr>
          <w:p w14:paraId="35F8E4DA">
            <w:pPr>
              <w:pStyle w:val="87"/>
              <w:spacing w:beforeLines="0" w:afterLines="0" w:line="240" w:lineRule="auto"/>
              <w:rPr>
                <w:rFonts w:ascii="Times New Roman"/>
                <w:snapToGrid w:val="0"/>
                <w:color w:val="auto"/>
                <w:kern w:val="21"/>
                <w:szCs w:val="21"/>
              </w:rPr>
            </w:pPr>
          </w:p>
        </w:tc>
        <w:tc>
          <w:tcPr>
            <w:tcW w:w="1559" w:type="dxa"/>
            <w:vAlign w:val="center"/>
          </w:tcPr>
          <w:p w14:paraId="01D73CCE">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9</w:t>
            </w:r>
            <w:r>
              <w:rPr>
                <w:rFonts w:hint="default" w:ascii="Times New Roman" w:hAnsi="Times New Roman" w:cs="Times New Roman"/>
                <w:snapToGrid w:val="0"/>
                <w:color w:val="auto"/>
                <w:kern w:val="21"/>
                <w:sz w:val="21"/>
                <w:szCs w:val="21"/>
              </w:rPr>
              <w:t>t/a</w:t>
            </w:r>
          </w:p>
        </w:tc>
        <w:tc>
          <w:tcPr>
            <w:tcW w:w="1452" w:type="dxa"/>
            <w:vAlign w:val="center"/>
          </w:tcPr>
          <w:p w14:paraId="1A784098">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1A4D5924">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9</w:t>
            </w:r>
            <w:r>
              <w:rPr>
                <w:rFonts w:hint="default" w:ascii="Times New Roman" w:hAnsi="Times New Roman" w:cs="Times New Roman"/>
                <w:snapToGrid w:val="0"/>
                <w:color w:val="auto"/>
                <w:kern w:val="21"/>
                <w:sz w:val="21"/>
                <w:szCs w:val="21"/>
              </w:rPr>
              <w:t>t/a</w:t>
            </w:r>
          </w:p>
        </w:tc>
        <w:tc>
          <w:tcPr>
            <w:tcW w:w="1442" w:type="dxa"/>
            <w:vAlign w:val="center"/>
          </w:tcPr>
          <w:p w14:paraId="06C0933A">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color w:val="auto"/>
                <w:spacing w:val="0"/>
                <w:sz w:val="21"/>
                <w:szCs w:val="21"/>
                <w:highlight w:val="none"/>
                <w:lang w:val="en-US" w:eastAsia="zh-CN"/>
              </w:rPr>
              <w:t>+</w:t>
            </w:r>
            <w:r>
              <w:rPr>
                <w:rFonts w:hint="eastAsia" w:ascii="Times New Roman" w:cs="Times New Roman"/>
                <w:color w:val="auto"/>
                <w:spacing w:val="0"/>
                <w:sz w:val="21"/>
                <w:szCs w:val="21"/>
                <w:highlight w:val="none"/>
                <w:lang w:val="en-US" w:eastAsia="zh-CN"/>
              </w:rPr>
              <w:t>9</w:t>
            </w:r>
            <w:r>
              <w:rPr>
                <w:rFonts w:hint="default" w:ascii="Times New Roman" w:hAnsi="Times New Roman" w:cs="Times New Roman"/>
                <w:snapToGrid w:val="0"/>
                <w:color w:val="auto"/>
                <w:kern w:val="21"/>
                <w:sz w:val="21"/>
                <w:szCs w:val="21"/>
              </w:rPr>
              <w:t>t/a</w:t>
            </w:r>
          </w:p>
        </w:tc>
      </w:tr>
      <w:tr w14:paraId="736DE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271" w:type="dxa"/>
            <w:vMerge w:val="continue"/>
            <w:vAlign w:val="center"/>
          </w:tcPr>
          <w:p w14:paraId="2489C53F">
            <w:pPr>
              <w:pStyle w:val="87"/>
              <w:spacing w:beforeLines="0" w:afterLines="0" w:line="240" w:lineRule="auto"/>
              <w:rPr>
                <w:rFonts w:ascii="Times New Roman"/>
                <w:snapToGrid w:val="0"/>
                <w:color w:val="auto"/>
                <w:kern w:val="21"/>
                <w:szCs w:val="21"/>
              </w:rPr>
            </w:pPr>
          </w:p>
        </w:tc>
        <w:tc>
          <w:tcPr>
            <w:tcW w:w="1734" w:type="dxa"/>
            <w:gridSpan w:val="2"/>
            <w:vAlign w:val="center"/>
          </w:tcPr>
          <w:p w14:paraId="464E2626">
            <w:pPr>
              <w:widowControl/>
              <w:tabs>
                <w:tab w:val="left" w:pos="4984"/>
              </w:tabs>
              <w:spacing w:before="24" w:line="320" w:lineRule="exact"/>
              <w:jc w:val="center"/>
              <w:rPr>
                <w:rFonts w:hint="default" w:ascii="Times New Roman"/>
                <w:snapToGrid w:val="0"/>
                <w:color w:val="auto"/>
                <w:kern w:val="21"/>
                <w:szCs w:val="21"/>
                <w:highlight w:val="none"/>
                <w:lang w:val="en-US"/>
              </w:rPr>
            </w:pPr>
            <w:r>
              <w:rPr>
                <w:rFonts w:hint="eastAsia"/>
                <w:color w:val="auto"/>
                <w:kern w:val="0"/>
                <w:szCs w:val="21"/>
                <w:highlight w:val="none"/>
                <w:lang w:eastAsia="zh-CN"/>
              </w:rPr>
              <w:t>沉渣、泥饼</w:t>
            </w:r>
          </w:p>
        </w:tc>
        <w:tc>
          <w:tcPr>
            <w:tcW w:w="1701" w:type="dxa"/>
            <w:vAlign w:val="center"/>
          </w:tcPr>
          <w:p w14:paraId="4C823320">
            <w:pPr>
              <w:pStyle w:val="87"/>
              <w:spacing w:beforeLines="0" w:afterLines="0" w:line="240" w:lineRule="auto"/>
              <w:rPr>
                <w:rFonts w:ascii="Times New Roman"/>
                <w:snapToGrid w:val="0"/>
                <w:color w:val="auto"/>
                <w:kern w:val="21"/>
                <w:szCs w:val="21"/>
                <w:highlight w:val="none"/>
              </w:rPr>
            </w:pPr>
          </w:p>
        </w:tc>
        <w:tc>
          <w:tcPr>
            <w:tcW w:w="1276" w:type="dxa"/>
            <w:vAlign w:val="center"/>
          </w:tcPr>
          <w:p w14:paraId="4AC6E32E">
            <w:pPr>
              <w:pStyle w:val="87"/>
              <w:spacing w:beforeLines="0" w:afterLines="0" w:line="240" w:lineRule="auto"/>
              <w:rPr>
                <w:rFonts w:ascii="Times New Roman"/>
                <w:snapToGrid w:val="0"/>
                <w:color w:val="auto"/>
                <w:kern w:val="21"/>
                <w:szCs w:val="21"/>
              </w:rPr>
            </w:pPr>
          </w:p>
        </w:tc>
        <w:tc>
          <w:tcPr>
            <w:tcW w:w="1701" w:type="dxa"/>
            <w:vAlign w:val="center"/>
          </w:tcPr>
          <w:p w14:paraId="6DE4E965">
            <w:pPr>
              <w:pStyle w:val="87"/>
              <w:spacing w:beforeLines="0" w:afterLines="0" w:line="240" w:lineRule="auto"/>
              <w:rPr>
                <w:rFonts w:ascii="Times New Roman"/>
                <w:snapToGrid w:val="0"/>
                <w:color w:val="auto"/>
                <w:kern w:val="21"/>
                <w:szCs w:val="21"/>
              </w:rPr>
            </w:pPr>
          </w:p>
        </w:tc>
        <w:tc>
          <w:tcPr>
            <w:tcW w:w="1559" w:type="dxa"/>
            <w:vAlign w:val="center"/>
          </w:tcPr>
          <w:p w14:paraId="280AE872">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5767.3</w:t>
            </w:r>
            <w:r>
              <w:rPr>
                <w:rFonts w:hint="default" w:ascii="Times New Roman" w:hAnsi="Times New Roman" w:cs="Times New Roman"/>
                <w:snapToGrid w:val="0"/>
                <w:color w:val="auto"/>
                <w:kern w:val="21"/>
                <w:sz w:val="21"/>
                <w:szCs w:val="21"/>
              </w:rPr>
              <w:t>t/a</w:t>
            </w:r>
          </w:p>
        </w:tc>
        <w:tc>
          <w:tcPr>
            <w:tcW w:w="1452" w:type="dxa"/>
            <w:vAlign w:val="center"/>
          </w:tcPr>
          <w:p w14:paraId="5A05B1CF">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572D0611">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5767.3</w:t>
            </w:r>
            <w:r>
              <w:rPr>
                <w:rFonts w:hint="default" w:ascii="Times New Roman" w:hAnsi="Times New Roman" w:cs="Times New Roman"/>
                <w:snapToGrid w:val="0"/>
                <w:color w:val="auto"/>
                <w:kern w:val="21"/>
                <w:sz w:val="21"/>
                <w:szCs w:val="21"/>
              </w:rPr>
              <w:t>t/a</w:t>
            </w:r>
          </w:p>
        </w:tc>
        <w:tc>
          <w:tcPr>
            <w:tcW w:w="1442" w:type="dxa"/>
            <w:vAlign w:val="center"/>
          </w:tcPr>
          <w:p w14:paraId="22011C83">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5767.3</w:t>
            </w:r>
            <w:r>
              <w:rPr>
                <w:rFonts w:hint="default" w:ascii="Times New Roman" w:hAnsi="Times New Roman" w:cs="Times New Roman"/>
                <w:snapToGrid w:val="0"/>
                <w:color w:val="auto"/>
                <w:kern w:val="21"/>
                <w:sz w:val="21"/>
                <w:szCs w:val="21"/>
              </w:rPr>
              <w:t>t/a</w:t>
            </w:r>
          </w:p>
        </w:tc>
      </w:tr>
      <w:tr w14:paraId="7F2CD5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271" w:type="dxa"/>
            <w:vMerge w:val="continue"/>
            <w:vAlign w:val="center"/>
          </w:tcPr>
          <w:p w14:paraId="709BC494">
            <w:pPr>
              <w:pStyle w:val="87"/>
              <w:spacing w:beforeLines="0" w:afterLines="0" w:line="240" w:lineRule="auto"/>
              <w:rPr>
                <w:rFonts w:ascii="Times New Roman"/>
                <w:snapToGrid w:val="0"/>
                <w:color w:val="auto"/>
                <w:kern w:val="21"/>
                <w:szCs w:val="21"/>
              </w:rPr>
            </w:pPr>
          </w:p>
        </w:tc>
        <w:tc>
          <w:tcPr>
            <w:tcW w:w="1734" w:type="dxa"/>
            <w:gridSpan w:val="2"/>
            <w:vAlign w:val="center"/>
          </w:tcPr>
          <w:p w14:paraId="78F87FBD">
            <w:pPr>
              <w:widowControl/>
              <w:tabs>
                <w:tab w:val="left" w:pos="4984"/>
              </w:tabs>
              <w:spacing w:before="24" w:line="320" w:lineRule="exact"/>
              <w:jc w:val="center"/>
              <w:rPr>
                <w:rFonts w:hint="default"/>
                <w:color w:val="auto"/>
                <w:kern w:val="0"/>
                <w:szCs w:val="21"/>
                <w:highlight w:val="none"/>
                <w:lang w:val="en-US" w:eastAsia="zh-CN"/>
              </w:rPr>
            </w:pPr>
            <w:r>
              <w:rPr>
                <w:rFonts w:hint="eastAsia"/>
                <w:color w:val="auto"/>
                <w:kern w:val="0"/>
                <w:szCs w:val="21"/>
                <w:highlight w:val="none"/>
                <w:lang w:eastAsia="zh-CN"/>
              </w:rPr>
              <w:t>废钢筋头</w:t>
            </w:r>
          </w:p>
        </w:tc>
        <w:tc>
          <w:tcPr>
            <w:tcW w:w="1701" w:type="dxa"/>
            <w:vAlign w:val="center"/>
          </w:tcPr>
          <w:p w14:paraId="0D9D523C">
            <w:pPr>
              <w:pStyle w:val="87"/>
              <w:spacing w:beforeLines="0" w:afterLines="0" w:line="240" w:lineRule="auto"/>
              <w:rPr>
                <w:rFonts w:ascii="Times New Roman"/>
                <w:snapToGrid w:val="0"/>
                <w:color w:val="auto"/>
                <w:kern w:val="21"/>
                <w:szCs w:val="21"/>
                <w:highlight w:val="none"/>
              </w:rPr>
            </w:pPr>
          </w:p>
        </w:tc>
        <w:tc>
          <w:tcPr>
            <w:tcW w:w="1276" w:type="dxa"/>
            <w:vAlign w:val="center"/>
          </w:tcPr>
          <w:p w14:paraId="0A61782A">
            <w:pPr>
              <w:pStyle w:val="87"/>
              <w:spacing w:beforeLines="0" w:afterLines="0" w:line="240" w:lineRule="auto"/>
              <w:rPr>
                <w:rFonts w:ascii="Times New Roman"/>
                <w:snapToGrid w:val="0"/>
                <w:color w:val="auto"/>
                <w:kern w:val="21"/>
                <w:szCs w:val="21"/>
              </w:rPr>
            </w:pPr>
          </w:p>
        </w:tc>
        <w:tc>
          <w:tcPr>
            <w:tcW w:w="1701" w:type="dxa"/>
            <w:vAlign w:val="center"/>
          </w:tcPr>
          <w:p w14:paraId="2C893000">
            <w:pPr>
              <w:pStyle w:val="87"/>
              <w:spacing w:beforeLines="0" w:afterLines="0" w:line="240" w:lineRule="auto"/>
              <w:rPr>
                <w:rFonts w:ascii="Times New Roman"/>
                <w:snapToGrid w:val="0"/>
                <w:color w:val="auto"/>
                <w:kern w:val="21"/>
                <w:szCs w:val="21"/>
              </w:rPr>
            </w:pPr>
          </w:p>
        </w:tc>
        <w:tc>
          <w:tcPr>
            <w:tcW w:w="1559" w:type="dxa"/>
            <w:vAlign w:val="center"/>
          </w:tcPr>
          <w:p w14:paraId="170BBCC5">
            <w:pPr>
              <w:pStyle w:val="87"/>
              <w:spacing w:beforeLines="0" w:afterLines="0" w:line="240" w:lineRule="auto"/>
              <w:rPr>
                <w:rFonts w:hint="default"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6</w:t>
            </w:r>
            <w:r>
              <w:rPr>
                <w:rFonts w:hint="default" w:ascii="Times New Roman" w:hAnsi="Times New Roman" w:cs="Times New Roman"/>
                <w:snapToGrid w:val="0"/>
                <w:color w:val="auto"/>
                <w:kern w:val="21"/>
                <w:sz w:val="21"/>
                <w:szCs w:val="21"/>
              </w:rPr>
              <w:t>t/a</w:t>
            </w:r>
          </w:p>
        </w:tc>
        <w:tc>
          <w:tcPr>
            <w:tcW w:w="1452" w:type="dxa"/>
            <w:vAlign w:val="center"/>
          </w:tcPr>
          <w:p w14:paraId="7EA5B179">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57E4AC41">
            <w:pPr>
              <w:pStyle w:val="87"/>
              <w:spacing w:beforeLines="0" w:afterLines="0" w:line="240" w:lineRule="auto"/>
              <w:rPr>
                <w:rFonts w:hint="eastAsia" w:ascii="Times New Roman" w:cs="Times New Roman"/>
                <w:color w:val="auto"/>
                <w:spacing w:val="0"/>
                <w:sz w:val="21"/>
                <w:szCs w:val="21"/>
                <w:highlight w:val="none"/>
                <w:lang w:val="en-US" w:eastAsia="zh-CN"/>
              </w:rPr>
            </w:pPr>
            <w:r>
              <w:rPr>
                <w:rFonts w:hint="eastAsia" w:ascii="Times New Roman" w:cs="Times New Roman"/>
                <w:snapToGrid w:val="0"/>
                <w:color w:val="auto"/>
                <w:kern w:val="21"/>
                <w:sz w:val="21"/>
                <w:szCs w:val="21"/>
                <w:lang w:val="en-US" w:eastAsia="zh-CN"/>
              </w:rPr>
              <w:t>6</w:t>
            </w:r>
            <w:r>
              <w:rPr>
                <w:rFonts w:hint="default" w:ascii="Times New Roman" w:hAnsi="Times New Roman" w:cs="Times New Roman"/>
                <w:snapToGrid w:val="0"/>
                <w:color w:val="auto"/>
                <w:kern w:val="21"/>
                <w:sz w:val="21"/>
                <w:szCs w:val="21"/>
              </w:rPr>
              <w:t>t/a</w:t>
            </w:r>
          </w:p>
        </w:tc>
        <w:tc>
          <w:tcPr>
            <w:tcW w:w="1442" w:type="dxa"/>
            <w:vAlign w:val="center"/>
          </w:tcPr>
          <w:p w14:paraId="7539AADD">
            <w:pPr>
              <w:pStyle w:val="87"/>
              <w:spacing w:beforeLines="0" w:afterLines="0" w:line="240" w:lineRule="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6</w:t>
            </w:r>
            <w:r>
              <w:rPr>
                <w:rFonts w:hint="default" w:ascii="Times New Roman" w:hAnsi="Times New Roman" w:cs="Times New Roman"/>
                <w:snapToGrid w:val="0"/>
                <w:color w:val="auto"/>
                <w:kern w:val="21"/>
                <w:sz w:val="21"/>
                <w:szCs w:val="21"/>
              </w:rPr>
              <w:t>t/a</w:t>
            </w:r>
          </w:p>
        </w:tc>
      </w:tr>
      <w:tr w14:paraId="473154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 w:hRule="atLeast"/>
        </w:trPr>
        <w:tc>
          <w:tcPr>
            <w:tcW w:w="1271" w:type="dxa"/>
            <w:vMerge w:val="continue"/>
            <w:vAlign w:val="center"/>
          </w:tcPr>
          <w:p w14:paraId="0918659B">
            <w:pPr>
              <w:pStyle w:val="87"/>
              <w:spacing w:beforeLines="0" w:afterLines="0" w:line="240" w:lineRule="auto"/>
              <w:rPr>
                <w:rFonts w:ascii="Times New Roman"/>
                <w:snapToGrid w:val="0"/>
                <w:color w:val="auto"/>
                <w:kern w:val="21"/>
                <w:szCs w:val="21"/>
              </w:rPr>
            </w:pPr>
          </w:p>
        </w:tc>
        <w:tc>
          <w:tcPr>
            <w:tcW w:w="1734" w:type="dxa"/>
            <w:gridSpan w:val="2"/>
            <w:vAlign w:val="center"/>
          </w:tcPr>
          <w:p w14:paraId="142803E5">
            <w:pPr>
              <w:widowControl/>
              <w:tabs>
                <w:tab w:val="left" w:pos="4984"/>
              </w:tabs>
              <w:spacing w:before="24" w:line="320" w:lineRule="exact"/>
              <w:jc w:val="center"/>
              <w:rPr>
                <w:rFonts w:hint="eastAsia"/>
                <w:color w:val="auto"/>
                <w:kern w:val="0"/>
                <w:szCs w:val="21"/>
                <w:highlight w:val="none"/>
                <w:lang w:eastAsia="zh-CN"/>
              </w:rPr>
            </w:pPr>
            <w:r>
              <w:rPr>
                <w:rFonts w:hint="eastAsia"/>
                <w:color w:val="auto"/>
                <w:kern w:val="0"/>
                <w:szCs w:val="21"/>
                <w:highlight w:val="none"/>
                <w:lang w:eastAsia="zh-CN"/>
              </w:rPr>
              <w:t>废模具</w:t>
            </w:r>
          </w:p>
        </w:tc>
        <w:tc>
          <w:tcPr>
            <w:tcW w:w="1701" w:type="dxa"/>
            <w:vAlign w:val="center"/>
          </w:tcPr>
          <w:p w14:paraId="3230E5EE">
            <w:pPr>
              <w:pStyle w:val="87"/>
              <w:spacing w:beforeLines="0" w:afterLines="0" w:line="240" w:lineRule="auto"/>
              <w:rPr>
                <w:rFonts w:ascii="Times New Roman"/>
                <w:snapToGrid w:val="0"/>
                <w:color w:val="auto"/>
                <w:kern w:val="21"/>
                <w:szCs w:val="21"/>
                <w:highlight w:val="none"/>
              </w:rPr>
            </w:pPr>
          </w:p>
        </w:tc>
        <w:tc>
          <w:tcPr>
            <w:tcW w:w="1276" w:type="dxa"/>
            <w:vAlign w:val="center"/>
          </w:tcPr>
          <w:p w14:paraId="2383E1A9">
            <w:pPr>
              <w:pStyle w:val="87"/>
              <w:spacing w:beforeLines="0" w:afterLines="0" w:line="240" w:lineRule="auto"/>
              <w:rPr>
                <w:rFonts w:ascii="Times New Roman"/>
                <w:snapToGrid w:val="0"/>
                <w:color w:val="auto"/>
                <w:kern w:val="21"/>
                <w:szCs w:val="21"/>
              </w:rPr>
            </w:pPr>
          </w:p>
        </w:tc>
        <w:tc>
          <w:tcPr>
            <w:tcW w:w="1701" w:type="dxa"/>
            <w:vAlign w:val="center"/>
          </w:tcPr>
          <w:p w14:paraId="7CC3E629">
            <w:pPr>
              <w:pStyle w:val="87"/>
              <w:spacing w:beforeLines="0" w:afterLines="0" w:line="240" w:lineRule="auto"/>
              <w:rPr>
                <w:rFonts w:ascii="Times New Roman"/>
                <w:snapToGrid w:val="0"/>
                <w:color w:val="auto"/>
                <w:kern w:val="21"/>
                <w:szCs w:val="21"/>
              </w:rPr>
            </w:pPr>
          </w:p>
        </w:tc>
        <w:tc>
          <w:tcPr>
            <w:tcW w:w="1559" w:type="dxa"/>
            <w:vAlign w:val="center"/>
          </w:tcPr>
          <w:p w14:paraId="4EE37E77">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c>
          <w:tcPr>
            <w:tcW w:w="1452" w:type="dxa"/>
            <w:vAlign w:val="center"/>
          </w:tcPr>
          <w:p w14:paraId="30FE407F">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281C7D36">
            <w:pPr>
              <w:pStyle w:val="87"/>
              <w:spacing w:beforeLines="0" w:afterLines="0" w:line="240" w:lineRule="auto"/>
              <w:rPr>
                <w:rFonts w:hint="eastAsia" w:ascii="Times New Roman" w:cs="Times New Roman"/>
                <w:color w:val="auto"/>
                <w:spacing w:val="0"/>
                <w:sz w:val="21"/>
                <w:szCs w:val="21"/>
                <w:highlight w:val="none"/>
                <w:lang w:val="en-US" w:eastAsia="zh-CN"/>
              </w:rPr>
            </w:pP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c>
          <w:tcPr>
            <w:tcW w:w="1442" w:type="dxa"/>
            <w:vAlign w:val="center"/>
          </w:tcPr>
          <w:p w14:paraId="42B3CF2B">
            <w:pPr>
              <w:pStyle w:val="87"/>
              <w:spacing w:beforeLines="0" w:afterLines="0" w:line="240" w:lineRule="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r>
      <w:tr w14:paraId="72A44A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9" w:hRule="atLeast"/>
        </w:trPr>
        <w:tc>
          <w:tcPr>
            <w:tcW w:w="1271" w:type="dxa"/>
            <w:vMerge w:val="continue"/>
            <w:vAlign w:val="center"/>
          </w:tcPr>
          <w:p w14:paraId="55A6AAE7">
            <w:pPr>
              <w:pStyle w:val="87"/>
              <w:spacing w:beforeLines="0" w:afterLines="0" w:line="240" w:lineRule="auto"/>
              <w:rPr>
                <w:rFonts w:ascii="Times New Roman"/>
                <w:snapToGrid w:val="0"/>
                <w:color w:val="auto"/>
                <w:kern w:val="21"/>
                <w:szCs w:val="21"/>
              </w:rPr>
            </w:pPr>
          </w:p>
        </w:tc>
        <w:tc>
          <w:tcPr>
            <w:tcW w:w="1734" w:type="dxa"/>
            <w:gridSpan w:val="2"/>
            <w:vAlign w:val="center"/>
          </w:tcPr>
          <w:p w14:paraId="6750B989">
            <w:pPr>
              <w:widowControl/>
              <w:tabs>
                <w:tab w:val="left" w:pos="4984"/>
              </w:tabs>
              <w:spacing w:before="24" w:line="320" w:lineRule="exact"/>
              <w:jc w:val="center"/>
              <w:rPr>
                <w:rFonts w:hint="eastAsia"/>
                <w:color w:val="auto"/>
                <w:kern w:val="0"/>
                <w:szCs w:val="21"/>
                <w:highlight w:val="none"/>
                <w:lang w:eastAsia="zh-CN"/>
              </w:rPr>
            </w:pPr>
            <w:r>
              <w:rPr>
                <w:rFonts w:hint="eastAsia"/>
                <w:color w:val="auto"/>
                <w:kern w:val="0"/>
                <w:szCs w:val="21"/>
                <w:highlight w:val="none"/>
                <w:lang w:eastAsia="zh-CN"/>
              </w:rPr>
              <w:t>废布袋</w:t>
            </w:r>
          </w:p>
        </w:tc>
        <w:tc>
          <w:tcPr>
            <w:tcW w:w="1701" w:type="dxa"/>
            <w:vAlign w:val="center"/>
          </w:tcPr>
          <w:p w14:paraId="105DD39E">
            <w:pPr>
              <w:pStyle w:val="87"/>
              <w:spacing w:beforeLines="0" w:afterLines="0" w:line="240" w:lineRule="auto"/>
              <w:rPr>
                <w:rFonts w:ascii="Times New Roman"/>
                <w:snapToGrid w:val="0"/>
                <w:color w:val="auto"/>
                <w:kern w:val="21"/>
                <w:szCs w:val="21"/>
                <w:highlight w:val="none"/>
              </w:rPr>
            </w:pPr>
          </w:p>
        </w:tc>
        <w:tc>
          <w:tcPr>
            <w:tcW w:w="1276" w:type="dxa"/>
            <w:vAlign w:val="center"/>
          </w:tcPr>
          <w:p w14:paraId="1382D8CA">
            <w:pPr>
              <w:pStyle w:val="87"/>
              <w:spacing w:beforeLines="0" w:afterLines="0" w:line="240" w:lineRule="auto"/>
              <w:rPr>
                <w:rFonts w:ascii="Times New Roman"/>
                <w:snapToGrid w:val="0"/>
                <w:color w:val="auto"/>
                <w:kern w:val="21"/>
                <w:szCs w:val="21"/>
              </w:rPr>
            </w:pPr>
          </w:p>
        </w:tc>
        <w:tc>
          <w:tcPr>
            <w:tcW w:w="1701" w:type="dxa"/>
            <w:vAlign w:val="center"/>
          </w:tcPr>
          <w:p w14:paraId="712901FC">
            <w:pPr>
              <w:pStyle w:val="87"/>
              <w:spacing w:beforeLines="0" w:afterLines="0" w:line="240" w:lineRule="auto"/>
              <w:rPr>
                <w:rFonts w:ascii="Times New Roman"/>
                <w:snapToGrid w:val="0"/>
                <w:color w:val="auto"/>
                <w:kern w:val="21"/>
                <w:szCs w:val="21"/>
              </w:rPr>
            </w:pPr>
          </w:p>
        </w:tc>
        <w:tc>
          <w:tcPr>
            <w:tcW w:w="1559" w:type="dxa"/>
            <w:vAlign w:val="center"/>
          </w:tcPr>
          <w:p w14:paraId="7F13B244">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c>
          <w:tcPr>
            <w:tcW w:w="1452" w:type="dxa"/>
            <w:vAlign w:val="center"/>
          </w:tcPr>
          <w:p w14:paraId="294DD0C9">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0A0246D8">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c>
          <w:tcPr>
            <w:tcW w:w="1442" w:type="dxa"/>
            <w:vAlign w:val="center"/>
          </w:tcPr>
          <w:p w14:paraId="0288EFD9">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0.5</w:t>
            </w:r>
            <w:r>
              <w:rPr>
                <w:rFonts w:hint="default" w:ascii="Times New Roman" w:hAnsi="Times New Roman" w:cs="Times New Roman"/>
                <w:snapToGrid w:val="0"/>
                <w:color w:val="auto"/>
                <w:kern w:val="21"/>
                <w:sz w:val="21"/>
                <w:szCs w:val="21"/>
              </w:rPr>
              <w:t>t/a</w:t>
            </w:r>
          </w:p>
        </w:tc>
      </w:tr>
      <w:tr w14:paraId="0CD933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2" w:hRule="atLeast"/>
        </w:trPr>
        <w:tc>
          <w:tcPr>
            <w:tcW w:w="1271" w:type="dxa"/>
            <w:vMerge w:val="continue"/>
            <w:vAlign w:val="center"/>
          </w:tcPr>
          <w:p w14:paraId="223FBD7D">
            <w:pPr>
              <w:pStyle w:val="87"/>
              <w:spacing w:beforeLines="0" w:afterLines="0" w:line="240" w:lineRule="auto"/>
              <w:rPr>
                <w:rFonts w:ascii="Times New Roman"/>
                <w:snapToGrid w:val="0"/>
                <w:color w:val="auto"/>
                <w:kern w:val="21"/>
                <w:szCs w:val="21"/>
              </w:rPr>
            </w:pPr>
          </w:p>
        </w:tc>
        <w:tc>
          <w:tcPr>
            <w:tcW w:w="1734" w:type="dxa"/>
            <w:gridSpan w:val="2"/>
            <w:vAlign w:val="center"/>
          </w:tcPr>
          <w:p w14:paraId="2486C6E5">
            <w:pPr>
              <w:widowControl/>
              <w:tabs>
                <w:tab w:val="left" w:pos="4984"/>
              </w:tabs>
              <w:spacing w:before="24" w:line="320" w:lineRule="exact"/>
              <w:jc w:val="center"/>
              <w:rPr>
                <w:rFonts w:hint="eastAsia" w:ascii="Times New Roman" w:eastAsia="宋体"/>
                <w:snapToGrid w:val="0"/>
                <w:color w:val="auto"/>
                <w:kern w:val="21"/>
                <w:szCs w:val="21"/>
                <w:lang w:eastAsia="zh-CN"/>
              </w:rPr>
            </w:pPr>
            <w:r>
              <w:rPr>
                <w:rFonts w:hint="eastAsia"/>
                <w:snapToGrid w:val="0"/>
                <w:color w:val="auto"/>
                <w:kern w:val="21"/>
                <w:szCs w:val="21"/>
                <w:lang w:eastAsia="zh-CN"/>
              </w:rPr>
              <w:t>除尘灰</w:t>
            </w:r>
          </w:p>
        </w:tc>
        <w:tc>
          <w:tcPr>
            <w:tcW w:w="1701" w:type="dxa"/>
            <w:vAlign w:val="center"/>
          </w:tcPr>
          <w:p w14:paraId="2A88D456">
            <w:pPr>
              <w:pStyle w:val="87"/>
              <w:spacing w:beforeLines="0" w:afterLines="0" w:line="240" w:lineRule="auto"/>
              <w:rPr>
                <w:rFonts w:ascii="Times New Roman"/>
                <w:snapToGrid w:val="0"/>
                <w:color w:val="auto"/>
                <w:kern w:val="21"/>
                <w:szCs w:val="21"/>
              </w:rPr>
            </w:pPr>
          </w:p>
        </w:tc>
        <w:tc>
          <w:tcPr>
            <w:tcW w:w="1276" w:type="dxa"/>
            <w:vAlign w:val="center"/>
          </w:tcPr>
          <w:p w14:paraId="779A6B0C">
            <w:pPr>
              <w:pStyle w:val="87"/>
              <w:spacing w:beforeLines="0" w:afterLines="0" w:line="240" w:lineRule="auto"/>
              <w:rPr>
                <w:rFonts w:ascii="Times New Roman"/>
                <w:snapToGrid w:val="0"/>
                <w:color w:val="auto"/>
                <w:kern w:val="21"/>
                <w:szCs w:val="21"/>
              </w:rPr>
            </w:pPr>
          </w:p>
        </w:tc>
        <w:tc>
          <w:tcPr>
            <w:tcW w:w="1701" w:type="dxa"/>
            <w:vAlign w:val="center"/>
          </w:tcPr>
          <w:p w14:paraId="1E498A8A">
            <w:pPr>
              <w:pStyle w:val="87"/>
              <w:spacing w:beforeLines="0" w:afterLines="0" w:line="240" w:lineRule="auto"/>
              <w:rPr>
                <w:rFonts w:ascii="Times New Roman"/>
                <w:snapToGrid w:val="0"/>
                <w:color w:val="auto"/>
                <w:kern w:val="21"/>
                <w:szCs w:val="21"/>
              </w:rPr>
            </w:pPr>
          </w:p>
        </w:tc>
        <w:tc>
          <w:tcPr>
            <w:tcW w:w="1559" w:type="dxa"/>
            <w:vAlign w:val="center"/>
          </w:tcPr>
          <w:p w14:paraId="4F0BC2D3">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86.32</w:t>
            </w:r>
            <w:r>
              <w:rPr>
                <w:rFonts w:hint="default" w:ascii="Times New Roman" w:hAnsi="Times New Roman" w:cs="Times New Roman"/>
                <w:snapToGrid w:val="0"/>
                <w:color w:val="auto"/>
                <w:kern w:val="21"/>
                <w:sz w:val="21"/>
                <w:szCs w:val="21"/>
              </w:rPr>
              <w:t>t/a</w:t>
            </w:r>
          </w:p>
        </w:tc>
        <w:tc>
          <w:tcPr>
            <w:tcW w:w="1452" w:type="dxa"/>
            <w:vAlign w:val="center"/>
          </w:tcPr>
          <w:p w14:paraId="336AA382">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0EEDE6A4">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86.32</w:t>
            </w:r>
            <w:r>
              <w:rPr>
                <w:rFonts w:hint="default" w:ascii="Times New Roman" w:hAnsi="Times New Roman" w:cs="Times New Roman"/>
                <w:snapToGrid w:val="0"/>
                <w:color w:val="auto"/>
                <w:kern w:val="21"/>
                <w:sz w:val="21"/>
                <w:szCs w:val="21"/>
              </w:rPr>
              <w:t>t/a</w:t>
            </w:r>
          </w:p>
        </w:tc>
        <w:tc>
          <w:tcPr>
            <w:tcW w:w="1442" w:type="dxa"/>
            <w:vAlign w:val="center"/>
          </w:tcPr>
          <w:p w14:paraId="07D2D6FC">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86.32</w:t>
            </w:r>
            <w:r>
              <w:rPr>
                <w:rFonts w:hint="default" w:ascii="Times New Roman" w:hAnsi="Times New Roman" w:cs="Times New Roman"/>
                <w:snapToGrid w:val="0"/>
                <w:color w:val="auto"/>
                <w:kern w:val="21"/>
                <w:sz w:val="21"/>
                <w:szCs w:val="21"/>
              </w:rPr>
              <w:t>t/a</w:t>
            </w:r>
          </w:p>
        </w:tc>
      </w:tr>
      <w:tr w14:paraId="7C4F2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 w:hRule="atLeast"/>
        </w:trPr>
        <w:tc>
          <w:tcPr>
            <w:tcW w:w="1271" w:type="dxa"/>
            <w:vMerge w:val="continue"/>
            <w:vAlign w:val="center"/>
          </w:tcPr>
          <w:p w14:paraId="228321A6">
            <w:pPr>
              <w:pStyle w:val="87"/>
              <w:spacing w:beforeLines="0" w:afterLines="0" w:line="240" w:lineRule="auto"/>
              <w:rPr>
                <w:rFonts w:ascii="Times New Roman"/>
                <w:snapToGrid w:val="0"/>
                <w:color w:val="auto"/>
                <w:kern w:val="21"/>
                <w:szCs w:val="21"/>
              </w:rPr>
            </w:pPr>
          </w:p>
        </w:tc>
        <w:tc>
          <w:tcPr>
            <w:tcW w:w="1734" w:type="dxa"/>
            <w:gridSpan w:val="2"/>
            <w:vAlign w:val="center"/>
          </w:tcPr>
          <w:p w14:paraId="65122349">
            <w:pPr>
              <w:widowControl/>
              <w:tabs>
                <w:tab w:val="left" w:pos="4984"/>
              </w:tabs>
              <w:spacing w:before="24" w:line="320" w:lineRule="exact"/>
              <w:jc w:val="center"/>
              <w:rPr>
                <w:rFonts w:hint="eastAsia"/>
                <w:snapToGrid w:val="0"/>
                <w:color w:val="auto"/>
                <w:kern w:val="21"/>
                <w:szCs w:val="21"/>
                <w:lang w:eastAsia="zh-CN"/>
              </w:rPr>
            </w:pPr>
            <w:r>
              <w:rPr>
                <w:rFonts w:hint="eastAsia"/>
                <w:snapToGrid w:val="0"/>
                <w:color w:val="auto"/>
                <w:kern w:val="21"/>
                <w:szCs w:val="21"/>
                <w:lang w:eastAsia="zh-CN"/>
              </w:rPr>
              <w:t>废油桶</w:t>
            </w:r>
          </w:p>
        </w:tc>
        <w:tc>
          <w:tcPr>
            <w:tcW w:w="1701" w:type="dxa"/>
            <w:vAlign w:val="center"/>
          </w:tcPr>
          <w:p w14:paraId="066EC458">
            <w:pPr>
              <w:pStyle w:val="87"/>
              <w:spacing w:beforeLines="0" w:afterLines="0" w:line="240" w:lineRule="auto"/>
              <w:rPr>
                <w:rFonts w:ascii="Times New Roman"/>
                <w:snapToGrid w:val="0"/>
                <w:color w:val="auto"/>
                <w:kern w:val="21"/>
                <w:szCs w:val="21"/>
              </w:rPr>
            </w:pPr>
          </w:p>
        </w:tc>
        <w:tc>
          <w:tcPr>
            <w:tcW w:w="1276" w:type="dxa"/>
            <w:vAlign w:val="center"/>
          </w:tcPr>
          <w:p w14:paraId="1D71720D">
            <w:pPr>
              <w:pStyle w:val="87"/>
              <w:spacing w:beforeLines="0" w:afterLines="0" w:line="240" w:lineRule="auto"/>
              <w:rPr>
                <w:rFonts w:ascii="Times New Roman"/>
                <w:snapToGrid w:val="0"/>
                <w:color w:val="auto"/>
                <w:kern w:val="21"/>
                <w:szCs w:val="21"/>
              </w:rPr>
            </w:pPr>
          </w:p>
        </w:tc>
        <w:tc>
          <w:tcPr>
            <w:tcW w:w="1701" w:type="dxa"/>
            <w:vAlign w:val="center"/>
          </w:tcPr>
          <w:p w14:paraId="7DFB29C4">
            <w:pPr>
              <w:pStyle w:val="87"/>
              <w:spacing w:beforeLines="0" w:afterLines="0" w:line="240" w:lineRule="auto"/>
              <w:rPr>
                <w:rFonts w:ascii="Times New Roman"/>
                <w:snapToGrid w:val="0"/>
                <w:color w:val="auto"/>
                <w:kern w:val="21"/>
                <w:szCs w:val="21"/>
              </w:rPr>
            </w:pPr>
          </w:p>
        </w:tc>
        <w:tc>
          <w:tcPr>
            <w:tcW w:w="1559" w:type="dxa"/>
            <w:vAlign w:val="center"/>
          </w:tcPr>
          <w:p w14:paraId="75A888BB">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0.1</w:t>
            </w:r>
            <w:r>
              <w:rPr>
                <w:rFonts w:hint="default" w:ascii="Times New Roman" w:hAnsi="Times New Roman" w:cs="Times New Roman"/>
                <w:snapToGrid w:val="0"/>
                <w:color w:val="auto"/>
                <w:kern w:val="21"/>
                <w:sz w:val="21"/>
                <w:szCs w:val="21"/>
              </w:rPr>
              <w:t>t/a</w:t>
            </w:r>
          </w:p>
        </w:tc>
        <w:tc>
          <w:tcPr>
            <w:tcW w:w="1452" w:type="dxa"/>
            <w:vAlign w:val="center"/>
          </w:tcPr>
          <w:p w14:paraId="13C59462">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731FB712">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0.1</w:t>
            </w:r>
            <w:r>
              <w:rPr>
                <w:rFonts w:hint="default" w:ascii="Times New Roman" w:hAnsi="Times New Roman" w:cs="Times New Roman"/>
                <w:snapToGrid w:val="0"/>
                <w:color w:val="auto"/>
                <w:kern w:val="21"/>
                <w:sz w:val="21"/>
                <w:szCs w:val="21"/>
              </w:rPr>
              <w:t>t/a</w:t>
            </w:r>
          </w:p>
        </w:tc>
        <w:tc>
          <w:tcPr>
            <w:tcW w:w="1442" w:type="dxa"/>
            <w:vAlign w:val="center"/>
          </w:tcPr>
          <w:p w14:paraId="529226FE">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0.1</w:t>
            </w:r>
            <w:r>
              <w:rPr>
                <w:rFonts w:hint="default" w:ascii="Times New Roman" w:hAnsi="Times New Roman" w:cs="Times New Roman"/>
                <w:snapToGrid w:val="0"/>
                <w:color w:val="auto"/>
                <w:kern w:val="21"/>
                <w:sz w:val="21"/>
                <w:szCs w:val="21"/>
              </w:rPr>
              <w:t>t/a</w:t>
            </w:r>
          </w:p>
        </w:tc>
      </w:tr>
      <w:tr w14:paraId="076E2F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9" w:hRule="atLeast"/>
        </w:trPr>
        <w:tc>
          <w:tcPr>
            <w:tcW w:w="1271" w:type="dxa"/>
            <w:vMerge w:val="continue"/>
            <w:vAlign w:val="center"/>
          </w:tcPr>
          <w:p w14:paraId="0E4B9F64">
            <w:pPr>
              <w:pStyle w:val="87"/>
              <w:spacing w:beforeLines="0" w:afterLines="0" w:line="240" w:lineRule="auto"/>
              <w:rPr>
                <w:rFonts w:ascii="Times New Roman"/>
                <w:snapToGrid w:val="0"/>
                <w:color w:val="auto"/>
                <w:kern w:val="21"/>
                <w:szCs w:val="21"/>
              </w:rPr>
            </w:pPr>
          </w:p>
        </w:tc>
        <w:tc>
          <w:tcPr>
            <w:tcW w:w="1734" w:type="dxa"/>
            <w:gridSpan w:val="2"/>
            <w:vAlign w:val="center"/>
          </w:tcPr>
          <w:p w14:paraId="6F149DBB">
            <w:pPr>
              <w:widowControl/>
              <w:tabs>
                <w:tab w:val="left" w:pos="4984"/>
              </w:tabs>
              <w:spacing w:before="24" w:line="320" w:lineRule="exact"/>
              <w:jc w:val="center"/>
              <w:rPr>
                <w:rFonts w:hint="eastAsia"/>
                <w:snapToGrid w:val="0"/>
                <w:color w:val="auto"/>
                <w:kern w:val="21"/>
                <w:szCs w:val="21"/>
                <w:lang w:eastAsia="zh-CN"/>
              </w:rPr>
            </w:pPr>
            <w:r>
              <w:rPr>
                <w:rFonts w:hint="eastAsia"/>
                <w:snapToGrid w:val="0"/>
                <w:color w:val="auto"/>
                <w:kern w:val="21"/>
                <w:szCs w:val="21"/>
                <w:lang w:eastAsia="zh-CN"/>
              </w:rPr>
              <w:t>废机油</w:t>
            </w:r>
          </w:p>
        </w:tc>
        <w:tc>
          <w:tcPr>
            <w:tcW w:w="1701" w:type="dxa"/>
            <w:vAlign w:val="center"/>
          </w:tcPr>
          <w:p w14:paraId="5E1F873F">
            <w:pPr>
              <w:pStyle w:val="87"/>
              <w:spacing w:beforeLines="0" w:afterLines="0" w:line="240" w:lineRule="auto"/>
              <w:rPr>
                <w:rFonts w:ascii="Times New Roman"/>
                <w:snapToGrid w:val="0"/>
                <w:color w:val="auto"/>
                <w:kern w:val="21"/>
                <w:szCs w:val="21"/>
              </w:rPr>
            </w:pPr>
          </w:p>
        </w:tc>
        <w:tc>
          <w:tcPr>
            <w:tcW w:w="1276" w:type="dxa"/>
            <w:vAlign w:val="center"/>
          </w:tcPr>
          <w:p w14:paraId="411B654F">
            <w:pPr>
              <w:pStyle w:val="87"/>
              <w:spacing w:beforeLines="0" w:afterLines="0" w:line="240" w:lineRule="auto"/>
              <w:rPr>
                <w:rFonts w:ascii="Times New Roman"/>
                <w:snapToGrid w:val="0"/>
                <w:color w:val="auto"/>
                <w:kern w:val="21"/>
                <w:szCs w:val="21"/>
              </w:rPr>
            </w:pPr>
          </w:p>
        </w:tc>
        <w:tc>
          <w:tcPr>
            <w:tcW w:w="1701" w:type="dxa"/>
            <w:vAlign w:val="center"/>
          </w:tcPr>
          <w:p w14:paraId="2AAC37E4">
            <w:pPr>
              <w:pStyle w:val="87"/>
              <w:spacing w:beforeLines="0" w:afterLines="0" w:line="240" w:lineRule="auto"/>
              <w:rPr>
                <w:rFonts w:ascii="Times New Roman"/>
                <w:snapToGrid w:val="0"/>
                <w:color w:val="auto"/>
                <w:kern w:val="21"/>
                <w:szCs w:val="21"/>
              </w:rPr>
            </w:pPr>
          </w:p>
        </w:tc>
        <w:tc>
          <w:tcPr>
            <w:tcW w:w="1559" w:type="dxa"/>
            <w:vAlign w:val="center"/>
          </w:tcPr>
          <w:p w14:paraId="3A6F0274">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0.2</w:t>
            </w:r>
            <w:r>
              <w:rPr>
                <w:rFonts w:hint="default" w:ascii="Times New Roman" w:hAnsi="Times New Roman" w:cs="Times New Roman"/>
                <w:snapToGrid w:val="0"/>
                <w:color w:val="auto"/>
                <w:kern w:val="21"/>
                <w:sz w:val="21"/>
                <w:szCs w:val="21"/>
              </w:rPr>
              <w:t>t/a</w:t>
            </w:r>
          </w:p>
        </w:tc>
        <w:tc>
          <w:tcPr>
            <w:tcW w:w="1452" w:type="dxa"/>
            <w:vAlign w:val="center"/>
          </w:tcPr>
          <w:p w14:paraId="2F009AED">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75D90AC8">
            <w:pPr>
              <w:pStyle w:val="87"/>
              <w:spacing w:beforeLines="0" w:afterLines="0" w:line="240" w:lineRule="auto"/>
              <w:rPr>
                <w:rFonts w:hint="eastAsia" w:ascii="Times New Roman"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0.2</w:t>
            </w:r>
            <w:r>
              <w:rPr>
                <w:rFonts w:hint="default" w:ascii="Times New Roman" w:hAnsi="Times New Roman" w:cs="Times New Roman"/>
                <w:snapToGrid w:val="0"/>
                <w:color w:val="auto"/>
                <w:kern w:val="21"/>
                <w:sz w:val="21"/>
                <w:szCs w:val="21"/>
              </w:rPr>
              <w:t>t/a</w:t>
            </w:r>
          </w:p>
        </w:tc>
        <w:tc>
          <w:tcPr>
            <w:tcW w:w="1442" w:type="dxa"/>
            <w:vAlign w:val="center"/>
          </w:tcPr>
          <w:p w14:paraId="2D3461DF">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0.2</w:t>
            </w:r>
            <w:r>
              <w:rPr>
                <w:rFonts w:hint="default" w:ascii="Times New Roman" w:hAnsi="Times New Roman" w:cs="Times New Roman"/>
                <w:snapToGrid w:val="0"/>
                <w:color w:val="auto"/>
                <w:kern w:val="21"/>
                <w:sz w:val="21"/>
                <w:szCs w:val="21"/>
              </w:rPr>
              <w:t>t/a</w:t>
            </w:r>
          </w:p>
        </w:tc>
      </w:tr>
      <w:tr w14:paraId="5E8E40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9" w:hRule="atLeast"/>
        </w:trPr>
        <w:tc>
          <w:tcPr>
            <w:tcW w:w="1271" w:type="dxa"/>
            <w:vMerge w:val="continue"/>
            <w:vAlign w:val="center"/>
          </w:tcPr>
          <w:p w14:paraId="2E76BFAB">
            <w:pPr>
              <w:pStyle w:val="87"/>
              <w:spacing w:beforeLines="0" w:afterLines="0" w:line="240" w:lineRule="auto"/>
              <w:rPr>
                <w:rFonts w:ascii="Times New Roman"/>
                <w:snapToGrid w:val="0"/>
                <w:color w:val="auto"/>
                <w:kern w:val="21"/>
                <w:szCs w:val="21"/>
              </w:rPr>
            </w:pPr>
          </w:p>
        </w:tc>
        <w:tc>
          <w:tcPr>
            <w:tcW w:w="1734" w:type="dxa"/>
            <w:gridSpan w:val="2"/>
            <w:vAlign w:val="center"/>
          </w:tcPr>
          <w:p w14:paraId="7E050D8F">
            <w:pPr>
              <w:pStyle w:val="87"/>
              <w:spacing w:beforeLines="0" w:afterLines="0" w:line="240" w:lineRule="auto"/>
              <w:rPr>
                <w:rFonts w:hint="eastAsia" w:ascii="Times New Roman" w:eastAsia="宋体"/>
                <w:snapToGrid w:val="0"/>
                <w:color w:val="auto"/>
                <w:kern w:val="21"/>
                <w:szCs w:val="21"/>
                <w:lang w:eastAsia="zh-CN"/>
              </w:rPr>
            </w:pPr>
            <w:r>
              <w:rPr>
                <w:rFonts w:hint="eastAsia" w:ascii="Times New Roman"/>
                <w:snapToGrid w:val="0"/>
                <w:color w:val="auto"/>
                <w:kern w:val="21"/>
                <w:szCs w:val="21"/>
                <w:lang w:eastAsia="zh-CN"/>
              </w:rPr>
              <w:t>生活垃圾</w:t>
            </w:r>
          </w:p>
        </w:tc>
        <w:tc>
          <w:tcPr>
            <w:tcW w:w="1701" w:type="dxa"/>
            <w:vAlign w:val="center"/>
          </w:tcPr>
          <w:p w14:paraId="43154ECF">
            <w:pPr>
              <w:pStyle w:val="87"/>
              <w:spacing w:beforeLines="0" w:afterLines="0" w:line="240" w:lineRule="auto"/>
              <w:rPr>
                <w:rFonts w:ascii="Times New Roman"/>
                <w:snapToGrid w:val="0"/>
                <w:color w:val="auto"/>
                <w:kern w:val="21"/>
                <w:szCs w:val="21"/>
              </w:rPr>
            </w:pPr>
          </w:p>
        </w:tc>
        <w:tc>
          <w:tcPr>
            <w:tcW w:w="1276" w:type="dxa"/>
            <w:vAlign w:val="center"/>
          </w:tcPr>
          <w:p w14:paraId="680ACD69">
            <w:pPr>
              <w:pStyle w:val="87"/>
              <w:spacing w:beforeLines="0" w:afterLines="0" w:line="240" w:lineRule="auto"/>
              <w:rPr>
                <w:rFonts w:ascii="Times New Roman"/>
                <w:snapToGrid w:val="0"/>
                <w:color w:val="auto"/>
                <w:kern w:val="21"/>
                <w:szCs w:val="21"/>
              </w:rPr>
            </w:pPr>
          </w:p>
        </w:tc>
        <w:tc>
          <w:tcPr>
            <w:tcW w:w="1701" w:type="dxa"/>
            <w:vAlign w:val="center"/>
          </w:tcPr>
          <w:p w14:paraId="0FFE9EC3">
            <w:pPr>
              <w:pStyle w:val="87"/>
              <w:spacing w:beforeLines="0" w:afterLines="0" w:line="240" w:lineRule="auto"/>
              <w:rPr>
                <w:rFonts w:ascii="Times New Roman"/>
                <w:snapToGrid w:val="0"/>
                <w:color w:val="auto"/>
                <w:kern w:val="21"/>
                <w:szCs w:val="21"/>
              </w:rPr>
            </w:pPr>
          </w:p>
        </w:tc>
        <w:tc>
          <w:tcPr>
            <w:tcW w:w="1559" w:type="dxa"/>
            <w:vAlign w:val="center"/>
          </w:tcPr>
          <w:p w14:paraId="487A26C4">
            <w:pPr>
              <w:pStyle w:val="87"/>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eastAsia" w:ascii="Times New Roman" w:cs="Times New Roman"/>
                <w:snapToGrid w:val="0"/>
                <w:color w:val="auto"/>
                <w:kern w:val="21"/>
                <w:sz w:val="21"/>
                <w:szCs w:val="21"/>
                <w:lang w:val="en-US" w:eastAsia="zh-CN"/>
              </w:rPr>
              <w:t>1.5</w:t>
            </w:r>
            <w:r>
              <w:rPr>
                <w:rFonts w:hint="default" w:ascii="Times New Roman" w:hAnsi="Times New Roman" w:cs="Times New Roman"/>
                <w:snapToGrid w:val="0"/>
                <w:color w:val="auto"/>
                <w:kern w:val="21"/>
                <w:sz w:val="21"/>
                <w:szCs w:val="21"/>
              </w:rPr>
              <w:t>t/a</w:t>
            </w:r>
          </w:p>
        </w:tc>
        <w:tc>
          <w:tcPr>
            <w:tcW w:w="1452" w:type="dxa"/>
            <w:vAlign w:val="center"/>
          </w:tcPr>
          <w:p w14:paraId="2EB48199">
            <w:pPr>
              <w:pStyle w:val="87"/>
              <w:spacing w:beforeLines="0" w:afterLines="0" w:line="240" w:lineRule="auto"/>
              <w:rPr>
                <w:rFonts w:hint="default" w:ascii="Times New Roman" w:hAnsi="Times New Roman" w:cs="Times New Roman"/>
                <w:snapToGrid w:val="0"/>
                <w:color w:val="auto"/>
                <w:kern w:val="21"/>
                <w:sz w:val="21"/>
                <w:szCs w:val="21"/>
              </w:rPr>
            </w:pPr>
          </w:p>
        </w:tc>
        <w:tc>
          <w:tcPr>
            <w:tcW w:w="1652" w:type="dxa"/>
            <w:vAlign w:val="center"/>
          </w:tcPr>
          <w:p w14:paraId="78EE5807">
            <w:pPr>
              <w:pStyle w:val="87"/>
              <w:spacing w:beforeLines="0" w:afterLines="0" w:line="240" w:lineRule="auto"/>
              <w:rPr>
                <w:rFonts w:hint="default" w:ascii="Times New Roman" w:hAnsi="Times New Roman" w:cs="Times New Roman"/>
                <w:snapToGrid w:val="0"/>
                <w:color w:val="auto"/>
                <w:kern w:val="21"/>
                <w:sz w:val="21"/>
                <w:szCs w:val="21"/>
              </w:rPr>
            </w:pPr>
            <w:r>
              <w:rPr>
                <w:rFonts w:hint="eastAsia" w:ascii="Times New Roman" w:cs="Times New Roman"/>
                <w:snapToGrid w:val="0"/>
                <w:color w:val="auto"/>
                <w:kern w:val="21"/>
                <w:sz w:val="21"/>
                <w:szCs w:val="21"/>
                <w:lang w:val="en-US" w:eastAsia="zh-CN"/>
              </w:rPr>
              <w:t>1.5</w:t>
            </w:r>
            <w:r>
              <w:rPr>
                <w:rFonts w:hint="default" w:ascii="Times New Roman" w:hAnsi="Times New Roman" w:cs="Times New Roman"/>
                <w:snapToGrid w:val="0"/>
                <w:color w:val="auto"/>
                <w:kern w:val="21"/>
                <w:sz w:val="21"/>
                <w:szCs w:val="21"/>
              </w:rPr>
              <w:t>t/a</w:t>
            </w:r>
          </w:p>
        </w:tc>
        <w:tc>
          <w:tcPr>
            <w:tcW w:w="1442" w:type="dxa"/>
            <w:vAlign w:val="center"/>
          </w:tcPr>
          <w:p w14:paraId="638169A4">
            <w:pPr>
              <w:pStyle w:val="87"/>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r>
              <w:rPr>
                <w:rFonts w:hint="eastAsia" w:ascii="Times New Roman" w:cs="Times New Roman"/>
                <w:snapToGrid w:val="0"/>
                <w:color w:val="auto"/>
                <w:kern w:val="21"/>
                <w:sz w:val="21"/>
                <w:szCs w:val="21"/>
                <w:lang w:val="en-US" w:eastAsia="zh-CN"/>
              </w:rPr>
              <w:t>1.5</w:t>
            </w:r>
            <w:r>
              <w:rPr>
                <w:rFonts w:hint="default" w:ascii="Times New Roman" w:hAnsi="Times New Roman" w:cs="Times New Roman"/>
                <w:snapToGrid w:val="0"/>
                <w:color w:val="auto"/>
                <w:kern w:val="21"/>
                <w:sz w:val="21"/>
                <w:szCs w:val="21"/>
              </w:rPr>
              <w:t>t/a</w:t>
            </w:r>
          </w:p>
        </w:tc>
      </w:tr>
    </w:tbl>
    <w:p w14:paraId="483DB533">
      <w:pPr>
        <w:pStyle w:val="87"/>
        <w:spacing w:before="192" w:beforeLines="80" w:after="24"/>
        <w:jc w:val="left"/>
        <w:rPr>
          <w:rFonts w:ascii="Times New Roman"/>
          <w:snapToGrid w:val="0"/>
          <w:color w:val="auto"/>
          <w:spacing w:val="-6"/>
          <w:kern w:val="21"/>
          <w:szCs w:val="21"/>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5A1BAD34">
      <w:pPr>
        <w:jc w:val="center"/>
        <w:rPr>
          <w:rFonts w:hint="eastAsia" w:eastAsia="宋体"/>
          <w:color w:val="auto"/>
          <w:lang w:eastAsia="zh-CN"/>
        </w:rPr>
      </w:pPr>
      <w:r>
        <w:rPr>
          <w:rFonts w:hint="eastAsia" w:eastAsia="宋体"/>
          <w:b/>
          <w:color w:val="auto"/>
          <w:sz w:val="24"/>
          <w:lang w:val="en-US" w:eastAsia="zh-CN"/>
        </w:rPr>
        <w:drawing>
          <wp:anchor distT="0" distB="0" distL="114300" distR="114300" simplePos="0" relativeHeight="251724800" behindDoc="0" locked="0" layoutInCell="1" allowOverlap="1">
            <wp:simplePos x="0" y="0"/>
            <wp:positionH relativeFrom="column">
              <wp:posOffset>7849870</wp:posOffset>
            </wp:positionH>
            <wp:positionV relativeFrom="page">
              <wp:posOffset>1026160</wp:posOffset>
            </wp:positionV>
            <wp:extent cx="913765" cy="870585"/>
            <wp:effectExtent l="0" t="0" r="635" b="5715"/>
            <wp:wrapNone/>
            <wp:docPr id="270" name="图片 4" descr="17199910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 descr="1719991009365"/>
                    <pic:cNvPicPr>
                      <a:picLocks noChangeAspect="1"/>
                    </pic:cNvPicPr>
                  </pic:nvPicPr>
                  <pic:blipFill>
                    <a:blip r:embed="rId11"/>
                    <a:stretch>
                      <a:fillRect/>
                    </a:stretch>
                  </pic:blipFill>
                  <pic:spPr>
                    <a:xfrm>
                      <a:off x="0" y="0"/>
                      <a:ext cx="913765" cy="870585"/>
                    </a:xfrm>
                    <a:prstGeom prst="rect">
                      <a:avLst/>
                    </a:prstGeom>
                    <a:noFill/>
                    <a:ln>
                      <a:noFill/>
                    </a:ln>
                  </pic:spPr>
                </pic:pic>
              </a:graphicData>
            </a:graphic>
          </wp:anchor>
        </w:drawing>
      </w:r>
      <w:r>
        <w:rPr>
          <w:rFonts w:hint="eastAsia" w:eastAsia="宋体"/>
          <w:color w:val="auto"/>
          <w:lang w:eastAsia="zh-CN"/>
        </w:rPr>
        <w:drawing>
          <wp:anchor distT="0" distB="0" distL="114300" distR="114300" simplePos="0" relativeHeight="251675648" behindDoc="0" locked="0" layoutInCell="1" allowOverlap="1">
            <wp:simplePos x="0" y="0"/>
            <wp:positionH relativeFrom="column">
              <wp:posOffset>-1270</wp:posOffset>
            </wp:positionH>
            <wp:positionV relativeFrom="paragraph">
              <wp:posOffset>251460</wp:posOffset>
            </wp:positionV>
            <wp:extent cx="597535" cy="544830"/>
            <wp:effectExtent l="0" t="0" r="12065" b="3810"/>
            <wp:wrapNone/>
            <wp:docPr id="42" name="图片 42" descr="伊金霍洛旗风玫瑰（最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伊金霍洛旗风玫瑰（最新）"/>
                    <pic:cNvPicPr>
                      <a:picLocks noChangeAspect="1"/>
                    </pic:cNvPicPr>
                  </pic:nvPicPr>
                  <pic:blipFill>
                    <a:blip r:embed="rId12"/>
                    <a:stretch>
                      <a:fillRect/>
                    </a:stretch>
                  </pic:blipFill>
                  <pic:spPr>
                    <a:xfrm>
                      <a:off x="0" y="0"/>
                      <a:ext cx="597535" cy="544830"/>
                    </a:xfrm>
                    <a:prstGeom prst="rect">
                      <a:avLst/>
                    </a:prstGeom>
                  </pic:spPr>
                </pic:pic>
              </a:graphicData>
            </a:graphic>
          </wp:anchor>
        </w:drawing>
      </w:r>
      <w:r>
        <w:rPr>
          <w:color w:val="auto"/>
          <w:sz w:val="21"/>
        </w:rPr>
        <mc:AlternateContent>
          <mc:Choice Requires="wpg">
            <w:drawing>
              <wp:anchor distT="0" distB="0" distL="114300" distR="114300" simplePos="0" relativeHeight="251663360" behindDoc="0" locked="0" layoutInCell="1" allowOverlap="1">
                <wp:simplePos x="0" y="0"/>
                <wp:positionH relativeFrom="column">
                  <wp:posOffset>3286125</wp:posOffset>
                </wp:positionH>
                <wp:positionV relativeFrom="paragraph">
                  <wp:posOffset>1988820</wp:posOffset>
                </wp:positionV>
                <wp:extent cx="882650" cy="766445"/>
                <wp:effectExtent l="5080" t="4445" r="11430" b="6350"/>
                <wp:wrapNone/>
                <wp:docPr id="5" name="组合 5"/>
                <wp:cNvGraphicFramePr/>
                <a:graphic xmlns:a="http://schemas.openxmlformats.org/drawingml/2006/main">
                  <a:graphicData uri="http://schemas.microsoft.com/office/word/2010/wordprocessingGroup">
                    <wpg:wgp>
                      <wpg:cNvGrpSpPr/>
                      <wpg:grpSpPr>
                        <a:xfrm>
                          <a:off x="0" y="0"/>
                          <a:ext cx="882650" cy="766445"/>
                          <a:chOff x="9431" y="565035"/>
                          <a:chExt cx="1390" cy="1207"/>
                        </a:xfrm>
                      </wpg:grpSpPr>
                      <wps:wsp>
                        <wps:cNvPr id="105" name="五角星 105"/>
                        <wps:cNvSpPr/>
                        <wps:spPr>
                          <a:xfrm>
                            <a:off x="9477" y="565035"/>
                            <a:ext cx="191" cy="143"/>
                          </a:xfrm>
                          <a:prstGeom prst="star5">
                            <a:avLst/>
                          </a:prstGeom>
                          <a:solidFill>
                            <a:srgbClr val="FF0000"/>
                          </a:solid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6" name="矩形标注 106"/>
                        <wps:cNvSpPr/>
                        <wps:spPr>
                          <a:xfrm>
                            <a:off x="9431" y="565750"/>
                            <a:ext cx="1391" cy="493"/>
                          </a:xfrm>
                          <a:prstGeom prst="wedgeRectCallout">
                            <a:avLst>
                              <a:gd name="adj1" fmla="val -34327"/>
                              <a:gd name="adj2" fmla="val -155273"/>
                            </a:avLst>
                          </a:pr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A6C5CCB">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58.75pt;margin-top:156.6pt;height:60.35pt;width:69.5pt;z-index:251663360;mso-width-relative:page;mso-height-relative:page;" coordorigin="9431,565035" coordsize="1390,1207" o:gfxdata="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">
                <o:lock v:ext="edit" aspectratio="f"/>
                <v:shape id="_x0000_s1026" o:spid="_x0000_s1026" style="position:absolute;left:9477;top:565035;height:143;width:191;v-text-anchor:middle;" fillcolor="#FF0000" filled="t" stroked="t" coordsize="191,143" o:gfxdata="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P6ltS8AAAA&#10;3AAAAA8AAAAAAAAAAQAgAAAAIgAAAGRycy9kb3ducmV2LnhtbFBLAQIUABQAAAAIAIdO4kAzLwWe&#10;OwAAADkAAAAQAAAAAAAAAAEAIAAAAAsBAABkcnMvc2hhcGV4bWwueG1sUEsFBgAAAAAGAAYAWwEA&#10;ALUDAAAAAA==&#10;" path="m0,54l72,54,95,0,118,54,190,54,131,88,154,142,95,109,36,142,59,88xe">
                  <v:path o:connectlocs="95,0;0,54;36,142;154,142;190,54" o:connectangles="247,164,82,82,0"/>
                  <v:fill on="t" focussize="0,0"/>
                  <v:stroke color="#FF0000 [2404]" joinstyle="round"/>
                  <v:imagedata o:title=""/>
                  <o:lock v:ext="edit" aspectratio="f"/>
                </v:shape>
                <v:shape id="_x0000_s1026" o:spid="_x0000_s1026" o:spt="61" type="#_x0000_t61" style="position:absolute;left:9431;top:565750;height:493;width:1391;v-text-anchor:middle;" filled="f" stroked="t" coordsize="21600,21600" o:gfxdata="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JnHK8AAAA&#10;3AAAAA8AAAAAAAAAAQAgAAAAIgAAAGRycy9kb3ducmV2LnhtbFBLAQIUABQAAAAIAIdO4kAzLwWe&#10;OwAAADkAAAAQAAAAAAAAAAEAIAAAAAsBAABkcnMvc2hhcGV4bWwueG1sUEsFBgAAAAAGAAYAWwEA&#10;ALUDAAAAAA==&#10;" adj="3385,-22739">
                  <v:fill on="f" focussize="0,0"/>
                  <v:stroke color="#000000 [3213]" joinstyle="round"/>
                  <v:imagedata o:title=""/>
                  <o:lock v:ext="edit" aspectratio="f"/>
                  <v:textbox>
                    <w:txbxContent>
                      <w:p w14:paraId="6A6C5CCB">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本项目位置</w:t>
                        </w:r>
                      </w:p>
                    </w:txbxContent>
                  </v:textbox>
                </v:shape>
              </v:group>
            </w:pict>
          </mc:Fallback>
        </mc:AlternateContent>
      </w:r>
      <w:r>
        <w:rPr>
          <w:rFonts w:hint="eastAsia" w:ascii="Times New Roman" w:hAnsi="Times New Roman" w:eastAsia="宋体" w:cs="Times New Roman"/>
          <w:color w:val="auto"/>
          <w:sz w:val="32"/>
          <w:szCs w:val="32"/>
          <w:lang w:eastAsia="zh-CN"/>
        </w:rPr>
        <w:drawing>
          <wp:inline distT="0" distB="0" distL="114300" distR="114300">
            <wp:extent cx="8761730" cy="5344160"/>
            <wp:effectExtent l="0" t="0" r="1270" b="5080"/>
            <wp:docPr id="3" name="图片 3" descr="伊金霍洛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伊金霍洛旗"/>
                    <pic:cNvPicPr>
                      <a:picLocks noChangeAspect="1"/>
                    </pic:cNvPicPr>
                  </pic:nvPicPr>
                  <pic:blipFill>
                    <a:blip r:embed="rId13"/>
                    <a:stretch>
                      <a:fillRect/>
                    </a:stretch>
                  </pic:blipFill>
                  <pic:spPr>
                    <a:xfrm>
                      <a:off x="0" y="0"/>
                      <a:ext cx="8761730" cy="5344160"/>
                    </a:xfrm>
                    <a:prstGeom prst="rect">
                      <a:avLst/>
                    </a:prstGeom>
                  </pic:spPr>
                </pic:pic>
              </a:graphicData>
            </a:graphic>
          </wp:inline>
        </w:drawing>
      </w:r>
    </w:p>
    <w:p w14:paraId="4743BA7C">
      <w:pPr>
        <w:jc w:val="center"/>
        <w:rPr>
          <w:rFonts w:hint="eastAsia" w:eastAsia="宋体"/>
          <w:color w:val="auto"/>
          <w:lang w:eastAsia="zh-CN"/>
        </w:rPr>
        <w:sectPr>
          <w:footerReference r:id="rId5"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b w:val="0"/>
          <w:bCs w:val="0"/>
          <w:color w:val="auto"/>
          <w:sz w:val="24"/>
        </w:rPr>
        <w:t>附图1 项目地理位置图</w:t>
      </w:r>
    </w:p>
    <w:p w14:paraId="6E8803FD">
      <w:pPr>
        <w:jc w:val="center"/>
        <w:rPr>
          <w:rFonts w:hint="eastAsia" w:eastAsia="宋体"/>
          <w:color w:val="auto"/>
          <w:sz w:val="24"/>
          <w:lang w:eastAsia="zh-CN"/>
        </w:rPr>
      </w:pPr>
      <w:r>
        <w:rPr>
          <w:sz w:val="21"/>
        </w:rPr>
        <mc:AlternateContent>
          <mc:Choice Requires="wpg">
            <w:drawing>
              <wp:anchor distT="0" distB="0" distL="114300" distR="114300" simplePos="0" relativeHeight="251730944" behindDoc="0" locked="0" layoutInCell="1" allowOverlap="1">
                <wp:simplePos x="0" y="0"/>
                <wp:positionH relativeFrom="column">
                  <wp:posOffset>-809625</wp:posOffset>
                </wp:positionH>
                <wp:positionV relativeFrom="paragraph">
                  <wp:posOffset>876300</wp:posOffset>
                </wp:positionV>
                <wp:extent cx="7122160" cy="7053580"/>
                <wp:effectExtent l="0" t="0" r="2540" b="13970"/>
                <wp:wrapNone/>
                <wp:docPr id="354" name="组合 354"/>
                <wp:cNvGraphicFramePr/>
                <a:graphic xmlns:a="http://schemas.openxmlformats.org/drawingml/2006/main">
                  <a:graphicData uri="http://schemas.microsoft.com/office/word/2010/wordprocessingGroup">
                    <wpg:wgp>
                      <wpg:cNvGrpSpPr/>
                      <wpg:grpSpPr>
                        <a:xfrm>
                          <a:off x="0" y="0"/>
                          <a:ext cx="7122160" cy="7053580"/>
                          <a:chOff x="3805" y="849594"/>
                          <a:chExt cx="11216" cy="11108"/>
                        </a:xfrm>
                      </wpg:grpSpPr>
                      <wpg:grpSp>
                        <wpg:cNvPr id="353" name="组合 353"/>
                        <wpg:cNvGrpSpPr/>
                        <wpg:grpSpPr>
                          <a:xfrm>
                            <a:off x="3805" y="849594"/>
                            <a:ext cx="11216" cy="11108"/>
                            <a:chOff x="3805" y="849594"/>
                            <a:chExt cx="11216" cy="11108"/>
                          </a:xfrm>
                        </wpg:grpSpPr>
                        <pic:pic xmlns:pic="http://schemas.openxmlformats.org/drawingml/2006/picture">
                          <pic:nvPicPr>
                            <pic:cNvPr id="99" name="图片 1"/>
                            <pic:cNvPicPr>
                              <a:picLocks noChangeAspect="1"/>
                            </pic:cNvPicPr>
                          </pic:nvPicPr>
                          <pic:blipFill>
                            <a:blip r:embed="rId14"/>
                            <a:stretch>
                              <a:fillRect/>
                            </a:stretch>
                          </pic:blipFill>
                          <pic:spPr>
                            <a:xfrm>
                              <a:off x="3805" y="849594"/>
                              <a:ext cx="11217" cy="11108"/>
                            </a:xfrm>
                            <a:prstGeom prst="rect">
                              <a:avLst/>
                            </a:prstGeom>
                            <a:noFill/>
                            <a:ln>
                              <a:noFill/>
                            </a:ln>
                          </pic:spPr>
                        </pic:pic>
                        <wps:wsp>
                          <wps:cNvPr id="349" name="文本框 349"/>
                          <wps:cNvSpPr txBox="1"/>
                          <wps:spPr>
                            <a:xfrm rot="2220000">
                              <a:off x="6315" y="855583"/>
                              <a:ext cx="196" cy="18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0A3BAB8"/>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51" name="文本框 351"/>
                          <wps:cNvSpPr txBox="1"/>
                          <wps:spPr>
                            <a:xfrm>
                              <a:off x="5385" y="855065"/>
                              <a:ext cx="1395" cy="464"/>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31BF6F">
                                <w:pPr>
                                  <w:rPr>
                                    <w:rFonts w:hint="eastAsia" w:eastAsia="宋体"/>
                                    <w:sz w:val="15"/>
                                    <w:szCs w:val="18"/>
                                    <w:lang w:eastAsia="zh-CN"/>
                                  </w:rPr>
                                </w:pPr>
                                <w:r>
                                  <w:rPr>
                                    <w:rFonts w:hint="eastAsia"/>
                                    <w:sz w:val="15"/>
                                    <w:szCs w:val="18"/>
                                    <w:lang w:eastAsia="zh-CN"/>
                                  </w:rPr>
                                  <w:t>危废暂存点</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350" name="肘形连接符 350"/>
                        <wps:cNvCnPr>
                          <a:endCxn id="349" idx="0"/>
                        </wps:cNvCnPr>
                        <wps:spPr>
                          <a:xfrm>
                            <a:off x="5580" y="855433"/>
                            <a:ext cx="888" cy="168"/>
                          </a:xfrm>
                          <a:prstGeom prst="bentConnector2">
                            <a:avLst/>
                          </a:prstGeom>
                          <a:ln w="12700">
                            <a:solidFill>
                              <a:schemeClr val="tx1"/>
                            </a:solidFill>
                          </a:ln>
                        </wps:spPr>
                        <wps:style>
                          <a:lnRef idx="2">
                            <a:schemeClr val="accent1"/>
                          </a:lnRef>
                          <a:fillRef idx="0">
                            <a:srgbClr val="FFFFFF"/>
                          </a:fillRef>
                          <a:effectRef idx="0">
                            <a:srgbClr val="FFFFFF"/>
                          </a:effectRef>
                          <a:fontRef idx="minor">
                            <a:schemeClr val="tx1"/>
                          </a:fontRef>
                        </wps:style>
                        <wps:bodyPr/>
                      </wps:wsp>
                    </wpg:wgp>
                  </a:graphicData>
                </a:graphic>
              </wp:anchor>
            </w:drawing>
          </mc:Choice>
          <mc:Fallback>
            <w:pict>
              <v:group id="_x0000_s1026" o:spid="_x0000_s1026" o:spt="203" style="position:absolute;left:0pt;margin-left:-63.75pt;margin-top:69pt;height:555.4pt;width:560.8pt;z-index:251730944;mso-width-relative:page;mso-height-relative:page;" coordorigin="3805,849594" coordsize="11216,11108" o:gfxdata="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">
                <o:lock v:ext="edit" aspectratio="f"/>
                <v:group id="_x0000_s1026" o:spid="_x0000_s1026" o:spt="203" style="position:absolute;left:3805;top:849594;height:11108;width:11216;" coordorigin="3805,849594" coordsize="11216,11108" o:gfxdata="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P0JavwAAANwAAAAPAAAAAAAAAAEAIAAAACIAAABkcnMvZG93bnJldi54&#10;bWxQSwECFAAUAAAACACHTuJAMy8FnjsAAAA5AAAAFQAAAAAAAAABACAAAAAOAQAAZHJzL2dyb3Vw&#10;c2hhcGV4bWwueG1sUEsFBgAAAAAGAAYAYAEAAMsDAAAAAA==&#10;">
                  <o:lock v:ext="edit" aspectratio="f"/>
                  <v:shape id="图片 1" o:spid="_x0000_s1026" o:spt="75" type="#_x0000_t75" style="position:absolute;left:3805;top:849594;height:11108;width:11217;" filled="f" o:preferrelative="t" stroked="f" coordsize="21600,21600" o:gfxdata="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ctnK8AAAA&#10;2wAAAA8AAAAAAAAAAQAgAAAAIgAAAGRycy9kb3ducmV2LnhtbFBLAQIUABQAAAAIAIdO4kAzLwWe&#10;OwAAADkAAAAQAAAAAAAAAAEAIAAAAAsBAABkcnMvc2hhcGV4bWwueG1sUEsFBgAAAAAGAAYAWwEA&#10;ALUDAAAAAA==&#10;">
                    <v:fill on="f" focussize="0,0"/>
                    <v:stroke on="f"/>
                    <v:imagedata r:id="rId14" o:title=""/>
                    <o:lock v:ext="edit" aspectratio="t"/>
                  </v:shape>
                  <v:shape id="_x0000_s1026" o:spid="_x0000_s1026" o:spt="202" type="#_x0000_t202" style="position:absolute;left:6315;top:855583;height:182;width:196;rotation:2424832f;" fillcolor="#FFFFFF [3201]" filled="t" stroked="t" coordsize="21600,21600" o:gfxdata="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oixu/&#10;AAAA3AAAAA8AAAAAAAAAAQAgAAAAIgAAAGRycy9kb3ducmV2LnhtbFBLAQIUABQAAAAIAIdO4kAz&#10;LwWeOwAAADkAAAAQAAAAAAAAAAEAIAAAAA4BAABkcnMvc2hhcGV4bWwueG1sUEsFBgAAAAAGAAYA&#10;WwEAALgDAAAAAA==&#10;">
                    <v:fill on="t" focussize="0,0"/>
                    <v:stroke weight="0.5pt" color="#000000 [3204]" joinstyle="round"/>
                    <v:imagedata o:title=""/>
                    <o:lock v:ext="edit" aspectratio="f"/>
                    <v:textbox>
                      <w:txbxContent>
                        <w:p w14:paraId="60A3BAB8"/>
                      </w:txbxContent>
                    </v:textbox>
                  </v:shape>
                  <v:shape id="_x0000_s1026" o:spid="_x0000_s1026" o:spt="202" type="#_x0000_t202" style="position:absolute;left:5385;top:855065;height:464;width:1395;" filled="f" stroked="f" coordsize="21600,21600" o:gfxdata="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enp&#10;wAAAANw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331BF6F">
                          <w:pPr>
                            <w:rPr>
                              <w:rFonts w:hint="eastAsia" w:eastAsia="宋体"/>
                              <w:sz w:val="15"/>
                              <w:szCs w:val="18"/>
                              <w:lang w:eastAsia="zh-CN"/>
                            </w:rPr>
                          </w:pPr>
                          <w:r>
                            <w:rPr>
                              <w:rFonts w:hint="eastAsia"/>
                              <w:sz w:val="15"/>
                              <w:szCs w:val="18"/>
                              <w:lang w:eastAsia="zh-CN"/>
                            </w:rPr>
                            <w:t>危废暂存点</w:t>
                          </w:r>
                        </w:p>
                      </w:txbxContent>
                    </v:textbox>
                  </v:shape>
                </v:group>
                <v:shape id="_x0000_s1026" o:spid="_x0000_s1026" o:spt="33" type="#_x0000_t33" style="position:absolute;left:5580;top:855433;height:168;width:888;" filled="f" stroked="t" coordsize="21600,21600" o:gfxdata="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yZtL4A&#10;AADcAAAADwAAAAAAAAABACAAAAAiAAAAZHJzL2Rvd25yZXYueG1sUEsBAhQAFAAAAAgAh07iQDMv&#10;BZ47AAAAOQAAABAAAAAAAAAAAQAgAAAADQEAAGRycy9zaGFwZXhtbC54bWxQSwUGAAAAAAYABgBb&#10;AQAAtwMAAAAA&#10;">
                  <v:fill on="f" focussize="0,0"/>
                  <v:stroke weight="1pt" color="#000000 [3213]" joinstyle="round"/>
                  <v:imagedata o:title=""/>
                  <o:lock v:ext="edit" aspectratio="f"/>
                </v:shape>
              </v:group>
            </w:pict>
          </mc:Fallback>
        </mc:AlternateContent>
      </w:r>
      <w:r>
        <w:rPr>
          <w:rFonts w:hint="eastAsia" w:eastAsia="宋体"/>
          <w:color w:val="auto"/>
          <w:sz w:val="24"/>
          <w:lang w:eastAsia="zh-CN"/>
        </w:rPr>
        <w:drawing>
          <wp:anchor distT="0" distB="0" distL="114300" distR="114300" simplePos="0" relativeHeight="251664384" behindDoc="0" locked="0" layoutInCell="1" allowOverlap="1">
            <wp:simplePos x="0" y="0"/>
            <wp:positionH relativeFrom="column">
              <wp:posOffset>5178425</wp:posOffset>
            </wp:positionH>
            <wp:positionV relativeFrom="paragraph">
              <wp:posOffset>-323850</wp:posOffset>
            </wp:positionV>
            <wp:extent cx="409575" cy="609600"/>
            <wp:effectExtent l="0" t="0" r="1905" b="0"/>
            <wp:wrapNone/>
            <wp:docPr id="114" name="图片 114"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指北针"/>
                    <pic:cNvPicPr>
                      <a:picLocks noChangeAspect="1"/>
                    </pic:cNvPicPr>
                  </pic:nvPicPr>
                  <pic:blipFill>
                    <a:blip r:embed="rId15"/>
                    <a:stretch>
                      <a:fillRect/>
                    </a:stretch>
                  </pic:blipFill>
                  <pic:spPr>
                    <a:xfrm>
                      <a:off x="0" y="0"/>
                      <a:ext cx="409575" cy="609600"/>
                    </a:xfrm>
                    <a:prstGeom prst="rect">
                      <a:avLst/>
                    </a:prstGeom>
                  </pic:spPr>
                </pic:pic>
              </a:graphicData>
            </a:graphic>
          </wp:anchor>
        </w:drawing>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1051560</wp:posOffset>
                </wp:positionH>
                <wp:positionV relativeFrom="paragraph">
                  <wp:posOffset>8533130</wp:posOffset>
                </wp:positionV>
                <wp:extent cx="3019425" cy="334010"/>
                <wp:effectExtent l="0" t="0" r="9525" b="8890"/>
                <wp:wrapNone/>
                <wp:docPr id="98" name="文本框 98"/>
                <wp:cNvGraphicFramePr/>
                <a:graphic xmlns:a="http://schemas.openxmlformats.org/drawingml/2006/main">
                  <a:graphicData uri="http://schemas.microsoft.com/office/word/2010/wordprocessingShape">
                    <wps:wsp>
                      <wps:cNvSpPr txBox="1"/>
                      <wps:spPr>
                        <a:xfrm>
                          <a:off x="4674870" y="6763385"/>
                          <a:ext cx="3019425" cy="3340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D9C6418">
                            <w:pPr>
                              <w:jc w:val="center"/>
                            </w:pPr>
                            <w:r>
                              <w:rPr>
                                <w:b w:val="0"/>
                                <w:bCs/>
                                <w:sz w:val="24"/>
                              </w:rPr>
                              <w:t>附图</w:t>
                            </w:r>
                            <w:r>
                              <w:rPr>
                                <w:rFonts w:hint="eastAsia"/>
                                <w:b w:val="0"/>
                                <w:bCs/>
                                <w:sz w:val="24"/>
                                <w:lang w:val="en-US" w:eastAsia="zh-CN"/>
                              </w:rPr>
                              <w:t>2</w:t>
                            </w:r>
                            <w:r>
                              <w:rPr>
                                <w:b w:val="0"/>
                                <w:bCs/>
                                <w:sz w:val="24"/>
                              </w:rPr>
                              <w:t xml:space="preserve"> 项目平面布置图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2.8pt;margin-top:671.9pt;height:26.3pt;width:237.75pt;z-index:251681792;mso-width-relative:page;mso-height-relative:page;" fillcolor="#FFFFFF [3201]" filled="t" stroked="f" coordsize="21600,21600" o:gfxdata="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C7U&#10;uNvXAAAADQEAAA8AAAAAAAAAAQAgAAAAIgAAAGRycy9kb3ducmV2LnhtbFBLAQIUABQAAAAIAIdO&#10;4kBBNtRQXQIAAJ0EAAAOAAAAAAAAAAEAIAAAACYBAABkcnMvZTJvRG9jLnhtbFBLBQYAAAAABgAG&#10;AFkBAAD1BQAAAAA=&#10;">
                <v:fill on="t" focussize="0,0"/>
                <v:stroke on="f" weight="0.5pt"/>
                <v:imagedata o:title=""/>
                <o:lock v:ext="edit" aspectratio="f"/>
                <v:textbox>
                  <w:txbxContent>
                    <w:p w14:paraId="5D9C6418">
                      <w:pPr>
                        <w:jc w:val="center"/>
                      </w:pPr>
                      <w:r>
                        <w:rPr>
                          <w:b w:val="0"/>
                          <w:bCs/>
                          <w:sz w:val="24"/>
                        </w:rPr>
                        <w:t>附图</w:t>
                      </w:r>
                      <w:r>
                        <w:rPr>
                          <w:rFonts w:hint="eastAsia"/>
                          <w:b w:val="0"/>
                          <w:bCs/>
                          <w:sz w:val="24"/>
                          <w:lang w:val="en-US" w:eastAsia="zh-CN"/>
                        </w:rPr>
                        <w:t>2</w:t>
                      </w:r>
                      <w:r>
                        <w:rPr>
                          <w:b w:val="0"/>
                          <w:bCs/>
                          <w:sz w:val="24"/>
                        </w:rPr>
                        <w:t xml:space="preserve"> 项目平面布置图</w:t>
                      </w:r>
                    </w:p>
                  </w:txbxContent>
                </v:textbox>
              </v:shape>
            </w:pict>
          </mc:Fallback>
        </mc:AlternateContent>
      </w:r>
    </w:p>
    <w:p w14:paraId="150CEB78">
      <w:pPr>
        <w:pStyle w:val="44"/>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94C64D6">
      <w:pPr>
        <w:rPr>
          <w:rFonts w:hint="eastAsia" w:eastAsia="宋体"/>
          <w:color w:val="auto"/>
          <w:lang w:eastAsia="zh-CN"/>
        </w:rPr>
      </w:pP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6555105</wp:posOffset>
                </wp:positionH>
                <wp:positionV relativeFrom="paragraph">
                  <wp:posOffset>2543810</wp:posOffset>
                </wp:positionV>
                <wp:extent cx="601980" cy="266700"/>
                <wp:effectExtent l="0" t="0" r="0" b="0"/>
                <wp:wrapNone/>
                <wp:docPr id="359" name="文本框 359"/>
                <wp:cNvGraphicFramePr/>
                <a:graphic xmlns:a="http://schemas.openxmlformats.org/drawingml/2006/main">
                  <a:graphicData uri="http://schemas.microsoft.com/office/word/2010/wordprocessingShape">
                    <wps:wsp>
                      <wps:cNvSpPr txBox="1"/>
                      <wps:spPr>
                        <a:xfrm>
                          <a:off x="0" y="0"/>
                          <a:ext cx="60198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5F8A75">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271m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6.15pt;margin-top:200.3pt;height:21pt;width:47.4pt;z-index:251738112;mso-width-relative:page;mso-height-relative:page;" filled="f" stroked="f" coordsize="21600,21600" o:gfxdata="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Mzqw/bAAAADQEAAA8AAAAAAAAAAQAgAAAAIgAA&#10;AGRycy9kb3ducmV2LnhtbFBLAQIUABQAAAAIAIdO4kDQx8NYPgIAAGkEAAAOAAAAAAAAAAEAIAAA&#10;ACoBAABkcnMvZTJvRG9jLnhtbFBLBQYAAAAABgAGAFkBAADaBQAAAAA=&#10;">
                <v:fill on="f" focussize="0,0"/>
                <v:stroke on="f" weight="0.5pt"/>
                <v:imagedata o:title=""/>
                <o:lock v:ext="edit" aspectratio="f"/>
                <v:textbox>
                  <w:txbxContent>
                    <w:p w14:paraId="295F8A75">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271m</w:t>
                      </w:r>
                    </w:p>
                  </w:txbxContent>
                </v:textbox>
              </v:shape>
            </w:pict>
          </mc:Fallback>
        </mc:AlternateContent>
      </w:r>
      <w:r>
        <w:rPr>
          <w:color w:val="auto"/>
          <w:sz w:val="24"/>
        </w:rPr>
        <mc:AlternateContent>
          <mc:Choice Requires="wps">
            <w:drawing>
              <wp:anchor distT="0" distB="0" distL="114300" distR="114300" simplePos="0" relativeHeight="251737088" behindDoc="0" locked="0" layoutInCell="1" allowOverlap="1">
                <wp:simplePos x="0" y="0"/>
                <wp:positionH relativeFrom="column">
                  <wp:posOffset>7160895</wp:posOffset>
                </wp:positionH>
                <wp:positionV relativeFrom="paragraph">
                  <wp:posOffset>2332990</wp:posOffset>
                </wp:positionV>
                <wp:extent cx="543560" cy="467995"/>
                <wp:effectExtent l="6350" t="2540" r="21590" b="5715"/>
                <wp:wrapNone/>
                <wp:docPr id="358" name="任意多边形 358"/>
                <wp:cNvGraphicFramePr/>
                <a:graphic xmlns:a="http://schemas.openxmlformats.org/drawingml/2006/main">
                  <a:graphicData uri="http://schemas.microsoft.com/office/word/2010/wordprocessingShape">
                    <wps:wsp>
                      <wps:cNvSpPr/>
                      <wps:spPr>
                        <a:xfrm rot="20880000">
                          <a:off x="0" y="0"/>
                          <a:ext cx="543560" cy="467995"/>
                        </a:xfrm>
                        <a:custGeom>
                          <a:avLst/>
                          <a:gdLst>
                            <a:gd name="connisteX0" fmla="*/ 0 w 883920"/>
                            <a:gd name="connsiteY0" fmla="*/ 281305 h 685800"/>
                            <a:gd name="connisteX1" fmla="*/ 464820 w 883920"/>
                            <a:gd name="connsiteY1" fmla="*/ 0 h 685800"/>
                            <a:gd name="connisteX2" fmla="*/ 883920 w 883920"/>
                            <a:gd name="connsiteY2" fmla="*/ 411480 h 685800"/>
                            <a:gd name="connisteX3" fmla="*/ 434340 w 883920"/>
                            <a:gd name="connsiteY3" fmla="*/ 685800 h 685800"/>
                            <a:gd name="connisteX4" fmla="*/ 15240 w 883920"/>
                            <a:gd name="connsiteY4" fmla="*/ 327660 h 685800"/>
                            <a:gd name="connisteX5" fmla="*/ 175260 w 883920"/>
                            <a:gd name="connsiteY5" fmla="*/ 175260 h 685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883920" h="685800">
                              <a:moveTo>
                                <a:pt x="0" y="281305"/>
                              </a:moveTo>
                              <a:lnTo>
                                <a:pt x="464820" y="0"/>
                              </a:lnTo>
                              <a:lnTo>
                                <a:pt x="883920" y="411480"/>
                              </a:lnTo>
                              <a:lnTo>
                                <a:pt x="434340" y="685800"/>
                              </a:lnTo>
                              <a:lnTo>
                                <a:pt x="15240" y="327660"/>
                              </a:lnTo>
                              <a:lnTo>
                                <a:pt x="175260" y="175260"/>
                              </a:lnTo>
                            </a:path>
                          </a:pathLst>
                        </a:custGeom>
                        <a:noFill/>
                        <a:ln w="952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63.85pt;margin-top:183.7pt;height:36.85pt;width:42.8pt;rotation:-786432f;z-index:251737088;mso-width-relative:page;mso-height-relative:page;" filled="f" stroked="t" coordsize="883920,685800" o:gfxdata="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" path="m0,281305l464820,0,883920,411480,434340,685800,15240,327660,175260,175260e">
                <v:path o:connectlocs="0,191964;285837,0;543560,280797;267094,467995;9371,223597;107774,119598" o:connectangles="0,0,0,0,0,0"/>
                <v:fill on="f" focussize="0,0"/>
                <v:stroke color="#FFFF00 [2404]" joinstyle="round"/>
                <v:imagedata o:title=""/>
                <o:lock v:ext="edit" aspectratio="f"/>
              </v:shape>
            </w:pict>
          </mc:Fallback>
        </mc:AlternateContent>
      </w:r>
      <w:r>
        <w:rPr>
          <w:color w:val="auto"/>
          <w:sz w:val="24"/>
        </w:rPr>
        <mc:AlternateContent>
          <mc:Choice Requires="wps">
            <w:drawing>
              <wp:anchor distT="0" distB="0" distL="114300" distR="114300" simplePos="0" relativeHeight="251736064" behindDoc="0" locked="0" layoutInCell="1" allowOverlap="1">
                <wp:simplePos x="0" y="0"/>
                <wp:positionH relativeFrom="column">
                  <wp:posOffset>6204585</wp:posOffset>
                </wp:positionH>
                <wp:positionV relativeFrom="paragraph">
                  <wp:posOffset>2641600</wp:posOffset>
                </wp:positionV>
                <wp:extent cx="1162050" cy="457835"/>
                <wp:effectExtent l="1905" t="14605" r="17145" b="22860"/>
                <wp:wrapNone/>
                <wp:docPr id="357" name="直接箭头连接符 357"/>
                <wp:cNvGraphicFramePr/>
                <a:graphic xmlns:a="http://schemas.openxmlformats.org/drawingml/2006/main">
                  <a:graphicData uri="http://schemas.microsoft.com/office/word/2010/wordprocessingShape">
                    <wps:wsp>
                      <wps:cNvCnPr/>
                      <wps:spPr>
                        <a:xfrm flipV="1">
                          <a:off x="0" y="0"/>
                          <a:ext cx="1162050" cy="457835"/>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88.55pt;margin-top:208pt;height:36.05pt;width:91.5pt;z-index:251736064;mso-width-relative:page;mso-height-relative:page;" filled="f" stroked="t" coordsize="21600,21600" o:gfxdata="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GbY5vYAAAADAEAAA8AAAAAAAAAAQAgAAAAIgAA&#10;AGRycy9kb3ducmV2LnhtbFBLAQIUABQAAAAIAIdO4kA4vn0DCAIAANoDAAAOAAAAAAAAAAEAIAAA&#10;ACcBAABkcnMvZTJvRG9jLnhtbFBLBQYAAAAABgAGAFkBAAChBQAAAAA=&#10;">
                <v:fill on="f" focussize="0,0"/>
                <v:stroke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35040" behindDoc="0" locked="0" layoutInCell="1" allowOverlap="1">
                <wp:simplePos x="0" y="0"/>
                <wp:positionH relativeFrom="column">
                  <wp:posOffset>851535</wp:posOffset>
                </wp:positionH>
                <wp:positionV relativeFrom="paragraph">
                  <wp:posOffset>2035810</wp:posOffset>
                </wp:positionV>
                <wp:extent cx="1019175" cy="323850"/>
                <wp:effectExtent l="0" t="0" r="0" b="0"/>
                <wp:wrapNone/>
                <wp:docPr id="356" name="文本框 356"/>
                <wp:cNvGraphicFramePr/>
                <a:graphic xmlns:a="http://schemas.openxmlformats.org/drawingml/2006/main">
                  <a:graphicData uri="http://schemas.microsoft.com/office/word/2010/wordprocessingShape">
                    <wps:wsp>
                      <wps:cNvSpPr txBox="1"/>
                      <wps:spPr>
                        <a:xfrm>
                          <a:off x="0" y="0"/>
                          <a:ext cx="101917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3CDFFE">
                            <w:pPr>
                              <w:rPr>
                                <w:rFonts w:hint="default" w:eastAsia="宋体"/>
                                <w:color w:val="FF0000"/>
                                <w:highlight w:val="yellow"/>
                                <w:lang w:val="en-US" w:eastAsia="zh-CN"/>
                              </w:rPr>
                            </w:pPr>
                            <w:r>
                              <w:rPr>
                                <w:rFonts w:hint="eastAsia"/>
                                <w:color w:val="FF0000"/>
                                <w:highlight w:val="yellow"/>
                                <w:lang w:val="en-US" w:eastAsia="zh-CN"/>
                              </w:rPr>
                              <w:t>壕赖村居民4</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7.05pt;margin-top:160.3pt;height:25.5pt;width:80.25pt;z-index:251735040;mso-width-relative:page;mso-height-relative:page;" filled="f" stroked="f" coordsize="21600,21600" o:gfxdata="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Zc04HbAAAACwEAAA8AAAAAAAAAAQAgAAAAIgAA&#10;AGRycy9kb3ducmV2LnhtbFBLAQIUABQAAAAIAIdO4kCOxL4HPgIAAGoEAAAOAAAAAAAAAAEAIAAA&#10;ACoBAABkcnMvZTJvRG9jLnhtbFBLBQYAAAAABgAGAFkBAADaBQAAAAA=&#10;">
                <v:fill on="f" focussize="0,0"/>
                <v:stroke on="f" weight="0.5pt"/>
                <v:imagedata o:title=""/>
                <o:lock v:ext="edit" aspectratio="f"/>
                <v:textbox>
                  <w:txbxContent>
                    <w:p w14:paraId="193CDFFE">
                      <w:pPr>
                        <w:rPr>
                          <w:rFonts w:hint="default" w:eastAsia="宋体"/>
                          <w:color w:val="FF0000"/>
                          <w:highlight w:val="yellow"/>
                          <w:lang w:val="en-US" w:eastAsia="zh-CN"/>
                        </w:rPr>
                      </w:pPr>
                      <w:r>
                        <w:rPr>
                          <w:rFonts w:hint="eastAsia"/>
                          <w:color w:val="FF0000"/>
                          <w:highlight w:val="yellow"/>
                          <w:lang w:val="en-US" w:eastAsia="zh-CN"/>
                        </w:rPr>
                        <w:t>壕赖村居民4</w:t>
                      </w:r>
                    </w:p>
                  </w:txbxContent>
                </v:textbox>
              </v:shape>
            </w:pict>
          </mc:Fallback>
        </mc:AlternateContent>
      </w:r>
      <w:r>
        <w:rPr>
          <w:sz w:val="24"/>
        </w:rPr>
        <mc:AlternateContent>
          <mc:Choice Requires="wps">
            <w:drawing>
              <wp:anchor distT="0" distB="0" distL="114300" distR="114300" simplePos="0" relativeHeight="251734016" behindDoc="0" locked="0" layoutInCell="1" allowOverlap="1">
                <wp:simplePos x="0" y="0"/>
                <wp:positionH relativeFrom="column">
                  <wp:posOffset>7442835</wp:posOffset>
                </wp:positionH>
                <wp:positionV relativeFrom="paragraph">
                  <wp:posOffset>2654935</wp:posOffset>
                </wp:positionV>
                <wp:extent cx="1019175" cy="323850"/>
                <wp:effectExtent l="0" t="0" r="0" b="0"/>
                <wp:wrapNone/>
                <wp:docPr id="355" name="文本框 355"/>
                <wp:cNvGraphicFramePr/>
                <a:graphic xmlns:a="http://schemas.openxmlformats.org/drawingml/2006/main">
                  <a:graphicData uri="http://schemas.microsoft.com/office/word/2010/wordprocessingShape">
                    <wps:wsp>
                      <wps:cNvSpPr txBox="1"/>
                      <wps:spPr>
                        <a:xfrm>
                          <a:off x="0" y="0"/>
                          <a:ext cx="101917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45857F">
                            <w:pPr>
                              <w:rPr>
                                <w:rFonts w:hint="default" w:eastAsia="宋体"/>
                                <w:color w:val="FF0000"/>
                                <w:highlight w:val="yellow"/>
                                <w:lang w:val="en-US" w:eastAsia="zh-CN"/>
                              </w:rPr>
                            </w:pPr>
                            <w:r>
                              <w:rPr>
                                <w:rFonts w:hint="eastAsia"/>
                                <w:color w:val="FF0000"/>
                                <w:highlight w:val="yellow"/>
                                <w:lang w:val="en-US" w:eastAsia="zh-CN"/>
                              </w:rPr>
                              <w:t>壕赖村居民2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6.05pt;margin-top:209.05pt;height:25.5pt;width:80.25pt;z-index:251734016;mso-width-relative:page;mso-height-relative:page;" filled="f" stroked="f" coordsize="21600,21600" o:gfxdata="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l2Rsk3AAAAA0BAAAPAAAAAAAAAAEAIAAAACIA&#10;AABkcnMvZG93bnJldi54bWxQSwECFAAUAAAACACHTuJAeeqPaT4CAABqBAAADgAAAAAAAAABACAA&#10;AAArAQAAZHJzL2Uyb0RvYy54bWxQSwUGAAAAAAYABgBZAQAA2wUAAAAA&#10;">
                <v:fill on="f" focussize="0,0"/>
                <v:stroke on="f" weight="0.5pt"/>
                <v:imagedata o:title=""/>
                <o:lock v:ext="edit" aspectratio="f"/>
                <v:textbox>
                  <w:txbxContent>
                    <w:p w14:paraId="4345857F">
                      <w:pPr>
                        <w:rPr>
                          <w:rFonts w:hint="default" w:eastAsia="宋体"/>
                          <w:color w:val="FF0000"/>
                          <w:highlight w:val="yellow"/>
                          <w:lang w:val="en-US" w:eastAsia="zh-CN"/>
                        </w:rPr>
                      </w:pPr>
                      <w:r>
                        <w:rPr>
                          <w:rFonts w:hint="eastAsia"/>
                          <w:color w:val="FF0000"/>
                          <w:highlight w:val="yellow"/>
                          <w:lang w:val="en-US" w:eastAsia="zh-CN"/>
                        </w:rPr>
                        <w:t>壕赖村居民2</w:t>
                      </w:r>
                    </w:p>
                  </w:txbxContent>
                </v:textbox>
              </v:shape>
            </w:pict>
          </mc:Fallback>
        </mc:AlternateContent>
      </w:r>
      <w:r>
        <w:rPr>
          <w:sz w:val="24"/>
        </w:rPr>
        <mc:AlternateContent>
          <mc:Choice Requires="wps">
            <w:drawing>
              <wp:anchor distT="0" distB="0" distL="114300" distR="114300" simplePos="0" relativeHeight="251732992" behindDoc="0" locked="0" layoutInCell="1" allowOverlap="1">
                <wp:simplePos x="0" y="0"/>
                <wp:positionH relativeFrom="column">
                  <wp:posOffset>4699635</wp:posOffset>
                </wp:positionH>
                <wp:positionV relativeFrom="paragraph">
                  <wp:posOffset>4474210</wp:posOffset>
                </wp:positionV>
                <wp:extent cx="1019175" cy="323850"/>
                <wp:effectExtent l="0" t="0" r="0" b="0"/>
                <wp:wrapNone/>
                <wp:docPr id="352" name="文本框 352"/>
                <wp:cNvGraphicFramePr/>
                <a:graphic xmlns:a="http://schemas.openxmlformats.org/drawingml/2006/main">
                  <a:graphicData uri="http://schemas.microsoft.com/office/word/2010/wordprocessingShape">
                    <wps:wsp>
                      <wps:cNvSpPr txBox="1"/>
                      <wps:spPr>
                        <a:xfrm>
                          <a:off x="0" y="0"/>
                          <a:ext cx="101917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C0E0C2">
                            <w:pPr>
                              <w:rPr>
                                <w:rFonts w:hint="default" w:eastAsia="宋体"/>
                                <w:color w:val="FF0000"/>
                                <w:highlight w:val="yellow"/>
                                <w:lang w:val="en-US" w:eastAsia="zh-CN"/>
                              </w:rPr>
                            </w:pPr>
                            <w:r>
                              <w:rPr>
                                <w:rFonts w:hint="eastAsia"/>
                                <w:color w:val="FF0000"/>
                                <w:highlight w:val="yellow"/>
                                <w:lang w:val="en-US" w:eastAsia="zh-CN"/>
                              </w:rPr>
                              <w:t>壕赖村居民3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0.05pt;margin-top:352.3pt;height:25.5pt;width:80.25pt;z-index:251732992;mso-width-relative:page;mso-height-relative:page;" filled="f" stroked="f" coordsize="21600,21600" o:gfxdata="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4vpQ3bAAAACwEAAA8AAAAAAAAAAQAgAAAAIgAA&#10;AGRycy9kb3ducmV2LnhtbFBLAQIUABQAAAAIAIdO4kAFUNImPgIAAGoEAAAOAAAAAAAAAAEAIAAA&#10;ACoBAABkcnMvZTJvRG9jLnhtbFBLBQYAAAAABgAGAFkBAADaBQAAAAA=&#10;">
                <v:fill on="f" focussize="0,0"/>
                <v:stroke on="f" weight="0.5pt"/>
                <v:imagedata o:title=""/>
                <o:lock v:ext="edit" aspectratio="f"/>
                <v:textbox>
                  <w:txbxContent>
                    <w:p w14:paraId="2BC0E0C2">
                      <w:pPr>
                        <w:rPr>
                          <w:rFonts w:hint="default" w:eastAsia="宋体"/>
                          <w:color w:val="FF0000"/>
                          <w:highlight w:val="yellow"/>
                          <w:lang w:val="en-US" w:eastAsia="zh-CN"/>
                        </w:rPr>
                      </w:pPr>
                      <w:r>
                        <w:rPr>
                          <w:rFonts w:hint="eastAsia"/>
                          <w:color w:val="FF0000"/>
                          <w:highlight w:val="yellow"/>
                          <w:lang w:val="en-US" w:eastAsia="zh-CN"/>
                        </w:rPr>
                        <w:t>壕赖村居民3</w:t>
                      </w:r>
                    </w:p>
                  </w:txbxContent>
                </v:textbox>
              </v:shape>
            </w:pict>
          </mc:Fallback>
        </mc:AlternateContent>
      </w:r>
      <w:r>
        <w:rPr>
          <w:sz w:val="24"/>
        </w:rPr>
        <mc:AlternateContent>
          <mc:Choice Requires="wps">
            <w:drawing>
              <wp:anchor distT="0" distB="0" distL="114300" distR="114300" simplePos="0" relativeHeight="251731968" behindDoc="0" locked="0" layoutInCell="1" allowOverlap="1">
                <wp:simplePos x="0" y="0"/>
                <wp:positionH relativeFrom="column">
                  <wp:posOffset>6614160</wp:posOffset>
                </wp:positionH>
                <wp:positionV relativeFrom="paragraph">
                  <wp:posOffset>4055110</wp:posOffset>
                </wp:positionV>
                <wp:extent cx="1019175" cy="323850"/>
                <wp:effectExtent l="0" t="0" r="0" b="0"/>
                <wp:wrapNone/>
                <wp:docPr id="340" name="文本框 340"/>
                <wp:cNvGraphicFramePr/>
                <a:graphic xmlns:a="http://schemas.openxmlformats.org/drawingml/2006/main">
                  <a:graphicData uri="http://schemas.microsoft.com/office/word/2010/wordprocessingShape">
                    <wps:wsp>
                      <wps:cNvSpPr txBox="1"/>
                      <wps:spPr>
                        <a:xfrm>
                          <a:off x="7694295" y="5027295"/>
                          <a:ext cx="1019175" cy="3238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AD24A5">
                            <w:pPr>
                              <w:rPr>
                                <w:rFonts w:hint="default" w:eastAsia="宋体"/>
                                <w:color w:val="FF0000"/>
                                <w:highlight w:val="yellow"/>
                                <w:lang w:val="en-US" w:eastAsia="zh-CN"/>
                              </w:rPr>
                            </w:pPr>
                            <w:r>
                              <w:rPr>
                                <w:rFonts w:hint="eastAsia"/>
                                <w:color w:val="FF0000"/>
                                <w:highlight w:val="yellow"/>
                                <w:lang w:val="en-US" w:eastAsia="zh-CN"/>
                              </w:rPr>
                              <w:t>壕赖村居民1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0.8pt;margin-top:319.3pt;height:25.5pt;width:80.25pt;z-index:251731968;mso-width-relative:page;mso-height-relative:page;" filled="f" stroked="f" coordsize="21600,21600" o:gfxdata="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PG8I3AAAAA0BAAAPAAAAAAAA&#10;AAEAIAAAACIAAABkcnMvZG93bnJldi54bWxQSwECFAAUAAAACACHTuJAZiw7+0cCAAB2BAAADgAA&#10;AAAAAAABACAAAAArAQAAZHJzL2Uyb0RvYy54bWxQSwUGAAAAAAYABgBZAQAA5AUAAAAA&#10;">
                <v:fill on="f" focussize="0,0"/>
                <v:stroke on="f" weight="0.5pt"/>
                <v:imagedata o:title=""/>
                <o:lock v:ext="edit" aspectratio="f"/>
                <v:textbox>
                  <w:txbxContent>
                    <w:p w14:paraId="7DAD24A5">
                      <w:pPr>
                        <w:rPr>
                          <w:rFonts w:hint="default" w:eastAsia="宋体"/>
                          <w:color w:val="FF0000"/>
                          <w:highlight w:val="yellow"/>
                          <w:lang w:val="en-US" w:eastAsia="zh-CN"/>
                        </w:rPr>
                      </w:pPr>
                      <w:r>
                        <w:rPr>
                          <w:rFonts w:hint="eastAsia"/>
                          <w:color w:val="FF0000"/>
                          <w:highlight w:val="yellow"/>
                          <w:lang w:val="en-US" w:eastAsia="zh-CN"/>
                        </w:rPr>
                        <w:t>壕赖村居民1</w:t>
                      </w:r>
                    </w:p>
                  </w:txbxContent>
                </v:textbox>
              </v:shape>
            </w:pict>
          </mc:Fallback>
        </mc:AlternateContent>
      </w:r>
      <w:r>
        <w:rPr>
          <w:rFonts w:hint="eastAsia" w:eastAsia="宋体"/>
          <w:b/>
          <w:color w:val="auto"/>
          <w:sz w:val="24"/>
          <w:lang w:val="en-US" w:eastAsia="zh-CN"/>
        </w:rPr>
        <w:drawing>
          <wp:anchor distT="0" distB="0" distL="114300" distR="114300" simplePos="0" relativeHeight="251724800" behindDoc="0" locked="0" layoutInCell="1" allowOverlap="1">
            <wp:simplePos x="0" y="0"/>
            <wp:positionH relativeFrom="column">
              <wp:posOffset>7658735</wp:posOffset>
            </wp:positionH>
            <wp:positionV relativeFrom="page">
              <wp:posOffset>904875</wp:posOffset>
            </wp:positionV>
            <wp:extent cx="913765" cy="870585"/>
            <wp:effectExtent l="0" t="0" r="635" b="5715"/>
            <wp:wrapNone/>
            <wp:docPr id="215" name="图片 3" descr="17199910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 descr="1719991009365"/>
                    <pic:cNvPicPr>
                      <a:picLocks noChangeAspect="1"/>
                    </pic:cNvPicPr>
                  </pic:nvPicPr>
                  <pic:blipFill>
                    <a:blip r:embed="rId11"/>
                    <a:stretch>
                      <a:fillRect/>
                    </a:stretch>
                  </pic:blipFill>
                  <pic:spPr>
                    <a:xfrm>
                      <a:off x="0" y="0"/>
                      <a:ext cx="913765" cy="87058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86912" behindDoc="0" locked="0" layoutInCell="1" allowOverlap="1">
                <wp:simplePos x="0" y="0"/>
                <wp:positionH relativeFrom="column">
                  <wp:posOffset>4552950</wp:posOffset>
                </wp:positionH>
                <wp:positionV relativeFrom="paragraph">
                  <wp:posOffset>4382135</wp:posOffset>
                </wp:positionV>
                <wp:extent cx="601980" cy="2667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60198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73C2B7">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437m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5pt;margin-top:345.05pt;height:21pt;width:47.4pt;z-index:251686912;mso-width-relative:page;mso-height-relative:page;" filled="f" stroked="f" coordsize="21600,21600" o:gfxdata="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35tE79sAAAALAQAADwAAAAAAAAABACAAAAAiAAAAZHJz&#10;L2Rvd25yZXYueG1sUEsBAhQAFAAAAAgAh07iQCmrMYA6AgAAZwQAAA4AAAAAAAAAAQAgAAAAKgEA&#10;AGRycy9lMm9Eb2MueG1sUEsFBgAAAAAGAAYAWQEAANYFAAAAAA==&#10;">
                <v:fill on="f" focussize="0,0"/>
                <v:stroke on="f" weight="0.5pt"/>
                <v:imagedata o:title=""/>
                <o:lock v:ext="edit" aspectratio="f"/>
                <v:textbox>
                  <w:txbxContent>
                    <w:p w14:paraId="1973C2B7">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437m</w:t>
                      </w:r>
                    </w:p>
                  </w:txbxContent>
                </v:textbox>
              </v:shape>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6469380</wp:posOffset>
                </wp:positionH>
                <wp:positionV relativeFrom="paragraph">
                  <wp:posOffset>3096260</wp:posOffset>
                </wp:positionV>
                <wp:extent cx="601980" cy="2667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60198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B6EB5D">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113m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9.4pt;margin-top:243.8pt;height:21pt;width:47.4pt;z-index:251679744;mso-width-relative:page;mso-height-relative:page;" filled="f" stroked="f" coordsize="21600,21600" o:gfxdata="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A1jSk3dAAAADQEAAA8AAAAAAAAAAQAgAAAAIgAA&#10;AGRycy9kb3ducmV2LnhtbFBLAQIUABQAAAAIAIdO4kBz1PJoPAIAAGcEAAAOAAAAAAAAAAEAIAAA&#10;ACwBAABkcnMvZTJvRG9jLnhtbFBLBQYAAAAABgAGAFkBAADaBQAAAAA=&#10;">
                <v:fill on="f" focussize="0,0"/>
                <v:stroke on="f" weight="0.5pt"/>
                <v:imagedata o:title=""/>
                <o:lock v:ext="edit" aspectratio="f"/>
                <v:textbox>
                  <w:txbxContent>
                    <w:p w14:paraId="3FB6EB5D">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113m</w:t>
                      </w:r>
                    </w:p>
                  </w:txbxContent>
                </v:textbox>
              </v:shape>
            </w:pict>
          </mc:Fallback>
        </mc:AlternateContent>
      </w:r>
      <w:r>
        <w:rPr>
          <w:color w:val="auto"/>
          <w:sz w:val="24"/>
        </w:rPr>
        <mc:AlternateContent>
          <mc:Choice Requires="wps">
            <w:drawing>
              <wp:anchor distT="0" distB="0" distL="114300" distR="114300" simplePos="0" relativeHeight="251685888" behindDoc="0" locked="0" layoutInCell="1" allowOverlap="1">
                <wp:simplePos x="0" y="0"/>
                <wp:positionH relativeFrom="column">
                  <wp:posOffset>2794635</wp:posOffset>
                </wp:positionH>
                <wp:positionV relativeFrom="paragraph">
                  <wp:posOffset>5479415</wp:posOffset>
                </wp:positionV>
                <wp:extent cx="3209925" cy="333375"/>
                <wp:effectExtent l="0" t="0" r="9525" b="9525"/>
                <wp:wrapNone/>
                <wp:docPr id="49" name="文本框 49"/>
                <wp:cNvGraphicFramePr/>
                <a:graphic xmlns:a="http://schemas.openxmlformats.org/drawingml/2006/main">
                  <a:graphicData uri="http://schemas.microsoft.com/office/word/2010/wordprocessingShape">
                    <wps:wsp>
                      <wps:cNvSpPr txBox="1"/>
                      <wps:spPr>
                        <a:xfrm>
                          <a:off x="4417695" y="6584950"/>
                          <a:ext cx="3209925" cy="3333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431A448">
                            <w:pPr>
                              <w:jc w:val="center"/>
                              <w:rPr>
                                <w:rFonts w:hint="eastAsia" w:eastAsia="宋体"/>
                                <w:lang w:val="en-US" w:eastAsia="zh-CN"/>
                              </w:rPr>
                            </w:pPr>
                            <w:r>
                              <w:rPr>
                                <w:rFonts w:hint="eastAsia" w:ascii="Times New Roman" w:hAnsi="Times New Roman" w:eastAsia="宋体" w:cs="Times New Roman"/>
                                <w:b w:val="0"/>
                                <w:bCs/>
                                <w:sz w:val="24"/>
                                <w:lang w:eastAsia="zh-CN"/>
                              </w:rPr>
                              <w:t>附图</w:t>
                            </w:r>
                            <w:r>
                              <w:rPr>
                                <w:rFonts w:hint="eastAsia" w:ascii="Times New Roman" w:hAnsi="Times New Roman" w:eastAsia="宋体" w:cs="Times New Roman"/>
                                <w:b w:val="0"/>
                                <w:bCs/>
                                <w:sz w:val="24"/>
                                <w:lang w:val="en-US" w:eastAsia="zh-CN"/>
                              </w:rPr>
                              <w:t>3本项目周边情况</w:t>
                            </w:r>
                            <w:r>
                              <w:rPr>
                                <w:rFonts w:hint="eastAsia" w:cs="Times New Roman"/>
                                <w:b w:val="0"/>
                                <w:bCs/>
                                <w:sz w:val="24"/>
                                <w:lang w:val="en-US" w:eastAsia="zh-CN"/>
                              </w:rPr>
                              <w:t>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05pt;margin-top:431.45pt;height:26.25pt;width:252.75pt;z-index:251685888;mso-width-relative:page;mso-height-relative:page;" fillcolor="#FFFFFF [3201]" filled="t" stroked="f" coordsize="21600,21600" o:gfxdata="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ZffR3&#10;1wAAAAsBAAAPAAAAAAAAAAEAIAAAACIAAABkcnMvZG93bnJldi54bWxQSwECFAAUAAAACACHTuJA&#10;+vJa31sCAACdBAAADgAAAAAAAAABACAAAAAmAQAAZHJzL2Uyb0RvYy54bWxQSwUGAAAAAAYABgBZ&#10;AQAA8wUAAAAA&#10;">
                <v:fill on="t" focussize="0,0"/>
                <v:stroke on="f" weight="0.5pt"/>
                <v:imagedata o:title=""/>
                <o:lock v:ext="edit" aspectratio="f"/>
                <v:textbox>
                  <w:txbxContent>
                    <w:p w14:paraId="5431A448">
                      <w:pPr>
                        <w:jc w:val="center"/>
                        <w:rPr>
                          <w:rFonts w:hint="eastAsia" w:eastAsia="宋体"/>
                          <w:lang w:val="en-US" w:eastAsia="zh-CN"/>
                        </w:rPr>
                      </w:pPr>
                      <w:r>
                        <w:rPr>
                          <w:rFonts w:hint="eastAsia" w:ascii="Times New Roman" w:hAnsi="Times New Roman" w:eastAsia="宋体" w:cs="Times New Roman"/>
                          <w:b w:val="0"/>
                          <w:bCs/>
                          <w:sz w:val="24"/>
                          <w:lang w:eastAsia="zh-CN"/>
                        </w:rPr>
                        <w:t>附图</w:t>
                      </w:r>
                      <w:r>
                        <w:rPr>
                          <w:rFonts w:hint="eastAsia" w:ascii="Times New Roman" w:hAnsi="Times New Roman" w:eastAsia="宋体" w:cs="Times New Roman"/>
                          <w:b w:val="0"/>
                          <w:bCs/>
                          <w:sz w:val="24"/>
                          <w:lang w:val="en-US" w:eastAsia="zh-CN"/>
                        </w:rPr>
                        <w:t>3本项目周边情况</w:t>
                      </w:r>
                      <w:r>
                        <w:rPr>
                          <w:rFonts w:hint="eastAsia" w:cs="Times New Roman"/>
                          <w:b w:val="0"/>
                          <w:bCs/>
                          <w:sz w:val="24"/>
                          <w:lang w:val="en-US" w:eastAsia="zh-CN"/>
                        </w:rPr>
                        <w:t>图</w:t>
                      </w:r>
                    </w:p>
                  </w:txbxContent>
                </v:textbox>
              </v:shape>
            </w:pict>
          </mc:Fallback>
        </mc:AlternateContent>
      </w:r>
      <w:r>
        <w:rPr>
          <w:color w:val="auto"/>
          <w:sz w:val="24"/>
        </w:rPr>
        <mc:AlternateContent>
          <mc:Choice Requires="wps">
            <w:drawing>
              <wp:anchor distT="0" distB="0" distL="114300" distR="114300" simplePos="0" relativeHeight="251683840" behindDoc="0" locked="0" layoutInCell="1" allowOverlap="1">
                <wp:simplePos x="0" y="0"/>
                <wp:positionH relativeFrom="column">
                  <wp:posOffset>2840990</wp:posOffset>
                </wp:positionH>
                <wp:positionV relativeFrom="paragraph">
                  <wp:posOffset>4306570</wp:posOffset>
                </wp:positionV>
                <wp:extent cx="1943100" cy="800100"/>
                <wp:effectExtent l="1270" t="4445" r="17780" b="14605"/>
                <wp:wrapNone/>
                <wp:docPr id="27" name="任意多边形 27"/>
                <wp:cNvGraphicFramePr/>
                <a:graphic xmlns:a="http://schemas.openxmlformats.org/drawingml/2006/main">
                  <a:graphicData uri="http://schemas.microsoft.com/office/word/2010/wordprocessingShape">
                    <wps:wsp>
                      <wps:cNvSpPr/>
                      <wps:spPr>
                        <a:xfrm>
                          <a:off x="0" y="0"/>
                          <a:ext cx="1943100" cy="800100"/>
                        </a:xfrm>
                        <a:custGeom>
                          <a:avLst/>
                          <a:gdLst>
                            <a:gd name="connisteX0" fmla="*/ 0 w 883920"/>
                            <a:gd name="connsiteY0" fmla="*/ 281305 h 685800"/>
                            <a:gd name="connisteX1" fmla="*/ 464820 w 883920"/>
                            <a:gd name="connsiteY1" fmla="*/ 0 h 685800"/>
                            <a:gd name="connisteX2" fmla="*/ 883920 w 883920"/>
                            <a:gd name="connsiteY2" fmla="*/ 411480 h 685800"/>
                            <a:gd name="connisteX3" fmla="*/ 434340 w 883920"/>
                            <a:gd name="connsiteY3" fmla="*/ 685800 h 685800"/>
                            <a:gd name="connisteX4" fmla="*/ 15240 w 883920"/>
                            <a:gd name="connsiteY4" fmla="*/ 327660 h 685800"/>
                            <a:gd name="connisteX5" fmla="*/ 175260 w 883920"/>
                            <a:gd name="connsiteY5" fmla="*/ 175260 h 685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883920" h="685800">
                              <a:moveTo>
                                <a:pt x="0" y="281305"/>
                              </a:moveTo>
                              <a:lnTo>
                                <a:pt x="464820" y="0"/>
                              </a:lnTo>
                              <a:lnTo>
                                <a:pt x="883920" y="411480"/>
                              </a:lnTo>
                              <a:lnTo>
                                <a:pt x="434340" y="685800"/>
                              </a:lnTo>
                              <a:lnTo>
                                <a:pt x="15240" y="327660"/>
                              </a:lnTo>
                              <a:lnTo>
                                <a:pt x="175260" y="175260"/>
                              </a:lnTo>
                            </a:path>
                          </a:pathLst>
                        </a:custGeom>
                        <a:noFill/>
                        <a:ln w="952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3.7pt;margin-top:339.1pt;height:63pt;width:153pt;z-index:251683840;mso-width-relative:page;mso-height-relative:page;" filled="f" stroked="t" coordsize="883920,685800" o:gfxdata="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" path="m0,281305l464820,0,883920,411480,434340,685800,15240,327660,175260,175260e">
                <v:path o:connectlocs="0,328189;1021802,0;1943100,480060;954799,800100;33501,382270;385269,204470" o:connectangles="0,0,0,0,0,0"/>
                <v:fill on="f" focussize="0,0"/>
                <v:stroke color="#FFFF00 [2404]" joinstyle="round"/>
                <v:imagedata o:title=""/>
                <o:lock v:ext="edit" aspectratio="f"/>
              </v:shape>
            </w:pict>
          </mc:Fallback>
        </mc:AlternateContent>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3600450</wp:posOffset>
                </wp:positionH>
                <wp:positionV relativeFrom="paragraph">
                  <wp:posOffset>2210435</wp:posOffset>
                </wp:positionV>
                <wp:extent cx="601980" cy="266700"/>
                <wp:effectExtent l="0" t="0" r="0" b="0"/>
                <wp:wrapNone/>
                <wp:docPr id="94" name="文本框 94"/>
                <wp:cNvGraphicFramePr/>
                <a:graphic xmlns:a="http://schemas.openxmlformats.org/drawingml/2006/main">
                  <a:graphicData uri="http://schemas.microsoft.com/office/word/2010/wordprocessingShape">
                    <wps:wsp>
                      <wps:cNvSpPr txBox="1"/>
                      <wps:spPr>
                        <a:xfrm>
                          <a:off x="5762625" y="2999740"/>
                          <a:ext cx="601980" cy="266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C394EBD">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929m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5pt;margin-top:174.05pt;height:21pt;width:47.4pt;z-index:251677696;mso-width-relative:page;mso-height-relative:page;" filled="f" stroked="f" coordsize="21600,21600" o:gfxdata="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RqJ1fcAAAACwEAAA8AAAAA&#10;AAAAAQAgAAAAIgAAAGRycy9kb3ducmV2LnhtbFBLAQIUABQAAAAIAIdO4kC87ljCSQIAAHMEAAAO&#10;AAAAAAAAAAEAIAAAACsBAABkcnMvZTJvRG9jLnhtbFBLBQYAAAAABgAGAFkBAADmBQAAAAA=&#10;">
                <v:fill on="f" focussize="0,0"/>
                <v:stroke on="f" weight="0.5pt"/>
                <v:imagedata o:title=""/>
                <o:lock v:ext="edit" aspectratio="f"/>
                <v:textbox>
                  <w:txbxContent>
                    <w:p w14:paraId="3C394EBD">
                      <w:pPr>
                        <w:rPr>
                          <w:rFonts w:hint="default" w:eastAsia="宋体"/>
                          <w:color w:val="FFFFFF" w:themeColor="background1"/>
                          <w:lang w:val="en-US" w:eastAsia="zh-CN"/>
                          <w14:textFill>
                            <w14:solidFill>
                              <w14:schemeClr w14:val="bg1"/>
                            </w14:solidFill>
                          </w14:textFill>
                        </w:rPr>
                      </w:pPr>
                      <w:r>
                        <w:rPr>
                          <w:rFonts w:hint="eastAsia"/>
                          <w:color w:val="FFFFFF" w:themeColor="background1"/>
                          <w:lang w:val="en-US" w:eastAsia="zh-CN"/>
                          <w14:textFill>
                            <w14:solidFill>
                              <w14:schemeClr w14:val="bg1"/>
                            </w14:solidFill>
                          </w14:textFill>
                        </w:rPr>
                        <w:t>929m</w:t>
                      </w:r>
                    </w:p>
                  </w:txbxContent>
                </v:textbox>
              </v:shape>
            </w:pict>
          </mc:Fallback>
        </mc:AlternateContent>
      </w:r>
      <w:r>
        <w:rPr>
          <w:color w:val="auto"/>
          <w:sz w:val="24"/>
        </w:rPr>
        <mc:AlternateContent>
          <mc:Choice Requires="wps">
            <w:drawing>
              <wp:anchor distT="0" distB="0" distL="114300" distR="114300" simplePos="0" relativeHeight="251680768" behindDoc="0" locked="0" layoutInCell="1" allowOverlap="1">
                <wp:simplePos x="0" y="0"/>
                <wp:positionH relativeFrom="column">
                  <wp:posOffset>6223635</wp:posOffset>
                </wp:positionH>
                <wp:positionV relativeFrom="paragraph">
                  <wp:posOffset>3328035</wp:posOffset>
                </wp:positionV>
                <wp:extent cx="462915" cy="218440"/>
                <wp:effectExtent l="1905" t="4445" r="11430" b="24765"/>
                <wp:wrapNone/>
                <wp:docPr id="97" name="直接箭头连接符 97"/>
                <wp:cNvGraphicFramePr/>
                <a:graphic xmlns:a="http://schemas.openxmlformats.org/drawingml/2006/main">
                  <a:graphicData uri="http://schemas.microsoft.com/office/word/2010/wordprocessingShape">
                    <wps:wsp>
                      <wps:cNvCnPr/>
                      <wps:spPr>
                        <a:xfrm>
                          <a:off x="0" y="0"/>
                          <a:ext cx="462915" cy="21844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490.05pt;margin-top:262.05pt;height:17.2pt;width:36.45pt;z-index:251680768;mso-width-relative:page;mso-height-relative:page;" filled="f" stroked="t" coordsize="21600,21600" o:gfxdata="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IRRRPaAAAADAEAAA8AAAAAAAAAAQAgAAAAIgAAAGRycy9kb3du&#10;cmV2LnhtbFBLAQIUABQAAAAIAIdO4kDkximC/QEAAM0DAAAOAAAAAAAAAAEAIAAAACkBAABkcnMv&#10;ZTJvRG9jLnhtbFBLBQYAAAAABgAGAFkBAACYBQAAAAA=&#10;">
                <v:fill on="f" focussize="0,0"/>
                <v:stroke color="#000000 [3213]"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6684645</wp:posOffset>
                </wp:positionH>
                <wp:positionV relativeFrom="paragraph">
                  <wp:posOffset>3371215</wp:posOffset>
                </wp:positionV>
                <wp:extent cx="543560" cy="467995"/>
                <wp:effectExtent l="6350" t="2540" r="21590" b="5715"/>
                <wp:wrapNone/>
                <wp:docPr id="79" name="任意多边形 79"/>
                <wp:cNvGraphicFramePr/>
                <a:graphic xmlns:a="http://schemas.openxmlformats.org/drawingml/2006/main">
                  <a:graphicData uri="http://schemas.microsoft.com/office/word/2010/wordprocessingShape">
                    <wps:wsp>
                      <wps:cNvSpPr/>
                      <wps:spPr>
                        <a:xfrm rot="20880000">
                          <a:off x="0" y="0"/>
                          <a:ext cx="543560" cy="467995"/>
                        </a:xfrm>
                        <a:custGeom>
                          <a:avLst/>
                          <a:gdLst>
                            <a:gd name="connisteX0" fmla="*/ 0 w 883920"/>
                            <a:gd name="connsiteY0" fmla="*/ 281305 h 685800"/>
                            <a:gd name="connisteX1" fmla="*/ 464820 w 883920"/>
                            <a:gd name="connsiteY1" fmla="*/ 0 h 685800"/>
                            <a:gd name="connisteX2" fmla="*/ 883920 w 883920"/>
                            <a:gd name="connsiteY2" fmla="*/ 411480 h 685800"/>
                            <a:gd name="connisteX3" fmla="*/ 434340 w 883920"/>
                            <a:gd name="connsiteY3" fmla="*/ 685800 h 685800"/>
                            <a:gd name="connisteX4" fmla="*/ 15240 w 883920"/>
                            <a:gd name="connsiteY4" fmla="*/ 327660 h 685800"/>
                            <a:gd name="connisteX5" fmla="*/ 175260 w 883920"/>
                            <a:gd name="connsiteY5" fmla="*/ 175260 h 685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883920" h="685800">
                              <a:moveTo>
                                <a:pt x="0" y="281305"/>
                              </a:moveTo>
                              <a:lnTo>
                                <a:pt x="464820" y="0"/>
                              </a:lnTo>
                              <a:lnTo>
                                <a:pt x="883920" y="411480"/>
                              </a:lnTo>
                              <a:lnTo>
                                <a:pt x="434340" y="685800"/>
                              </a:lnTo>
                              <a:lnTo>
                                <a:pt x="15240" y="327660"/>
                              </a:lnTo>
                              <a:lnTo>
                                <a:pt x="175260" y="175260"/>
                              </a:lnTo>
                            </a:path>
                          </a:pathLst>
                        </a:custGeom>
                        <a:noFill/>
                        <a:ln w="952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526.35pt;margin-top:265.45pt;height:36.85pt;width:42.8pt;rotation:-786432f;z-index:251673600;mso-width-relative:page;mso-height-relative:page;" filled="f" stroked="t" coordsize="883920,685800" o:gfxdata="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" path="m0,281305l464820,0,883920,411480,434340,685800,15240,327660,175260,175260e">
                <v:path o:connectlocs="0,191964;285837,0;543560,280797;267094,467995;9371,223597;107774,119598" o:connectangles="0,0,0,0,0,0"/>
                <v:fill on="f" focussize="0,0"/>
                <v:stroke color="#FFFF00 [2404]" joinstyle="round"/>
                <v:imagedata o:title=""/>
                <o:lock v:ext="edit" aspectratio="f"/>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1355090</wp:posOffset>
                </wp:positionH>
                <wp:positionV relativeFrom="paragraph">
                  <wp:posOffset>1296670</wp:posOffset>
                </wp:positionV>
                <wp:extent cx="657225" cy="571500"/>
                <wp:effectExtent l="2540" t="4445" r="10795" b="18415"/>
                <wp:wrapNone/>
                <wp:docPr id="59" name="任意多边形 59"/>
                <wp:cNvGraphicFramePr/>
                <a:graphic xmlns:a="http://schemas.openxmlformats.org/drawingml/2006/main">
                  <a:graphicData uri="http://schemas.microsoft.com/office/word/2010/wordprocessingShape">
                    <wps:wsp>
                      <wps:cNvSpPr/>
                      <wps:spPr>
                        <a:xfrm>
                          <a:off x="5099050" y="2314575"/>
                          <a:ext cx="657225" cy="571500"/>
                        </a:xfrm>
                        <a:custGeom>
                          <a:avLst/>
                          <a:gdLst>
                            <a:gd name="connisteX0" fmla="*/ 0 w 883920"/>
                            <a:gd name="connsiteY0" fmla="*/ 281305 h 685800"/>
                            <a:gd name="connisteX1" fmla="*/ 464820 w 883920"/>
                            <a:gd name="connsiteY1" fmla="*/ 0 h 685800"/>
                            <a:gd name="connisteX2" fmla="*/ 883920 w 883920"/>
                            <a:gd name="connsiteY2" fmla="*/ 411480 h 685800"/>
                            <a:gd name="connisteX3" fmla="*/ 434340 w 883920"/>
                            <a:gd name="connsiteY3" fmla="*/ 685800 h 685800"/>
                            <a:gd name="connisteX4" fmla="*/ 15240 w 883920"/>
                            <a:gd name="connsiteY4" fmla="*/ 327660 h 685800"/>
                            <a:gd name="connisteX5" fmla="*/ 175260 w 883920"/>
                            <a:gd name="connsiteY5" fmla="*/ 175260 h 68580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883920" h="685800">
                              <a:moveTo>
                                <a:pt x="0" y="281305"/>
                              </a:moveTo>
                              <a:lnTo>
                                <a:pt x="464820" y="0"/>
                              </a:lnTo>
                              <a:lnTo>
                                <a:pt x="883920" y="411480"/>
                              </a:lnTo>
                              <a:lnTo>
                                <a:pt x="434340" y="685800"/>
                              </a:lnTo>
                              <a:lnTo>
                                <a:pt x="15240" y="327660"/>
                              </a:lnTo>
                              <a:lnTo>
                                <a:pt x="175260" y="175260"/>
                              </a:lnTo>
                            </a:path>
                          </a:pathLst>
                        </a:custGeom>
                        <a:noFill/>
                        <a:ln w="952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06.7pt;margin-top:102.1pt;height:45pt;width:51.75pt;z-index:251672576;mso-width-relative:page;mso-height-relative:page;" filled="f" stroked="t" coordsize="883920,685800" o:gfxdata="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" path="m0,281305l464820,0,883920,411480,434340,685800,15240,327660,175260,175260e">
                <v:path o:connectlocs="0,234420;345609,0;657225,342900;322946,571500;11331,273050;130311,146050" o:connectangles="0,0,0,0,0,0"/>
                <v:fill on="f" focussize="0,0"/>
                <v:stroke color="#FFFF00 [2404]" joinstyle="round"/>
                <v:imagedata o:title=""/>
                <o:lock v:ext="edit" aspectratio="f"/>
              </v:shape>
            </w:pict>
          </mc:Fallback>
        </mc:AlternateContent>
      </w:r>
      <w:r>
        <w:rPr>
          <w:color w:val="auto"/>
          <w:sz w:val="18"/>
        </w:rPr>
        <mc:AlternateContent>
          <mc:Choice Requires="wps">
            <w:drawing>
              <wp:anchor distT="0" distB="0" distL="114300" distR="114300" simplePos="0" relativeHeight="251678720" behindDoc="0" locked="0" layoutInCell="1" allowOverlap="1">
                <wp:simplePos x="0" y="0"/>
                <wp:positionH relativeFrom="column">
                  <wp:posOffset>4266565</wp:posOffset>
                </wp:positionH>
                <wp:positionV relativeFrom="paragraph">
                  <wp:posOffset>1570990</wp:posOffset>
                </wp:positionV>
                <wp:extent cx="1232535" cy="426720"/>
                <wp:effectExtent l="4445" t="5080" r="180340" b="314960"/>
                <wp:wrapNone/>
                <wp:docPr id="115" name="矩形标注 115"/>
                <wp:cNvGraphicFramePr/>
                <a:graphic xmlns:a="http://schemas.openxmlformats.org/drawingml/2006/main">
                  <a:graphicData uri="http://schemas.microsoft.com/office/word/2010/wordprocessingShape">
                    <wps:wsp>
                      <wps:cNvSpPr/>
                      <wps:spPr>
                        <a:xfrm>
                          <a:off x="0" y="0"/>
                          <a:ext cx="1232535" cy="426720"/>
                        </a:xfrm>
                        <a:prstGeom prst="wedgeRectCallout">
                          <a:avLst>
                            <a:gd name="adj1" fmla="val 61952"/>
                            <a:gd name="adj2" fmla="val 119345"/>
                          </a:avLst>
                        </a:prstGeom>
                        <a:noFill/>
                        <a:ln w="9525" cap="flat" cmpd="sng">
                          <a:solidFill>
                            <a:schemeClr val="tx1"/>
                          </a:solidFill>
                          <a:prstDash val="solid"/>
                          <a:miter/>
                          <a:headEnd type="none" w="med" len="med"/>
                          <a:tailEnd type="none" w="med" len="med"/>
                        </a:ln>
                      </wps:spPr>
                      <wps:txbx>
                        <w:txbxContent>
                          <w:p w14:paraId="44320BE6">
                            <w:pPr>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甘珠庙水源地</w:t>
                            </w:r>
                            <w:r>
                              <w:rPr>
                                <w:rFonts w:hint="eastAsia"/>
                                <w:b/>
                                <w:bCs/>
                                <w:color w:val="FFFFFF" w:themeColor="background1"/>
                                <w:sz w:val="18"/>
                                <w:szCs w:val="18"/>
                                <w:lang w:val="en-US" w:eastAsia="zh-CN"/>
                                <w14:textFill>
                                  <w14:solidFill>
                                    <w14:schemeClr w14:val="bg1"/>
                                  </w14:solidFill>
                                </w14:textFill>
                              </w:rPr>
                              <w:t>11</w:t>
                            </w:r>
                            <w:r>
                              <w:rPr>
                                <w:rFonts w:hint="eastAsia"/>
                                <w:b/>
                                <w:bCs/>
                                <w:color w:val="FFFFFF" w:themeColor="background1"/>
                                <w:sz w:val="18"/>
                                <w:szCs w:val="18"/>
                                <w14:textFill>
                                  <w14:solidFill>
                                    <w14:schemeClr w14:val="bg1"/>
                                  </w14:solidFill>
                                </w14:textFill>
                              </w:rPr>
                              <w:t>号水源井</w:t>
                            </w:r>
                          </w:p>
                        </w:txbxContent>
                      </wps:txbx>
                      <wps:bodyPr upright="1"/>
                    </wps:wsp>
                  </a:graphicData>
                </a:graphic>
              </wp:anchor>
            </w:drawing>
          </mc:Choice>
          <mc:Fallback>
            <w:pict>
              <v:shape id="_x0000_s1026" o:spid="_x0000_s1026" o:spt="61" type="#_x0000_t61" style="position:absolute;left:0pt;margin-left:335.95pt;margin-top:123.7pt;height:33.6pt;width:97.05pt;z-index:251678720;mso-width-relative:page;mso-height-relative:page;" filled="f" stroked="t" coordsize="21600,21600" o:gfxdata="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LGVETXbAAAACwEAAA8AAAAAAAAAAQAgAAAAIgAAAGRycy9kb3du&#10;cmV2LnhtbFBLAQIUABQAAAAIAIdO4kB1q0JqNQIAAGgEAAAOAAAAAAAAAAEAIAAAACoBAABkcnMv&#10;ZTJvRG9jLnhtbFBLBQYAAAAABgAGAFkBAADRBQAAAAA=&#10;" adj="24182,36579">
                <v:fill on="f" focussize="0,0"/>
                <v:stroke color="#000000 [3213]" joinstyle="miter"/>
                <v:imagedata o:title=""/>
                <o:lock v:ext="edit" aspectratio="f"/>
                <v:textbox>
                  <w:txbxContent>
                    <w:p w14:paraId="44320BE6">
                      <w:pPr>
                        <w:jc w:val="center"/>
                        <w:rPr>
                          <w:b/>
                          <w:bCs/>
                          <w:color w:val="FFFFFF" w:themeColor="background1"/>
                          <w:sz w:val="18"/>
                          <w:szCs w:val="18"/>
                          <w14:textFill>
                            <w14:solidFill>
                              <w14:schemeClr w14:val="bg1"/>
                            </w14:solidFill>
                          </w14:textFill>
                        </w:rPr>
                      </w:pPr>
                      <w:r>
                        <w:rPr>
                          <w:rFonts w:hint="eastAsia"/>
                          <w:b/>
                          <w:bCs/>
                          <w:color w:val="FFFFFF" w:themeColor="background1"/>
                          <w:sz w:val="18"/>
                          <w:szCs w:val="18"/>
                          <w14:textFill>
                            <w14:solidFill>
                              <w14:schemeClr w14:val="bg1"/>
                            </w14:solidFill>
                          </w14:textFill>
                        </w:rPr>
                        <w:t>甘珠庙水源地</w:t>
                      </w:r>
                      <w:r>
                        <w:rPr>
                          <w:rFonts w:hint="eastAsia"/>
                          <w:b/>
                          <w:bCs/>
                          <w:color w:val="FFFFFF" w:themeColor="background1"/>
                          <w:sz w:val="18"/>
                          <w:szCs w:val="18"/>
                          <w:lang w:val="en-US" w:eastAsia="zh-CN"/>
                          <w14:textFill>
                            <w14:solidFill>
                              <w14:schemeClr w14:val="bg1"/>
                            </w14:solidFill>
                          </w14:textFill>
                        </w:rPr>
                        <w:t>11</w:t>
                      </w:r>
                      <w:r>
                        <w:rPr>
                          <w:rFonts w:hint="eastAsia"/>
                          <w:b/>
                          <w:bCs/>
                          <w:color w:val="FFFFFF" w:themeColor="background1"/>
                          <w:sz w:val="18"/>
                          <w:szCs w:val="18"/>
                          <w14:textFill>
                            <w14:solidFill>
                              <w14:schemeClr w14:val="bg1"/>
                            </w14:solidFill>
                          </w14:textFill>
                        </w:rPr>
                        <w:t>号水源井</w:t>
                      </w:r>
                    </w:p>
                  </w:txbxContent>
                </v:textbox>
              </v:shape>
            </w:pict>
          </mc:Fallback>
        </mc:AlternateContent>
      </w:r>
      <w:r>
        <w:rPr>
          <w:rFonts w:hint="eastAsia" w:eastAsia="宋体"/>
          <w:color w:val="auto"/>
          <w:sz w:val="24"/>
          <w:lang w:eastAsia="zh-CN"/>
        </w:rPr>
        <w:drawing>
          <wp:anchor distT="0" distB="0" distL="114300" distR="114300" simplePos="0" relativeHeight="251665408" behindDoc="0" locked="0" layoutInCell="1" allowOverlap="1">
            <wp:simplePos x="0" y="0"/>
            <wp:positionH relativeFrom="column">
              <wp:posOffset>8098790</wp:posOffset>
            </wp:positionH>
            <wp:positionV relativeFrom="paragraph">
              <wp:posOffset>22860</wp:posOffset>
            </wp:positionV>
            <wp:extent cx="409575" cy="586740"/>
            <wp:effectExtent l="0" t="0" r="1905" b="7620"/>
            <wp:wrapNone/>
            <wp:docPr id="118" name="图片 118"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指北针"/>
                    <pic:cNvPicPr>
                      <a:picLocks noChangeAspect="1"/>
                    </pic:cNvPicPr>
                  </pic:nvPicPr>
                  <pic:blipFill>
                    <a:blip r:embed="rId15"/>
                    <a:stretch>
                      <a:fillRect/>
                    </a:stretch>
                  </pic:blipFill>
                  <pic:spPr>
                    <a:xfrm>
                      <a:off x="0" y="0"/>
                      <a:ext cx="409575" cy="586740"/>
                    </a:xfrm>
                    <a:prstGeom prst="rect">
                      <a:avLst/>
                    </a:prstGeom>
                  </pic:spPr>
                </pic:pic>
              </a:graphicData>
            </a:graphic>
          </wp:anchor>
        </w:drawing>
      </w:r>
      <w:r>
        <w:rPr>
          <w:color w:val="auto"/>
        </w:rPr>
        <w:drawing>
          <wp:inline distT="0" distB="0" distL="114300" distR="114300">
            <wp:extent cx="8528050" cy="5430520"/>
            <wp:effectExtent l="9525" t="9525" r="15875" b="2730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6"/>
                    <a:stretch>
                      <a:fillRect/>
                    </a:stretch>
                  </pic:blipFill>
                  <pic:spPr>
                    <a:xfrm>
                      <a:off x="0" y="0"/>
                      <a:ext cx="8528050" cy="5430520"/>
                    </a:xfrm>
                    <a:prstGeom prst="rect">
                      <a:avLst/>
                    </a:prstGeom>
                    <a:noFill/>
                    <a:ln>
                      <a:solidFill>
                        <a:schemeClr val="tx1"/>
                      </a:solidFill>
                    </a:ln>
                  </pic:spPr>
                </pic:pic>
              </a:graphicData>
            </a:graphic>
          </wp:inline>
        </w:drawing>
      </w:r>
      <w:r>
        <w:rPr>
          <w:color w:val="auto"/>
          <w:sz w:val="24"/>
        </w:rPr>
        <mc:AlternateContent>
          <mc:Choice Requires="wps">
            <w:drawing>
              <wp:anchor distT="0" distB="0" distL="114300" distR="114300" simplePos="0" relativeHeight="251684864" behindDoc="0" locked="0" layoutInCell="1" allowOverlap="1">
                <wp:simplePos x="0" y="0"/>
                <wp:positionH relativeFrom="column">
                  <wp:posOffset>4194810</wp:posOffset>
                </wp:positionH>
                <wp:positionV relativeFrom="paragraph">
                  <wp:posOffset>3432810</wp:posOffset>
                </wp:positionV>
                <wp:extent cx="1495425" cy="1133475"/>
                <wp:effectExtent l="0" t="3810" r="9525" b="5715"/>
                <wp:wrapNone/>
                <wp:docPr id="44" name="直接箭头连接符 44"/>
                <wp:cNvGraphicFramePr/>
                <a:graphic xmlns:a="http://schemas.openxmlformats.org/drawingml/2006/main">
                  <a:graphicData uri="http://schemas.microsoft.com/office/word/2010/wordprocessingShape">
                    <wps:wsp>
                      <wps:cNvCnPr/>
                      <wps:spPr>
                        <a:xfrm flipH="1">
                          <a:off x="0" y="0"/>
                          <a:ext cx="1495425" cy="1133475"/>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30.3pt;margin-top:270.3pt;height:89.25pt;width:117.75pt;z-index:251684864;mso-width-relative:page;mso-height-relative:page;" filled="f" stroked="t" coordsize="21600,21600" o:gfxdata="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qo1IQtkAAAALAQAADwAAAAAAAAABACAAAAAiAAAA&#10;ZHJzL2Rvd25yZXYueG1sUEsBAhQAFAAAAAgAh07iQC8SrZ4GAgAA2QMAAA4AAAAAAAAAAQAgAAAA&#10;KAEAAGRycy9lMm9Eb2MueG1sUEsFBgAAAAAGAAYAWQEAAKAFAAAAAA==&#10;">
                <v:fill on="f" focussize="0,0"/>
                <v:stroke color="#000000 [3213]"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1678305</wp:posOffset>
                </wp:positionH>
                <wp:positionV relativeFrom="paragraph">
                  <wp:posOffset>1868170</wp:posOffset>
                </wp:positionV>
                <wp:extent cx="4050030" cy="1183640"/>
                <wp:effectExtent l="0" t="23495" r="7620" b="12065"/>
                <wp:wrapNone/>
                <wp:docPr id="52" name="直接箭头连接符 52"/>
                <wp:cNvGraphicFramePr/>
                <a:graphic xmlns:a="http://schemas.openxmlformats.org/drawingml/2006/main">
                  <a:graphicData uri="http://schemas.microsoft.com/office/word/2010/wordprocessingShape">
                    <wps:wsp>
                      <wps:cNvCnPr>
                        <a:endCxn id="59" idx="3"/>
                      </wps:cNvCnPr>
                      <wps:spPr>
                        <a:xfrm flipH="1" flipV="1">
                          <a:off x="5404485" y="3000375"/>
                          <a:ext cx="4050030" cy="1183640"/>
                        </a:xfrm>
                        <a:prstGeom prst="straightConnector1">
                          <a:avLst/>
                        </a:prstGeom>
                        <a:ln w="952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132.15pt;margin-top:147.1pt;height:93.2pt;width:318.9pt;z-index:251676672;mso-width-relative:page;mso-height-relative:page;" filled="f" stroked="t" coordsize="21600,21600" o:gfxdata="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D95bhbYAAAACwEAAA8AAAAAAAAAAQAgAAAAIgAAAGRycy9kb3ducmV2LnhtbFBLAQIUABQA&#10;AAAIAIdO4kDHdzw/KQIAABcEAAAOAAAAAAAAAAEAIAAAACcBAABkcnMvZTJvRG9jLnhtbFBLBQYA&#10;AAAABgAGAFkBAADCBQAAAAA=&#10;">
                <v:fill on="f" focussize="0,0"/>
                <v:stroke color="#000000 [3213]"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125095</wp:posOffset>
                </wp:positionH>
                <wp:positionV relativeFrom="paragraph">
                  <wp:posOffset>5160010</wp:posOffset>
                </wp:positionV>
                <wp:extent cx="281940" cy="0"/>
                <wp:effectExtent l="0" t="12700" r="7620" b="17780"/>
                <wp:wrapNone/>
                <wp:docPr id="81" name="直接连接符 81"/>
                <wp:cNvGraphicFramePr/>
                <a:graphic xmlns:a="http://schemas.openxmlformats.org/drawingml/2006/main">
                  <a:graphicData uri="http://schemas.microsoft.com/office/word/2010/wordprocessingShape">
                    <wps:wsp>
                      <wps:cNvCnPr/>
                      <wps:spPr>
                        <a:xfrm flipH="1">
                          <a:off x="1205230" y="6132195"/>
                          <a:ext cx="281940" cy="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9.85pt;margin-top:406.3pt;height:0pt;width:22.2pt;z-index:251674624;mso-width-relative:page;mso-height-relative:page;" filled="f" stroked="t" coordsize="21600,21600" o:gfxdata="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CFZRbVAAAACQEAAA8AAAAAAAAAAQAgAAAAIgAAAGRycy9kb3ducmV2LnhtbFBLAQIUABQAAAAI&#10;AIdO4kBtogJ28AEAALIDAAAOAAAAAAAAAAEAIAAAACQBAABkcnMvZTJvRG9jLnhtbFBLBQYAAAAA&#10;BgAGAFkBAACGBQAAAAA=&#10;">
                <v:fill on="f" focussize="0,0"/>
                <v:stroke weight="2pt" color="#FFFF00 [3204]" joinstyle="round"/>
                <v:imagedata o:title=""/>
                <o:lock v:ext="edit" aspectratio="f"/>
              </v:line>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109855</wp:posOffset>
                </wp:positionH>
                <wp:positionV relativeFrom="paragraph">
                  <wp:posOffset>4969510</wp:posOffset>
                </wp:positionV>
                <wp:extent cx="304800" cy="0"/>
                <wp:effectExtent l="0" t="12700" r="0" b="17780"/>
                <wp:wrapNone/>
                <wp:docPr id="120" name="直接连接符 120"/>
                <wp:cNvGraphicFramePr/>
                <a:graphic xmlns:a="http://schemas.openxmlformats.org/drawingml/2006/main">
                  <a:graphicData uri="http://schemas.microsoft.com/office/word/2010/wordprocessingShape">
                    <wps:wsp>
                      <wps:cNvCnPr/>
                      <wps:spPr>
                        <a:xfrm>
                          <a:off x="1197610" y="5728335"/>
                          <a:ext cx="304800" cy="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8.65pt;margin-top:391.3pt;height:0pt;width:24pt;z-index:251667456;mso-width-relative:page;mso-height-relative:page;" filled="f" stroked="t" coordsize="21600,21600" o:gfxdata="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jVdsXV&#10;AAAACQEAAA8AAAAAAAAAAQAgAAAAIgAAAGRycy9kb3ducmV2LnhtbFBLAQIUABQAAAAIAIdO4kAn&#10;O2+Q6gEAAKoDAAAOAAAAAAAAAAEAIAAAACQBAABkcnMvZTJvRG9jLnhtbFBLBQYAAAAABgAGAFkB&#10;AACABQAAAAA=&#10;">
                <v:fill on="f" focussize="0,0"/>
                <v:stroke weight="2pt" color="#FF0000 [3204]" joinstyle="round"/>
                <v:imagedata o:title=""/>
                <o:lock v:ext="edit" aspectratio="f"/>
              </v:line>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10795</wp:posOffset>
                </wp:positionH>
                <wp:positionV relativeFrom="paragraph">
                  <wp:posOffset>4664710</wp:posOffset>
                </wp:positionV>
                <wp:extent cx="1516380" cy="640080"/>
                <wp:effectExtent l="4445" t="4445" r="18415" b="10795"/>
                <wp:wrapNone/>
                <wp:docPr id="119" name="文本框 119"/>
                <wp:cNvGraphicFramePr/>
                <a:graphic xmlns:a="http://schemas.openxmlformats.org/drawingml/2006/main">
                  <a:graphicData uri="http://schemas.microsoft.com/office/word/2010/wordprocessingShape">
                    <wps:wsp>
                      <wps:cNvSpPr txBox="1"/>
                      <wps:spPr>
                        <a:xfrm>
                          <a:off x="1159510" y="4836795"/>
                          <a:ext cx="1516380" cy="640080"/>
                        </a:xfrm>
                        <a:prstGeom prst="rect">
                          <a:avLst/>
                        </a:prstGeom>
                        <a:solidFill>
                          <a:srgbClr val="FFFFFF">
                            <a:alpha val="60000"/>
                          </a:srgb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31E01A1">
                            <w:pPr>
                              <w:jc w:val="center"/>
                              <w:rPr>
                                <w:rFonts w:hint="eastAsia"/>
                                <w:lang w:eastAsia="zh-CN"/>
                              </w:rPr>
                            </w:pPr>
                            <w:r>
                              <w:rPr>
                                <w:rFonts w:hint="eastAsia"/>
                                <w:lang w:eastAsia="zh-CN"/>
                              </w:rPr>
                              <w:t>图例</w:t>
                            </w:r>
                          </w:p>
                          <w:p w14:paraId="13C64D45">
                            <w:pPr>
                              <w:ind w:firstLine="630" w:firstLineChars="300"/>
                              <w:rPr>
                                <w:rFonts w:hint="eastAsia"/>
                                <w:lang w:eastAsia="zh-CN"/>
                              </w:rPr>
                            </w:pPr>
                            <w:r>
                              <w:rPr>
                                <w:rFonts w:hint="eastAsia"/>
                                <w:lang w:eastAsia="zh-CN"/>
                              </w:rPr>
                              <w:t>本项目位置</w:t>
                            </w:r>
                          </w:p>
                          <w:p w14:paraId="1E40D9C1">
                            <w:pPr>
                              <w:ind w:firstLine="630" w:firstLineChars="300"/>
                              <w:rPr>
                                <w:rFonts w:hint="eastAsia"/>
                                <w:lang w:eastAsia="zh-CN"/>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壕赖村</w:t>
                            </w:r>
                            <w:r>
                              <w:rPr>
                                <w:rFonts w:hint="eastAsia" w:cs="Times New Roman"/>
                                <w:color w:val="000000" w:themeColor="text1"/>
                                <w:sz w:val="21"/>
                                <w:szCs w:val="21"/>
                                <w:highlight w:val="none"/>
                                <w:lang w:val="en-US" w:eastAsia="zh-CN"/>
                                <w14:textFill>
                                  <w14:solidFill>
                                    <w14:schemeClr w14:val="tx1"/>
                                  </w14:solidFill>
                                </w14:textFill>
                              </w:rPr>
                              <w:t>居民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85pt;margin-top:367.3pt;height:50.4pt;width:119.4pt;z-index:251666432;mso-width-relative:page;mso-height-relative:page;" fillcolor="#FFFFFF" filled="t" stroked="t" coordsize="21600,21600" o:gfxdata="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vpbWQ1QAAAAkBAAAPAAAAAAAAAAEAIAAAACIAAABkcnMvZG93&#10;bnJldi54bWxQSwECFAAUAAAACACHTuJAyuRY2nUCAADoBAAADgAAAAAAAAABACAAAAAkAQAAZHJz&#10;L2Uyb0RvYy54bWxQSwUGAAAAAAYABgBZAQAACwYAAAAA&#10;">
                <v:fill on="t" opacity="39321f" focussize="0,0"/>
                <v:stroke weight="0.5pt" color="#000000 [3204]" joinstyle="round"/>
                <v:imagedata o:title=""/>
                <o:lock v:ext="edit" aspectratio="f"/>
                <v:textbox>
                  <w:txbxContent>
                    <w:p w14:paraId="131E01A1">
                      <w:pPr>
                        <w:jc w:val="center"/>
                        <w:rPr>
                          <w:rFonts w:hint="eastAsia"/>
                          <w:lang w:eastAsia="zh-CN"/>
                        </w:rPr>
                      </w:pPr>
                      <w:r>
                        <w:rPr>
                          <w:rFonts w:hint="eastAsia"/>
                          <w:lang w:eastAsia="zh-CN"/>
                        </w:rPr>
                        <w:t>图例</w:t>
                      </w:r>
                    </w:p>
                    <w:p w14:paraId="13C64D45">
                      <w:pPr>
                        <w:ind w:firstLine="630" w:firstLineChars="300"/>
                        <w:rPr>
                          <w:rFonts w:hint="eastAsia"/>
                          <w:lang w:eastAsia="zh-CN"/>
                        </w:rPr>
                      </w:pPr>
                      <w:r>
                        <w:rPr>
                          <w:rFonts w:hint="eastAsia"/>
                          <w:lang w:eastAsia="zh-CN"/>
                        </w:rPr>
                        <w:t>本项目位置</w:t>
                      </w:r>
                    </w:p>
                    <w:p w14:paraId="1E40D9C1">
                      <w:pPr>
                        <w:ind w:firstLine="630" w:firstLineChars="300"/>
                        <w:rPr>
                          <w:rFonts w:hint="eastAsia"/>
                          <w:lang w:eastAsia="zh-CN"/>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壕赖村</w:t>
                      </w:r>
                      <w:r>
                        <w:rPr>
                          <w:rFonts w:hint="eastAsia" w:cs="Times New Roman"/>
                          <w:color w:val="000000" w:themeColor="text1"/>
                          <w:sz w:val="21"/>
                          <w:szCs w:val="21"/>
                          <w:highlight w:val="none"/>
                          <w:lang w:val="en-US" w:eastAsia="zh-CN"/>
                          <w14:textFill>
                            <w14:solidFill>
                              <w14:schemeClr w14:val="tx1"/>
                            </w14:solidFill>
                          </w14:textFill>
                        </w:rPr>
                        <w:t>居民</w:t>
                      </w:r>
                    </w:p>
                  </w:txbxContent>
                </v:textbox>
              </v:shape>
            </w:pict>
          </mc:Fallback>
        </mc:AlternateContent>
      </w:r>
    </w:p>
    <w:p w14:paraId="60F718C3">
      <w:pPr>
        <w:jc w:val="center"/>
        <w:rPr>
          <w:rFonts w:hint="default" w:ascii="Times New Roman" w:hAnsi="Times New Roman" w:eastAsia="宋体" w:cs="Times New Roman"/>
          <w:b/>
          <w:color w:val="auto"/>
          <w:sz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b/>
          <w:color w:val="auto"/>
          <w:sz w:val="24"/>
          <w:lang w:val="en-US" w:eastAsia="zh-CN"/>
        </w:rPr>
        <w:drawing>
          <wp:anchor distT="0" distB="0" distL="114300" distR="114300" simplePos="0" relativeHeight="251722752" behindDoc="0" locked="0" layoutInCell="1" allowOverlap="1">
            <wp:simplePos x="0" y="0"/>
            <wp:positionH relativeFrom="column">
              <wp:posOffset>7235190</wp:posOffset>
            </wp:positionH>
            <wp:positionV relativeFrom="page">
              <wp:posOffset>982980</wp:posOffset>
            </wp:positionV>
            <wp:extent cx="913765" cy="870585"/>
            <wp:effectExtent l="0" t="0" r="635" b="5715"/>
            <wp:wrapNone/>
            <wp:docPr id="198" name="图片 2" descr="1719991009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 descr="1719991009365"/>
                    <pic:cNvPicPr>
                      <a:picLocks noChangeAspect="1"/>
                    </pic:cNvPicPr>
                  </pic:nvPicPr>
                  <pic:blipFill>
                    <a:blip r:embed="rId11"/>
                    <a:stretch>
                      <a:fillRect/>
                    </a:stretch>
                  </pic:blipFill>
                  <pic:spPr>
                    <a:xfrm>
                      <a:off x="0" y="0"/>
                      <a:ext cx="913765" cy="87058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87936" behindDoc="0" locked="0" layoutInCell="1" allowOverlap="1">
                <wp:simplePos x="0" y="0"/>
                <wp:positionH relativeFrom="column">
                  <wp:posOffset>2699385</wp:posOffset>
                </wp:positionH>
                <wp:positionV relativeFrom="paragraph">
                  <wp:posOffset>5359400</wp:posOffset>
                </wp:positionV>
                <wp:extent cx="3209925" cy="333375"/>
                <wp:effectExtent l="0" t="0" r="9525" b="9525"/>
                <wp:wrapNone/>
                <wp:docPr id="100" name="文本框 100"/>
                <wp:cNvGraphicFramePr/>
                <a:graphic xmlns:a="http://schemas.openxmlformats.org/drawingml/2006/main">
                  <a:graphicData uri="http://schemas.microsoft.com/office/word/2010/wordprocessingShape">
                    <wps:wsp>
                      <wps:cNvSpPr txBox="1"/>
                      <wps:spPr>
                        <a:xfrm>
                          <a:off x="0" y="0"/>
                          <a:ext cx="3209925" cy="3333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F827C67">
                            <w:pPr>
                              <w:jc w:val="center"/>
                              <w:rPr>
                                <w:rFonts w:hint="eastAsia" w:eastAsia="宋体"/>
                                <w:lang w:val="en-US" w:eastAsia="zh-CN"/>
                              </w:rPr>
                            </w:pPr>
                            <w:r>
                              <w:rPr>
                                <w:rFonts w:hint="eastAsia" w:ascii="Times New Roman" w:hAnsi="Times New Roman" w:eastAsia="宋体" w:cs="Times New Roman"/>
                                <w:b w:val="0"/>
                                <w:bCs/>
                                <w:sz w:val="24"/>
                                <w:lang w:eastAsia="zh-CN"/>
                              </w:rPr>
                              <w:t>附图</w:t>
                            </w:r>
                            <w:r>
                              <w:rPr>
                                <w:rFonts w:hint="eastAsia" w:cs="Times New Roman"/>
                                <w:b w:val="0"/>
                                <w:bCs/>
                                <w:sz w:val="24"/>
                                <w:lang w:val="en-US" w:eastAsia="zh-CN"/>
                              </w:rPr>
                              <w:t xml:space="preserve">4    </w:t>
                            </w:r>
                            <w:r>
                              <w:rPr>
                                <w:rFonts w:hint="eastAsia" w:ascii="Times New Roman" w:hAnsi="Times New Roman" w:eastAsia="宋体" w:cs="Times New Roman"/>
                                <w:b w:val="0"/>
                                <w:bCs/>
                                <w:sz w:val="24"/>
                                <w:lang w:val="en-US" w:eastAsia="zh-CN"/>
                              </w:rPr>
                              <w:t>本项目</w:t>
                            </w:r>
                            <w:r>
                              <w:rPr>
                                <w:rFonts w:hint="eastAsia" w:cs="Times New Roman"/>
                                <w:b w:val="0"/>
                                <w:bCs/>
                                <w:sz w:val="24"/>
                                <w:lang w:val="en-US" w:eastAsia="zh-CN"/>
                              </w:rPr>
                              <w:t>监测布置图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2.55pt;margin-top:422pt;height:26.25pt;width:252.75pt;z-index:251687936;mso-width-relative:page;mso-height-relative:page;" fillcolor="#FFFFFF [3201]" filled="t" stroked="f" coordsize="21600,21600" o:gfxdata="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dSjyfNcAAAALAQAADwAA&#10;AAAAAAABACAAAAAiAAAAZHJzL2Rvd25yZXYueG1sUEsBAhQAFAAAAAgAh07iQKFpDApQAgAAkwQA&#10;AA4AAAAAAAAAAQAgAAAAJgEAAGRycy9lMm9Eb2MueG1sUEsFBgAAAAAGAAYAWQEAAOgFAAAAAA==&#10;">
                <v:fill on="t" focussize="0,0"/>
                <v:stroke on="f" weight="0.5pt"/>
                <v:imagedata o:title=""/>
                <o:lock v:ext="edit" aspectratio="f"/>
                <v:textbox>
                  <w:txbxContent>
                    <w:p w14:paraId="1F827C67">
                      <w:pPr>
                        <w:jc w:val="center"/>
                        <w:rPr>
                          <w:rFonts w:hint="eastAsia" w:eastAsia="宋体"/>
                          <w:lang w:val="en-US" w:eastAsia="zh-CN"/>
                        </w:rPr>
                      </w:pPr>
                      <w:r>
                        <w:rPr>
                          <w:rFonts w:hint="eastAsia" w:ascii="Times New Roman" w:hAnsi="Times New Roman" w:eastAsia="宋体" w:cs="Times New Roman"/>
                          <w:b w:val="0"/>
                          <w:bCs/>
                          <w:sz w:val="24"/>
                          <w:lang w:eastAsia="zh-CN"/>
                        </w:rPr>
                        <w:t>附图</w:t>
                      </w:r>
                      <w:r>
                        <w:rPr>
                          <w:rFonts w:hint="eastAsia" w:cs="Times New Roman"/>
                          <w:b w:val="0"/>
                          <w:bCs/>
                          <w:sz w:val="24"/>
                          <w:lang w:val="en-US" w:eastAsia="zh-CN"/>
                        </w:rPr>
                        <w:t xml:space="preserve">4    </w:t>
                      </w:r>
                      <w:r>
                        <w:rPr>
                          <w:rFonts w:hint="eastAsia" w:ascii="Times New Roman" w:hAnsi="Times New Roman" w:eastAsia="宋体" w:cs="Times New Roman"/>
                          <w:b w:val="0"/>
                          <w:bCs/>
                          <w:sz w:val="24"/>
                          <w:lang w:val="en-US" w:eastAsia="zh-CN"/>
                        </w:rPr>
                        <w:t>本项目</w:t>
                      </w:r>
                      <w:r>
                        <w:rPr>
                          <w:rFonts w:hint="eastAsia" w:cs="Times New Roman"/>
                          <w:b w:val="0"/>
                          <w:bCs/>
                          <w:sz w:val="24"/>
                          <w:lang w:val="en-US" w:eastAsia="zh-CN"/>
                        </w:rPr>
                        <w:t>监测布置图</w:t>
                      </w:r>
                    </w:p>
                  </w:txbxContent>
                </v:textbox>
              </v:shape>
            </w:pict>
          </mc:Fallback>
        </mc:AlternateContent>
      </w:r>
      <w:r>
        <w:rPr>
          <w:color w:val="auto"/>
        </w:rPr>
        <w:drawing>
          <wp:inline distT="0" distB="0" distL="114300" distR="114300">
            <wp:extent cx="7810500" cy="5372100"/>
            <wp:effectExtent l="0" t="0" r="0" b="0"/>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17"/>
                    <a:stretch>
                      <a:fillRect/>
                    </a:stretch>
                  </pic:blipFill>
                  <pic:spPr>
                    <a:xfrm>
                      <a:off x="0" y="0"/>
                      <a:ext cx="7810500" cy="5372100"/>
                    </a:xfrm>
                    <a:prstGeom prst="rect">
                      <a:avLst/>
                    </a:prstGeom>
                    <a:noFill/>
                    <a:ln>
                      <a:noFill/>
                    </a:ln>
                  </pic:spPr>
                </pic:pic>
              </a:graphicData>
            </a:graphic>
          </wp:inline>
        </w:drawing>
      </w:r>
      <w:r>
        <w:rPr>
          <w:rFonts w:hint="eastAsia" w:ascii="Times New Roman" w:hAnsi="Times New Roman" w:eastAsia="宋体" w:cs="Times New Roman"/>
          <w:b w:val="0"/>
          <w:bCs/>
          <w:color w:val="auto"/>
          <w:sz w:val="24"/>
          <w:lang w:val="en-US" w:eastAsia="zh-CN"/>
        </w:rPr>
        <w:t>图</w:t>
      </w:r>
    </w:p>
    <w:p w14:paraId="3C3628B2">
      <w:pPr>
        <w:rPr>
          <w:rFonts w:hint="eastAsia"/>
          <w:b w:val="0"/>
          <w:bCs w:val="0"/>
          <w:color w:val="auto"/>
          <w:sz w:val="24"/>
          <w:lang w:val="en-US" w:eastAsia="zh-CN"/>
        </w:rPr>
      </w:pPr>
      <w:r>
        <w:rPr>
          <w:rFonts w:hint="eastAsia"/>
          <w:b w:val="0"/>
          <w:bCs w:val="0"/>
          <w:color w:val="auto"/>
          <w:sz w:val="24"/>
          <w:lang w:eastAsia="zh-CN"/>
        </w:rPr>
        <w:t>附件</w:t>
      </w:r>
      <w:r>
        <w:rPr>
          <w:rFonts w:hint="eastAsia"/>
          <w:b w:val="0"/>
          <w:bCs w:val="0"/>
          <w:color w:val="auto"/>
          <w:sz w:val="24"/>
          <w:lang w:val="en-US" w:eastAsia="zh-CN"/>
        </w:rPr>
        <w:t>1委托书</w:t>
      </w:r>
    </w:p>
    <w:p w14:paraId="415DDBAE">
      <w:pPr>
        <w:rPr>
          <w:rFonts w:hint="eastAsia"/>
          <w:b/>
          <w:bCs/>
          <w:color w:val="auto"/>
          <w:sz w:val="24"/>
          <w:lang w:val="en-US" w:eastAsia="zh-CN"/>
        </w:rPr>
      </w:pPr>
    </w:p>
    <w:p w14:paraId="2498BC88">
      <w:pPr>
        <w:spacing w:line="360" w:lineRule="auto"/>
        <w:jc w:val="center"/>
        <w:rPr>
          <w:rFonts w:hint="default" w:ascii="Times New Roman" w:hAnsi="Times New Roman" w:eastAsia="宋体" w:cs="Times New Roman"/>
          <w:color w:val="auto"/>
          <w:sz w:val="44"/>
          <w:szCs w:val="44"/>
          <w:highlight w:val="none"/>
        </w:rPr>
      </w:pPr>
    </w:p>
    <w:p w14:paraId="4471E138">
      <w:pPr>
        <w:spacing w:line="360" w:lineRule="auto"/>
        <w:jc w:val="center"/>
        <w:rPr>
          <w:rFonts w:hint="default" w:ascii="Times New Roman" w:hAnsi="Times New Roman" w:eastAsia="宋体" w:cs="Times New Roman"/>
          <w:color w:val="auto"/>
          <w:sz w:val="44"/>
          <w:szCs w:val="44"/>
          <w:highlight w:val="none"/>
        </w:rPr>
      </w:pPr>
    </w:p>
    <w:p w14:paraId="2DBCDAC3">
      <w:pPr>
        <w:spacing w:line="360" w:lineRule="auto"/>
        <w:jc w:val="center"/>
        <w:rPr>
          <w:rFonts w:hint="default" w:ascii="Times New Roman" w:hAnsi="Times New Roman" w:eastAsia="宋体" w:cs="Times New Roman"/>
          <w:color w:val="auto"/>
          <w:sz w:val="44"/>
          <w:szCs w:val="44"/>
          <w:highlight w:val="none"/>
        </w:rPr>
      </w:pPr>
      <w:r>
        <w:rPr>
          <w:rFonts w:hint="default" w:ascii="Times New Roman" w:hAnsi="Times New Roman" w:eastAsia="宋体" w:cs="Times New Roman"/>
          <w:color w:val="auto"/>
          <w:sz w:val="44"/>
          <w:szCs w:val="44"/>
          <w:highlight w:val="none"/>
        </w:rPr>
        <w:t>委 托 书</w:t>
      </w:r>
    </w:p>
    <w:p w14:paraId="3E22C2FD">
      <w:pPr>
        <w:spacing w:line="360" w:lineRule="auto"/>
        <w:rPr>
          <w:rFonts w:hint="default" w:ascii="Times New Roman" w:hAnsi="Times New Roman" w:eastAsia="宋体" w:cs="Times New Roman"/>
          <w:color w:val="auto"/>
          <w:sz w:val="24"/>
          <w:szCs w:val="24"/>
          <w:highlight w:val="none"/>
        </w:rPr>
      </w:pPr>
    </w:p>
    <w:p w14:paraId="50D90FE7">
      <w:pPr>
        <w:keepNext w:val="0"/>
        <w:keepLines w:val="0"/>
        <w:pageBreakBefore w:val="0"/>
        <w:widowControl w:val="0"/>
        <w:kinsoku/>
        <w:wordWrap/>
        <w:overflowPunct/>
        <w:topLinePunct w:val="0"/>
        <w:autoSpaceDE/>
        <w:autoSpaceDN/>
        <w:bidi w:val="0"/>
        <w:adjustRightInd/>
        <w:spacing w:line="360" w:lineRule="auto"/>
        <w:ind w:right="0" w:rightChars="0"/>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内蒙古</w:t>
      </w:r>
      <w:r>
        <w:rPr>
          <w:rFonts w:hint="eastAsia" w:cs="Times New Roman"/>
          <w:color w:val="auto"/>
          <w:sz w:val="28"/>
          <w:szCs w:val="28"/>
          <w:highlight w:val="none"/>
          <w:lang w:eastAsia="zh-CN"/>
        </w:rPr>
        <w:t>欣盛环保科技</w:t>
      </w:r>
      <w:r>
        <w:rPr>
          <w:rFonts w:hint="default" w:ascii="Times New Roman" w:hAnsi="Times New Roman" w:eastAsia="宋体" w:cs="Times New Roman"/>
          <w:color w:val="auto"/>
          <w:sz w:val="28"/>
          <w:szCs w:val="28"/>
          <w:highlight w:val="none"/>
        </w:rPr>
        <w:t>有限公司：</w:t>
      </w:r>
    </w:p>
    <w:p w14:paraId="45517A70">
      <w:pPr>
        <w:keepNext w:val="0"/>
        <w:keepLines w:val="0"/>
        <w:pageBreakBefore w:val="0"/>
        <w:widowControl w:val="0"/>
        <w:kinsoku/>
        <w:wordWrap/>
        <w:overflowPunct/>
        <w:topLinePunct w:val="0"/>
        <w:autoSpaceDE/>
        <w:autoSpaceDN/>
        <w:bidi w:val="0"/>
        <w:adjustRightInd/>
        <w:spacing w:line="360" w:lineRule="auto"/>
        <w:ind w:left="0" w:leftChars="0" w:right="0" w:rightChars="0" w:firstLine="560" w:firstLineChars="200"/>
        <w:textAlignment w:val="auto"/>
        <w:rPr>
          <w:rFonts w:hint="default" w:ascii="Times New Roman" w:hAnsi="Times New Roman" w:eastAsia="宋体" w:cs="Times New Roman"/>
          <w:color w:val="auto"/>
          <w:sz w:val="28"/>
          <w:szCs w:val="28"/>
          <w:highlight w:val="none"/>
        </w:rPr>
      </w:pPr>
      <w:r>
        <w:rPr>
          <w:rFonts w:hint="default" w:ascii="Times New Roman" w:hAnsi="Times New Roman" w:eastAsia="宋体" w:cs="Times New Roman"/>
          <w:color w:val="auto"/>
          <w:sz w:val="28"/>
          <w:szCs w:val="28"/>
          <w:highlight w:val="none"/>
        </w:rPr>
        <w:t>根据《中华人民共和国环境影响评价法》及国务院和国家</w:t>
      </w:r>
      <w:r>
        <w:rPr>
          <w:rFonts w:hint="eastAsia" w:cs="Times New Roman"/>
          <w:color w:val="auto"/>
          <w:sz w:val="28"/>
          <w:szCs w:val="28"/>
          <w:highlight w:val="none"/>
          <w:lang w:eastAsia="zh-CN"/>
        </w:rPr>
        <w:t>生态环境部</w:t>
      </w:r>
      <w:r>
        <w:rPr>
          <w:rFonts w:hint="default" w:ascii="Times New Roman" w:hAnsi="Times New Roman" w:eastAsia="宋体" w:cs="Times New Roman"/>
          <w:color w:val="auto"/>
          <w:sz w:val="28"/>
          <w:szCs w:val="28"/>
          <w:highlight w:val="none"/>
        </w:rPr>
        <w:t>的相关规定，特委托贵公司承担我单位</w:t>
      </w:r>
      <w:r>
        <w:rPr>
          <w:rFonts w:hint="eastAsia" w:cs="Times New Roman"/>
          <w:color w:val="auto"/>
          <w:sz w:val="28"/>
          <w:szCs w:val="28"/>
          <w:highlight w:val="none"/>
          <w:u w:val="single"/>
          <w:lang w:eastAsia="zh-CN"/>
        </w:rPr>
        <w:t>内蒙古聚鑫源工贸有限责任公司物料生产加工及成料堆场项目</w:t>
      </w:r>
      <w:r>
        <w:rPr>
          <w:rFonts w:hint="default" w:ascii="Times New Roman" w:hAnsi="Times New Roman" w:eastAsia="宋体" w:cs="Times New Roman"/>
          <w:color w:val="auto"/>
          <w:sz w:val="28"/>
          <w:szCs w:val="28"/>
          <w:highlight w:val="none"/>
        </w:rPr>
        <w:t>的环境影响评价工作，其环境影响报告文本应满足有关环评技术导则和环境保护主管部门的规定和要求。</w:t>
      </w:r>
    </w:p>
    <w:p w14:paraId="1864CB75">
      <w:pPr>
        <w:keepNext w:val="0"/>
        <w:keepLines w:val="0"/>
        <w:pageBreakBefore w:val="0"/>
        <w:widowControl w:val="0"/>
        <w:kinsoku/>
        <w:wordWrap/>
        <w:overflowPunct/>
        <w:topLinePunct w:val="0"/>
        <w:autoSpaceDE/>
        <w:autoSpaceDN/>
        <w:bidi w:val="0"/>
        <w:adjustRightInd/>
        <w:spacing w:line="360" w:lineRule="auto"/>
        <w:ind w:left="0" w:leftChars="0" w:right="0" w:rightChars="0" w:firstLine="560" w:firstLineChars="200"/>
        <w:jc w:val="right"/>
        <w:textAlignment w:val="auto"/>
        <w:rPr>
          <w:rFonts w:hint="default" w:ascii="Times New Roman" w:hAnsi="Times New Roman" w:eastAsia="宋体" w:cs="Times New Roman"/>
          <w:color w:val="auto"/>
          <w:sz w:val="28"/>
          <w:szCs w:val="28"/>
          <w:highlight w:val="none"/>
        </w:rPr>
      </w:pPr>
    </w:p>
    <w:p w14:paraId="60DE0BB4">
      <w:pPr>
        <w:keepNext w:val="0"/>
        <w:keepLines w:val="0"/>
        <w:pageBreakBefore w:val="0"/>
        <w:widowControl w:val="0"/>
        <w:kinsoku/>
        <w:wordWrap/>
        <w:overflowPunct/>
        <w:topLinePunct w:val="0"/>
        <w:autoSpaceDE/>
        <w:autoSpaceDN/>
        <w:bidi w:val="0"/>
        <w:adjustRightInd/>
        <w:spacing w:line="360" w:lineRule="auto"/>
        <w:ind w:left="0" w:leftChars="0" w:right="0" w:rightChars="0" w:firstLine="560" w:firstLineChars="200"/>
        <w:jc w:val="right"/>
        <w:textAlignment w:val="auto"/>
        <w:rPr>
          <w:rFonts w:hint="default" w:ascii="Times New Roman" w:hAnsi="Times New Roman" w:eastAsia="宋体" w:cs="Times New Roman"/>
          <w:color w:val="auto"/>
          <w:sz w:val="28"/>
          <w:szCs w:val="28"/>
          <w:highlight w:val="none"/>
        </w:rPr>
      </w:pPr>
    </w:p>
    <w:p w14:paraId="723783AB">
      <w:pPr>
        <w:pStyle w:val="44"/>
        <w:keepNext w:val="0"/>
        <w:keepLines w:val="0"/>
        <w:pageBreakBefore w:val="0"/>
        <w:widowControl w:val="0"/>
        <w:tabs>
          <w:tab w:val="left" w:pos="360"/>
          <w:tab w:val="left" w:pos="900"/>
        </w:tabs>
        <w:kinsoku/>
        <w:wordWrap/>
        <w:overflowPunct/>
        <w:topLinePunct w:val="0"/>
        <w:autoSpaceDE/>
        <w:autoSpaceDN/>
        <w:bidi w:val="0"/>
        <w:adjustRightInd/>
        <w:spacing w:after="0" w:line="360" w:lineRule="auto"/>
        <w:ind w:right="0" w:rightChars="0"/>
        <w:textAlignment w:val="auto"/>
        <w:rPr>
          <w:rFonts w:hint="default"/>
          <w:color w:val="auto"/>
          <w:sz w:val="28"/>
          <w:szCs w:val="28"/>
        </w:rPr>
      </w:pPr>
    </w:p>
    <w:p w14:paraId="3586B97F">
      <w:pPr>
        <w:keepNext w:val="0"/>
        <w:keepLines w:val="0"/>
        <w:pageBreakBefore w:val="0"/>
        <w:widowControl w:val="0"/>
        <w:kinsoku/>
        <w:wordWrap/>
        <w:overflowPunct/>
        <w:topLinePunct w:val="0"/>
        <w:autoSpaceDE/>
        <w:autoSpaceDN/>
        <w:bidi w:val="0"/>
        <w:adjustRightInd/>
        <w:spacing w:line="360" w:lineRule="auto"/>
        <w:ind w:left="0" w:leftChars="0" w:right="0" w:rightChars="0" w:firstLine="560" w:firstLineChars="200"/>
        <w:jc w:val="right"/>
        <w:textAlignment w:val="auto"/>
        <w:rPr>
          <w:rFonts w:hint="default"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lang w:val="en-US" w:eastAsia="zh-CN"/>
        </w:rPr>
        <w:t xml:space="preserve">            </w:t>
      </w:r>
      <w:r>
        <w:rPr>
          <w:rFonts w:hint="default" w:ascii="Times New Roman" w:hAnsi="Times New Roman" w:eastAsia="宋体" w:cs="Times New Roman"/>
          <w:color w:val="auto"/>
          <w:sz w:val="28"/>
          <w:szCs w:val="28"/>
          <w:highlight w:val="none"/>
        </w:rPr>
        <w:t>委托单位（盖章）：</w:t>
      </w:r>
      <w:r>
        <w:rPr>
          <w:rFonts w:hint="eastAsia" w:cs="Times New Roman"/>
          <w:color w:val="auto"/>
          <w:sz w:val="28"/>
          <w:szCs w:val="28"/>
          <w:highlight w:val="none"/>
          <w:lang w:eastAsia="zh-CN"/>
        </w:rPr>
        <w:t>内蒙古聚鑫源工贸有限责任公司</w:t>
      </w:r>
    </w:p>
    <w:p w14:paraId="2F5C9E81">
      <w:pPr>
        <w:rPr>
          <w:rFonts w:hint="default"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lang w:val="en-US" w:eastAsia="zh-CN"/>
        </w:rPr>
        <w:t xml:space="preserve">                                        </w:t>
      </w:r>
      <w:r>
        <w:rPr>
          <w:rFonts w:hint="default" w:ascii="Times New Roman" w:hAnsi="Times New Roman" w:eastAsia="宋体" w:cs="Times New Roman"/>
          <w:color w:val="auto"/>
          <w:sz w:val="28"/>
          <w:szCs w:val="28"/>
          <w:highlight w:val="none"/>
        </w:rPr>
        <w:t>202</w:t>
      </w:r>
      <w:r>
        <w:rPr>
          <w:rFonts w:hint="eastAsia" w:ascii="Times New Roman" w:hAnsi="Times New Roman" w:cs="Times New Roman"/>
          <w:color w:val="auto"/>
          <w:sz w:val="28"/>
          <w:szCs w:val="28"/>
          <w:highlight w:val="none"/>
          <w:lang w:val="en-US" w:eastAsia="zh-CN"/>
        </w:rPr>
        <w:t>4</w:t>
      </w:r>
      <w:r>
        <w:rPr>
          <w:rFonts w:hint="default" w:ascii="Times New Roman" w:hAnsi="Times New Roman" w:eastAsia="宋体" w:cs="Times New Roman"/>
          <w:color w:val="auto"/>
          <w:sz w:val="28"/>
          <w:szCs w:val="28"/>
          <w:highlight w:val="none"/>
        </w:rPr>
        <w:t>年</w:t>
      </w:r>
      <w:r>
        <w:rPr>
          <w:rFonts w:hint="eastAsia" w:cs="Times New Roman"/>
          <w:color w:val="auto"/>
          <w:sz w:val="28"/>
          <w:szCs w:val="28"/>
          <w:highlight w:val="none"/>
          <w:lang w:val="en-US" w:eastAsia="zh-CN"/>
        </w:rPr>
        <w:t>9</w:t>
      </w:r>
      <w:r>
        <w:rPr>
          <w:rFonts w:hint="default" w:ascii="Times New Roman" w:hAnsi="Times New Roman" w:eastAsia="宋体" w:cs="Times New Roman"/>
          <w:color w:val="auto"/>
          <w:sz w:val="28"/>
          <w:szCs w:val="28"/>
          <w:highlight w:val="none"/>
        </w:rPr>
        <w:t>月</w:t>
      </w:r>
      <w:r>
        <w:rPr>
          <w:rFonts w:hint="eastAsia" w:cs="Times New Roman"/>
          <w:color w:val="auto"/>
          <w:sz w:val="28"/>
          <w:szCs w:val="28"/>
          <w:highlight w:val="none"/>
          <w:lang w:val="en-US" w:eastAsia="zh-CN"/>
        </w:rPr>
        <w:t>24</w:t>
      </w:r>
      <w:r>
        <w:rPr>
          <w:rFonts w:hint="default" w:ascii="Times New Roman" w:hAnsi="Times New Roman" w:eastAsia="宋体" w:cs="Times New Roman"/>
          <w:color w:val="auto"/>
          <w:sz w:val="28"/>
          <w:szCs w:val="28"/>
          <w:highlight w:val="none"/>
        </w:rPr>
        <w:t>日</w:t>
      </w:r>
    </w:p>
    <w:p w14:paraId="484ABD34">
      <w:pPr>
        <w:pStyle w:val="43"/>
        <w:rPr>
          <w:rFonts w:hint="default" w:ascii="Times New Roman" w:hAnsi="Times New Roman" w:eastAsia="宋体" w:cs="Times New Roman"/>
          <w:color w:val="auto"/>
          <w:sz w:val="28"/>
          <w:szCs w:val="28"/>
          <w:highlight w:val="none"/>
        </w:rPr>
      </w:pPr>
    </w:p>
    <w:p w14:paraId="34F7A12C">
      <w:pPr>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8F639E1">
      <w:pPr>
        <w:rPr>
          <w:rFonts w:hint="eastAsia"/>
          <w:b w:val="0"/>
          <w:bCs w:val="0"/>
          <w:color w:val="auto"/>
          <w:sz w:val="24"/>
          <w:highlight w:val="none"/>
          <w:lang w:eastAsia="zh-CN"/>
        </w:rPr>
      </w:pPr>
      <w:r>
        <w:rPr>
          <w:b w:val="0"/>
          <w:bCs w:val="0"/>
          <w:color w:val="auto"/>
          <w:sz w:val="24"/>
          <w:highlight w:val="none"/>
        </w:rPr>
        <w:t xml:space="preserve">附件2 </w:t>
      </w:r>
      <w:r>
        <w:rPr>
          <w:rFonts w:hint="eastAsia"/>
          <w:b w:val="0"/>
          <w:bCs w:val="0"/>
          <w:color w:val="auto"/>
          <w:sz w:val="24"/>
          <w:highlight w:val="none"/>
          <w:lang w:eastAsia="zh-CN"/>
        </w:rPr>
        <w:t>项目备案文件</w:t>
      </w:r>
    </w:p>
    <w:p w14:paraId="60C9A89D">
      <w:pPr>
        <w:pStyle w:val="43"/>
        <w:keepNext w:val="0"/>
        <w:keepLines w:val="0"/>
        <w:pageBreakBefore w:val="0"/>
        <w:widowControl/>
        <w:kinsoku/>
        <w:wordWrap/>
        <w:overflowPunct/>
        <w:topLinePunct w:val="0"/>
        <w:autoSpaceDE/>
        <w:autoSpaceDN/>
        <w:bidi w:val="0"/>
        <w:adjustRightInd/>
        <w:snapToGrid w:val="0"/>
        <w:spacing w:line="260" w:lineRule="auto"/>
        <w:ind w:right="113" w:firstLine="0" w:firstLineChars="0"/>
        <w:textAlignment w:val="auto"/>
        <w:rPr>
          <w:rFonts w:hint="eastAsia"/>
          <w:color w:val="auto"/>
          <w:lang w:eastAsia="zh-CN"/>
        </w:rPr>
      </w:pPr>
      <w:r>
        <w:rPr>
          <w:color w:val="auto"/>
        </w:rPr>
        <w:drawing>
          <wp:anchor distT="0" distB="0" distL="114300" distR="114300" simplePos="0" relativeHeight="251688960" behindDoc="0" locked="0" layoutInCell="1" allowOverlap="1">
            <wp:simplePos x="0" y="0"/>
            <wp:positionH relativeFrom="column">
              <wp:posOffset>-446405</wp:posOffset>
            </wp:positionH>
            <wp:positionV relativeFrom="paragraph">
              <wp:posOffset>48260</wp:posOffset>
            </wp:positionV>
            <wp:extent cx="6455410" cy="9067800"/>
            <wp:effectExtent l="0" t="0" r="2540" b="0"/>
            <wp:wrapNone/>
            <wp:docPr id="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
                    <pic:cNvPicPr>
                      <a:picLocks noChangeAspect="1"/>
                    </pic:cNvPicPr>
                  </pic:nvPicPr>
                  <pic:blipFill>
                    <a:blip r:embed="rId18"/>
                    <a:stretch>
                      <a:fillRect/>
                    </a:stretch>
                  </pic:blipFill>
                  <pic:spPr>
                    <a:xfrm>
                      <a:off x="0" y="0"/>
                      <a:ext cx="6455410" cy="9067800"/>
                    </a:xfrm>
                    <a:prstGeom prst="rect">
                      <a:avLst/>
                    </a:prstGeom>
                    <a:noFill/>
                    <a:ln>
                      <a:noFill/>
                    </a:ln>
                  </pic:spPr>
                </pic:pic>
              </a:graphicData>
            </a:graphic>
          </wp:anchor>
        </w:drawing>
      </w:r>
    </w:p>
    <w:p w14:paraId="1D96E89E">
      <w:pPr>
        <w:pStyle w:val="43"/>
        <w:rPr>
          <w:color w:val="auto"/>
        </w:rPr>
      </w:pPr>
    </w:p>
    <w:p w14:paraId="460F035A">
      <w:pP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CED3A40">
      <w:pPr>
        <w:rPr>
          <w:rFonts w:hint="default"/>
          <w:b w:val="0"/>
          <w:bCs w:val="0"/>
          <w:color w:val="auto"/>
          <w:sz w:val="24"/>
          <w:highlight w:val="none"/>
          <w:lang w:val="en-US" w:eastAsia="zh-CN"/>
        </w:rPr>
      </w:pPr>
      <w:r>
        <w:rPr>
          <w:rFonts w:hint="eastAsia"/>
          <w:b w:val="0"/>
          <w:bCs w:val="0"/>
          <w:color w:val="auto"/>
          <w:sz w:val="24"/>
          <w:highlight w:val="none"/>
          <w:lang w:val="en-US" w:eastAsia="zh-CN"/>
        </w:rPr>
        <w:t>附件3 鄂尔多斯市环境保护局关于伊金霍洛旗宏泰建材有限责任公司伊旗工程建筑砂石材料集散站建设项目环境影响报告表的批复</w:t>
      </w:r>
    </w:p>
    <w:p w14:paraId="3A44E5AB">
      <w:pPr>
        <w:rPr>
          <w:rFonts w:hint="eastAsia"/>
          <w:b w:val="0"/>
          <w:bCs w:val="0"/>
          <w:color w:val="auto"/>
          <w:sz w:val="24"/>
          <w:highlight w:val="none"/>
          <w:lang w:val="en-US" w:eastAsia="zh-CN"/>
        </w:rPr>
      </w:pPr>
      <w:r>
        <w:rPr>
          <w:rFonts w:hint="eastAsia"/>
          <w:b w:val="0"/>
          <w:bCs w:val="0"/>
          <w:color w:val="auto"/>
          <w:sz w:val="24"/>
          <w:highlight w:val="none"/>
          <w:lang w:val="en-US" w:eastAsia="zh-CN"/>
        </w:rPr>
        <w:drawing>
          <wp:inline distT="0" distB="0" distL="114300" distR="114300">
            <wp:extent cx="5470525" cy="7894320"/>
            <wp:effectExtent l="0" t="0" r="635" b="0"/>
            <wp:docPr id="127" name="图片 127" descr="171859497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718594978103"/>
                    <pic:cNvPicPr>
                      <a:picLocks noChangeAspect="1"/>
                    </pic:cNvPicPr>
                  </pic:nvPicPr>
                  <pic:blipFill>
                    <a:blip r:embed="rId19"/>
                    <a:stretch>
                      <a:fillRect/>
                    </a:stretch>
                  </pic:blipFill>
                  <pic:spPr>
                    <a:xfrm>
                      <a:off x="0" y="0"/>
                      <a:ext cx="5470525" cy="7894320"/>
                    </a:xfrm>
                    <a:prstGeom prst="rect">
                      <a:avLst/>
                    </a:prstGeom>
                  </pic:spPr>
                </pic:pic>
              </a:graphicData>
            </a:graphic>
          </wp:inline>
        </w:drawing>
      </w:r>
      <w:r>
        <w:rPr>
          <w:rFonts w:hint="eastAsia"/>
          <w:b w:val="0"/>
          <w:bCs w:val="0"/>
          <w:color w:val="auto"/>
          <w:sz w:val="24"/>
          <w:highlight w:val="none"/>
          <w:lang w:val="en-US" w:eastAsia="zh-CN"/>
        </w:rPr>
        <w:drawing>
          <wp:inline distT="0" distB="0" distL="114300" distR="114300">
            <wp:extent cx="5471160" cy="8038465"/>
            <wp:effectExtent l="0" t="0" r="0" b="8255"/>
            <wp:docPr id="130" name="图片 130" descr="171859498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1718594988208"/>
                    <pic:cNvPicPr>
                      <a:picLocks noChangeAspect="1"/>
                    </pic:cNvPicPr>
                  </pic:nvPicPr>
                  <pic:blipFill>
                    <a:blip r:embed="rId20"/>
                    <a:stretch>
                      <a:fillRect/>
                    </a:stretch>
                  </pic:blipFill>
                  <pic:spPr>
                    <a:xfrm>
                      <a:off x="0" y="0"/>
                      <a:ext cx="5471160" cy="8038465"/>
                    </a:xfrm>
                    <a:prstGeom prst="rect">
                      <a:avLst/>
                    </a:prstGeom>
                  </pic:spPr>
                </pic:pic>
              </a:graphicData>
            </a:graphic>
          </wp:inline>
        </w:drawing>
      </w:r>
    </w:p>
    <w:p w14:paraId="4C70354D">
      <w:pPr>
        <w:rPr>
          <w:rFonts w:hint="eastAsia"/>
          <w:b w:val="0"/>
          <w:bCs w:val="0"/>
          <w:color w:val="auto"/>
          <w:sz w:val="24"/>
          <w:highlight w:val="none"/>
          <w:lang w:val="en-US" w:eastAsia="zh-CN"/>
        </w:rPr>
      </w:pPr>
    </w:p>
    <w:p w14:paraId="244D14DF">
      <w:pPr>
        <w:rPr>
          <w:rFonts w:hint="eastAsia"/>
          <w:b w:val="0"/>
          <w:bCs w:val="0"/>
          <w:color w:val="auto"/>
          <w:sz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4462E96">
      <w:pPr>
        <w:rPr>
          <w:rFonts w:hint="eastAsia"/>
          <w:b w:val="0"/>
          <w:bCs w:val="0"/>
          <w:color w:val="auto"/>
          <w:sz w:val="24"/>
          <w:highlight w:val="none"/>
          <w:lang w:val="en-US" w:eastAsia="zh-CN"/>
        </w:rPr>
      </w:pPr>
      <w:r>
        <w:rPr>
          <w:rFonts w:hint="eastAsia"/>
          <w:b w:val="0"/>
          <w:bCs w:val="0"/>
          <w:color w:val="auto"/>
          <w:sz w:val="24"/>
          <w:highlight w:val="none"/>
          <w:lang w:val="en-US" w:eastAsia="zh-CN"/>
        </w:rPr>
        <w:t>附件4“三线一单”查询文件</w:t>
      </w:r>
    </w:p>
    <w:p w14:paraId="3446843F">
      <w:pPr>
        <w:pStyle w:val="56"/>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color w:val="auto"/>
        </w:rPr>
        <w:drawing>
          <wp:anchor distT="0" distB="0" distL="114300" distR="114300" simplePos="0" relativeHeight="251725824" behindDoc="0" locked="0" layoutInCell="1" allowOverlap="1">
            <wp:simplePos x="0" y="0"/>
            <wp:positionH relativeFrom="column">
              <wp:posOffset>-527050</wp:posOffset>
            </wp:positionH>
            <wp:positionV relativeFrom="paragraph">
              <wp:posOffset>180340</wp:posOffset>
            </wp:positionV>
            <wp:extent cx="6330950" cy="8001000"/>
            <wp:effectExtent l="0" t="0" r="12700" b="0"/>
            <wp:wrapNone/>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21"/>
                    <a:stretch>
                      <a:fillRect/>
                    </a:stretch>
                  </pic:blipFill>
                  <pic:spPr>
                    <a:xfrm>
                      <a:off x="0" y="0"/>
                      <a:ext cx="6330950" cy="8001000"/>
                    </a:xfrm>
                    <a:prstGeom prst="rect">
                      <a:avLst/>
                    </a:prstGeom>
                    <a:noFill/>
                    <a:ln>
                      <a:noFill/>
                    </a:ln>
                  </pic:spPr>
                </pic:pic>
              </a:graphicData>
            </a:graphic>
          </wp:anchor>
        </w:drawing>
      </w:r>
    </w:p>
    <w:p w14:paraId="12CBE3DA">
      <w:pPr>
        <w:rPr>
          <w:rFonts w:hint="eastAsia"/>
          <w:b w:val="0"/>
          <w:bCs w:val="0"/>
          <w:color w:val="auto"/>
          <w:sz w:val="24"/>
          <w:highlight w:val="none"/>
          <w:lang w:val="en-US" w:eastAsia="zh-CN"/>
        </w:rPr>
      </w:pPr>
      <w:r>
        <w:rPr>
          <w:color w:val="auto"/>
        </w:rPr>
        <w:drawing>
          <wp:anchor distT="0" distB="0" distL="114300" distR="114300" simplePos="0" relativeHeight="251726848" behindDoc="0" locked="0" layoutInCell="1" allowOverlap="1">
            <wp:simplePos x="0" y="0"/>
            <wp:positionH relativeFrom="column">
              <wp:posOffset>66675</wp:posOffset>
            </wp:positionH>
            <wp:positionV relativeFrom="paragraph">
              <wp:posOffset>197485</wp:posOffset>
            </wp:positionV>
            <wp:extent cx="7933690" cy="5562600"/>
            <wp:effectExtent l="0" t="0" r="10160" b="0"/>
            <wp:wrapNone/>
            <wp:docPr id="1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
                    <pic:cNvPicPr>
                      <a:picLocks noChangeAspect="1"/>
                    </pic:cNvPicPr>
                  </pic:nvPicPr>
                  <pic:blipFill>
                    <a:blip r:embed="rId22"/>
                    <a:stretch>
                      <a:fillRect/>
                    </a:stretch>
                  </pic:blipFill>
                  <pic:spPr>
                    <a:xfrm>
                      <a:off x="0" y="0"/>
                      <a:ext cx="7933690" cy="5562600"/>
                    </a:xfrm>
                    <a:prstGeom prst="rect">
                      <a:avLst/>
                    </a:prstGeom>
                    <a:noFill/>
                    <a:ln>
                      <a:noFill/>
                    </a:ln>
                  </pic:spPr>
                </pic:pic>
              </a:graphicData>
            </a:graphic>
          </wp:anchor>
        </w:drawing>
      </w:r>
      <w:r>
        <w:rPr>
          <w:rFonts w:hint="eastAsia"/>
          <w:b w:val="0"/>
          <w:bCs w:val="0"/>
          <w:color w:val="auto"/>
          <w:sz w:val="24"/>
          <w:highlight w:val="none"/>
          <w:lang w:val="en-US" w:eastAsia="zh-CN"/>
        </w:rPr>
        <w:t>附件5建设用地规划条件书</w:t>
      </w:r>
    </w:p>
    <w:p w14:paraId="7AA388E8">
      <w:pPr>
        <w:pStyle w:val="56"/>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49797540">
      <w:pPr>
        <w:pStyle w:val="56"/>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8523605" cy="5325745"/>
            <wp:effectExtent l="0" t="0" r="10795" b="8255"/>
            <wp:docPr id="1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
                    <pic:cNvPicPr>
                      <a:picLocks noChangeAspect="1"/>
                    </pic:cNvPicPr>
                  </pic:nvPicPr>
                  <pic:blipFill>
                    <a:blip r:embed="rId23"/>
                    <a:stretch>
                      <a:fillRect/>
                    </a:stretch>
                  </pic:blipFill>
                  <pic:spPr>
                    <a:xfrm>
                      <a:off x="0" y="0"/>
                      <a:ext cx="8523605" cy="5325745"/>
                    </a:xfrm>
                    <a:prstGeom prst="rect">
                      <a:avLst/>
                    </a:prstGeom>
                    <a:noFill/>
                    <a:ln>
                      <a:noFill/>
                    </a:ln>
                  </pic:spPr>
                </pic:pic>
              </a:graphicData>
            </a:graphic>
          </wp:inline>
        </w:drawing>
      </w:r>
    </w:p>
    <w:p w14:paraId="7D94EDFC">
      <w:pPr>
        <w:rPr>
          <w:rFonts w:hint="eastAsia" w:eastAsia="宋体"/>
          <w:b w:val="0"/>
          <w:bCs w:val="0"/>
          <w:color w:val="auto"/>
          <w:sz w:val="24"/>
          <w:highlight w:val="none"/>
          <w:lang w:val="en-US" w:eastAsia="zh-CN"/>
        </w:rPr>
      </w:pPr>
      <w:r>
        <w:rPr>
          <w:rFonts w:hint="eastAsia"/>
          <w:b w:val="0"/>
          <w:bCs w:val="0"/>
          <w:color w:val="auto"/>
          <w:sz w:val="24"/>
          <w:highlight w:val="none"/>
          <w:lang w:val="en-US" w:eastAsia="zh-CN"/>
        </w:rPr>
        <w:t>附件6伊金霍洛旗商砼园区水源地范围及管控内容回复意见的函</w:t>
      </w:r>
    </w:p>
    <w:p w14:paraId="693EFD8A">
      <w:pPr>
        <w:pStyle w:val="56"/>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anchor distT="0" distB="0" distL="114300" distR="114300" simplePos="0" relativeHeight="251728896" behindDoc="0" locked="0" layoutInCell="1" allowOverlap="1">
            <wp:simplePos x="0" y="0"/>
            <wp:positionH relativeFrom="column">
              <wp:posOffset>0</wp:posOffset>
            </wp:positionH>
            <wp:positionV relativeFrom="paragraph">
              <wp:posOffset>71755</wp:posOffset>
            </wp:positionV>
            <wp:extent cx="4793615" cy="8522335"/>
            <wp:effectExtent l="0" t="0" r="6985" b="12065"/>
            <wp:wrapNone/>
            <wp:docPr id="337" name="图片 337" descr="41dd2f8e4e0d4ccf206e4199e8ced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41dd2f8e4e0d4ccf206e4199e8ced05"/>
                    <pic:cNvPicPr>
                      <a:picLocks noChangeAspect="1"/>
                    </pic:cNvPicPr>
                  </pic:nvPicPr>
                  <pic:blipFill>
                    <a:blip r:embed="rId24"/>
                    <a:stretch>
                      <a:fillRect/>
                    </a:stretch>
                  </pic:blipFill>
                  <pic:spPr>
                    <a:xfrm>
                      <a:off x="0" y="0"/>
                      <a:ext cx="4793615" cy="8522335"/>
                    </a:xfrm>
                    <a:prstGeom prst="rect">
                      <a:avLst/>
                    </a:prstGeom>
                  </pic:spPr>
                </pic:pic>
              </a:graphicData>
            </a:graphic>
          </wp:anchor>
        </w:drawing>
      </w:r>
    </w:p>
    <w:p w14:paraId="70861C9B">
      <w:pPr>
        <w:pStyle w:val="56"/>
        <w:rPr>
          <w:rFonts w:hint="eastAsia"/>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4793615" cy="8522335"/>
            <wp:effectExtent l="0" t="0" r="6985" b="12065"/>
            <wp:docPr id="338" name="图片 338" descr="e31f4188595334f8ffd7c1d3c5dfa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e31f4188595334f8ffd7c1d3c5dfaee"/>
                    <pic:cNvPicPr>
                      <a:picLocks noChangeAspect="1"/>
                    </pic:cNvPicPr>
                  </pic:nvPicPr>
                  <pic:blipFill>
                    <a:blip r:embed="rId25"/>
                    <a:stretch>
                      <a:fillRect/>
                    </a:stretch>
                  </pic:blipFill>
                  <pic:spPr>
                    <a:xfrm>
                      <a:off x="0" y="0"/>
                      <a:ext cx="4793615" cy="8522335"/>
                    </a:xfrm>
                    <a:prstGeom prst="rect">
                      <a:avLst/>
                    </a:prstGeom>
                  </pic:spPr>
                </pic:pic>
              </a:graphicData>
            </a:graphic>
          </wp:inline>
        </w:drawing>
      </w:r>
    </w:p>
    <w:p w14:paraId="366F85E4">
      <w:pPr>
        <w:rPr>
          <w:rFonts w:hint="eastAsia"/>
          <w:b w:val="0"/>
          <w:bCs w:val="0"/>
          <w:color w:val="auto"/>
          <w:sz w:val="24"/>
          <w:highlight w:val="none"/>
          <w:lang w:val="en-US" w:eastAsia="zh-CN"/>
        </w:rPr>
      </w:pPr>
      <w:r>
        <w:rPr>
          <w:rFonts w:hint="eastAsia"/>
          <w:b w:val="0"/>
          <w:bCs w:val="0"/>
          <w:color w:val="auto"/>
          <w:sz w:val="24"/>
          <w:highlight w:val="none"/>
          <w:lang w:val="en-US" w:eastAsia="zh-CN"/>
        </w:rPr>
        <w:t>附件7检测报告</w:t>
      </w:r>
    </w:p>
    <w:p w14:paraId="2399C0C3">
      <w:pPr>
        <w:pStyle w:val="56"/>
        <w:rPr>
          <w:rFonts w:hint="default"/>
          <w:color w:val="auto"/>
          <w:lang w:val="en-US" w:eastAsia="zh-CN"/>
        </w:rPr>
      </w:pPr>
      <w:r>
        <w:rPr>
          <w:color w:val="auto"/>
        </w:rPr>
        <w:drawing>
          <wp:inline distT="0" distB="0" distL="114300" distR="114300">
            <wp:extent cx="5612765" cy="7947660"/>
            <wp:effectExtent l="0" t="0" r="6985" b="15240"/>
            <wp:docPr id="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
                    <pic:cNvPicPr>
                      <a:picLocks noChangeAspect="1"/>
                    </pic:cNvPicPr>
                  </pic:nvPicPr>
                  <pic:blipFill>
                    <a:blip r:embed="rId26"/>
                    <a:stretch>
                      <a:fillRect/>
                    </a:stretch>
                  </pic:blipFill>
                  <pic:spPr>
                    <a:xfrm>
                      <a:off x="0" y="0"/>
                      <a:ext cx="5612765" cy="7947660"/>
                    </a:xfrm>
                    <a:prstGeom prst="rect">
                      <a:avLst/>
                    </a:prstGeom>
                    <a:noFill/>
                    <a:ln>
                      <a:noFill/>
                    </a:ln>
                  </pic:spPr>
                </pic:pic>
              </a:graphicData>
            </a:graphic>
          </wp:inline>
        </w:drawing>
      </w:r>
    </w:p>
    <w:p w14:paraId="765B0DC6">
      <w:pPr>
        <w:pStyle w:val="43"/>
        <w:rPr>
          <w:rFonts w:hint="eastAsia" w:eastAsia="宋体"/>
          <w:color w:val="auto"/>
          <w:lang w:eastAsia="zh-CN"/>
        </w:rPr>
      </w:pPr>
      <w:r>
        <w:rPr>
          <w:color w:val="auto"/>
        </w:rPr>
        <w:drawing>
          <wp:inline distT="0" distB="0" distL="114300" distR="114300">
            <wp:extent cx="5612765" cy="7947660"/>
            <wp:effectExtent l="0" t="0" r="6985" b="15240"/>
            <wp:docPr id="2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
                    <pic:cNvPicPr>
                      <a:picLocks noChangeAspect="1"/>
                    </pic:cNvPicPr>
                  </pic:nvPicPr>
                  <pic:blipFill>
                    <a:blip r:embed="rId27"/>
                    <a:stretch>
                      <a:fillRect/>
                    </a:stretch>
                  </pic:blipFill>
                  <pic:spPr>
                    <a:xfrm>
                      <a:off x="0" y="0"/>
                      <a:ext cx="5612765" cy="7947660"/>
                    </a:xfrm>
                    <a:prstGeom prst="rect">
                      <a:avLst/>
                    </a:prstGeom>
                    <a:noFill/>
                    <a:ln>
                      <a:noFill/>
                    </a:ln>
                  </pic:spPr>
                </pic:pic>
              </a:graphicData>
            </a:graphic>
          </wp:inline>
        </w:drawing>
      </w:r>
      <w:r>
        <w:rPr>
          <w:color w:val="auto"/>
        </w:rPr>
        <w:drawing>
          <wp:inline distT="0" distB="0" distL="114300" distR="114300">
            <wp:extent cx="5612765" cy="7947660"/>
            <wp:effectExtent l="0" t="0" r="6985" b="15240"/>
            <wp:docPr id="2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3"/>
                    <pic:cNvPicPr>
                      <a:picLocks noChangeAspect="1"/>
                    </pic:cNvPicPr>
                  </pic:nvPicPr>
                  <pic:blipFill>
                    <a:blip r:embed="rId28"/>
                    <a:stretch>
                      <a:fillRect/>
                    </a:stretch>
                  </pic:blipFill>
                  <pic:spPr>
                    <a:xfrm>
                      <a:off x="0" y="0"/>
                      <a:ext cx="5612765" cy="7947660"/>
                    </a:xfrm>
                    <a:prstGeom prst="rect">
                      <a:avLst/>
                    </a:prstGeom>
                    <a:noFill/>
                    <a:ln>
                      <a:noFill/>
                    </a:ln>
                  </pic:spPr>
                </pic:pic>
              </a:graphicData>
            </a:graphic>
          </wp:inline>
        </w:drawing>
      </w:r>
    </w:p>
    <w:p w14:paraId="6180D818">
      <w:pPr>
        <w:pStyle w:val="43"/>
        <w:rPr>
          <w:rFonts w:hint="eastAsia"/>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0FF13F5">
      <w:pPr>
        <w:rPr>
          <w:rFonts w:ascii="Times New Roman" w:hAnsi="Times New Roman"/>
          <w:color w:val="auto"/>
        </w:rPr>
      </w:pPr>
      <w:r>
        <w:rPr>
          <w:color w:val="auto"/>
        </w:rPr>
        <w:drawing>
          <wp:inline distT="0" distB="0" distL="114300" distR="114300">
            <wp:extent cx="5612765" cy="7947660"/>
            <wp:effectExtent l="0" t="0" r="6985" b="15240"/>
            <wp:docPr id="2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4"/>
                    <pic:cNvPicPr>
                      <a:picLocks noChangeAspect="1"/>
                    </pic:cNvPicPr>
                  </pic:nvPicPr>
                  <pic:blipFill>
                    <a:blip r:embed="rId29"/>
                    <a:stretch>
                      <a:fillRect/>
                    </a:stretch>
                  </pic:blipFill>
                  <pic:spPr>
                    <a:xfrm>
                      <a:off x="0" y="0"/>
                      <a:ext cx="5612765" cy="7947660"/>
                    </a:xfrm>
                    <a:prstGeom prst="rect">
                      <a:avLst/>
                    </a:prstGeom>
                    <a:noFill/>
                    <a:ln>
                      <a:noFill/>
                    </a:ln>
                  </pic:spPr>
                </pic:pic>
              </a:graphicData>
            </a:graphic>
          </wp:inline>
        </w:drawing>
      </w:r>
      <w:r>
        <w:rPr>
          <w:color w:val="auto"/>
        </w:rPr>
        <w:drawing>
          <wp:inline distT="0" distB="0" distL="114300" distR="114300">
            <wp:extent cx="5612765" cy="7947660"/>
            <wp:effectExtent l="0" t="0" r="6985" b="15240"/>
            <wp:docPr id="2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5"/>
                    <pic:cNvPicPr>
                      <a:picLocks noChangeAspect="1"/>
                    </pic:cNvPicPr>
                  </pic:nvPicPr>
                  <pic:blipFill>
                    <a:blip r:embed="rId30"/>
                    <a:stretch>
                      <a:fillRect/>
                    </a:stretch>
                  </pic:blipFill>
                  <pic:spPr>
                    <a:xfrm>
                      <a:off x="0" y="0"/>
                      <a:ext cx="5612765" cy="7947660"/>
                    </a:xfrm>
                    <a:prstGeom prst="rect">
                      <a:avLst/>
                    </a:prstGeom>
                    <a:noFill/>
                    <a:ln>
                      <a:noFill/>
                    </a:ln>
                  </pic:spPr>
                </pic:pic>
              </a:graphicData>
            </a:graphic>
          </wp:inline>
        </w:drawing>
      </w:r>
      <w:r>
        <w:rPr>
          <w:color w:val="auto"/>
        </w:rPr>
        <w:drawing>
          <wp:inline distT="0" distB="0" distL="114300" distR="114300">
            <wp:extent cx="5612765" cy="7947660"/>
            <wp:effectExtent l="0" t="0" r="6985" b="15240"/>
            <wp:docPr id="3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6"/>
                    <pic:cNvPicPr>
                      <a:picLocks noChangeAspect="1"/>
                    </pic:cNvPicPr>
                  </pic:nvPicPr>
                  <pic:blipFill>
                    <a:blip r:embed="rId31"/>
                    <a:stretch>
                      <a:fillRect/>
                    </a:stretch>
                  </pic:blipFill>
                  <pic:spPr>
                    <a:xfrm>
                      <a:off x="0" y="0"/>
                      <a:ext cx="5612765" cy="7947660"/>
                    </a:xfrm>
                    <a:prstGeom prst="rect">
                      <a:avLst/>
                    </a:prstGeom>
                    <a:noFill/>
                    <a:ln>
                      <a:noFill/>
                    </a:ln>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仿宋_GB2312">
    <w:panose1 w:val="02000000000000000000"/>
    <w:charset w:val="86"/>
    <w:family w:val="auto"/>
    <w:pitch w:val="default"/>
    <w:sig w:usb0="A00002BF" w:usb1="184F6CFA" w:usb2="00000012"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Verdana">
    <w:panose1 w:val="020B0604030504040204"/>
    <w:charset w:val="00"/>
    <w:family w:val="swiss"/>
    <w:pitch w:val="default"/>
    <w:sig w:usb0="A10006FF" w:usb1="4000205B" w:usb2="00000010" w:usb3="00000000" w:csb0="2000019F" w:csb1="00000000"/>
  </w:font>
  <w:font w:name="昆仑仿宋">
    <w:altName w:val="黑体"/>
    <w:panose1 w:val="00000000000000000000"/>
    <w:charset w:val="86"/>
    <w:family w:val="modern"/>
    <w:pitch w:val="default"/>
    <w:sig w:usb0="00000000" w:usb1="00000000" w:usb2="00000010" w:usb3="00000000" w:csb0="00040000" w:csb1="00000000"/>
  </w:font>
  <w:font w:name="隶书">
    <w:altName w:val="微软雅黑"/>
    <w:panose1 w:val="02010509060101010101"/>
    <w:charset w:val="86"/>
    <w:family w:val="modern"/>
    <w:pitch w:val="default"/>
    <w:sig w:usb0="00000000" w:usb1="00000000" w:usb2="00000000" w:usb3="00000000" w:csb0="00040000" w:csb1="00000000"/>
  </w:font>
  <w:font w:name="Tahoma">
    <w:panose1 w:val="020B0604030504040204"/>
    <w:charset w:val="00"/>
    <w:family w:val="swiss"/>
    <w:pitch w:val="default"/>
    <w:sig w:usb0="E1002EFF" w:usb1="C000605B" w:usb2="00000029" w:usb3="00000000" w:csb0="200101FF" w:csb1="20280000"/>
  </w:font>
  <w:font w:name="Impact">
    <w:panose1 w:val="020B0806030902050204"/>
    <w:charset w:val="00"/>
    <w:family w:val="swiss"/>
    <w:pitch w:val="default"/>
    <w:sig w:usb0="00000287" w:usb1="00000000" w:usb2="00000000" w:usb3="00000000" w:csb0="2000009F" w:csb1="DFD70000"/>
  </w:font>
  <w:font w:name="方正小标宋_GBK">
    <w:altName w:val="微软雅黑"/>
    <w:panose1 w:val="02000000000000000000"/>
    <w:charset w:val="86"/>
    <w:family w:val="script"/>
    <w:pitch w:val="default"/>
    <w:sig w:usb0="00000000" w:usb1="00000000" w:usb2="00082016" w:usb3="00000000" w:csb0="00040001" w:csb1="00000000"/>
  </w:font>
  <w:font w:name="仿宋">
    <w:panose1 w:val="02010609060101010101"/>
    <w:charset w:val="86"/>
    <w:family w:val="modern"/>
    <w:pitch w:val="default"/>
    <w:sig w:usb0="800002BF" w:usb1="38CF7CFA" w:usb2="00000016" w:usb3="00000000" w:csb0="00040001" w:csb1="00000000"/>
  </w:font>
  <w:font w:name="Wingdings 2">
    <w:altName w:val="Wingdings"/>
    <w:panose1 w:val="05020102010507070707"/>
    <w:charset w:val="02"/>
    <w:family w:val="roman"/>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EEF6D">
    <w:pPr>
      <w:pStyle w:val="25"/>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6D3DD">
    <w:pPr>
      <w:pStyle w:val="25"/>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FEC6DC">
                          <w:pPr>
                            <w:pStyle w:val="25"/>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37FEC6DC">
                    <w:pPr>
                      <w:pStyle w:val="25"/>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F526AF">
    <w:pPr>
      <w:pStyle w:val="25"/>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EA4AB89"/>
    <w:multiLevelType w:val="singleLevel"/>
    <w:tmpl w:val="9EA4AB89"/>
    <w:lvl w:ilvl="0" w:tentative="0">
      <w:start w:val="1"/>
      <w:numFmt w:val="decimal"/>
      <w:lvlText w:val="%1."/>
      <w:lvlJc w:val="left"/>
      <w:pPr>
        <w:tabs>
          <w:tab w:val="left" w:pos="312"/>
        </w:tabs>
      </w:pPr>
    </w:lvl>
  </w:abstractNum>
  <w:abstractNum w:abstractNumId="1">
    <w:nsid w:val="BF68CB18"/>
    <w:multiLevelType w:val="singleLevel"/>
    <w:tmpl w:val="BF68CB18"/>
    <w:lvl w:ilvl="0" w:tentative="0">
      <w:start w:val="1"/>
      <w:numFmt w:val="chineseCounting"/>
      <w:suff w:val="nothing"/>
      <w:lvlText w:val="%1、"/>
      <w:lvlJc w:val="left"/>
      <w:rPr>
        <w:rFonts w:hint="eastAsia"/>
      </w:rPr>
    </w:lvl>
  </w:abstractNum>
  <w:abstractNum w:abstractNumId="2">
    <w:nsid w:val="D5FA7B6D"/>
    <w:multiLevelType w:val="singleLevel"/>
    <w:tmpl w:val="D5FA7B6D"/>
    <w:lvl w:ilvl="0" w:tentative="0">
      <w:start w:val="1"/>
      <w:numFmt w:val="chineseCounting"/>
      <w:suff w:val="nothing"/>
      <w:lvlText w:val="%1、"/>
      <w:lvlJc w:val="left"/>
      <w:rPr>
        <w:rFonts w:hint="eastAsia"/>
      </w:rPr>
    </w:lvl>
  </w:abstractNum>
  <w:abstractNum w:abstractNumId="3">
    <w:nsid w:val="DE6D4D90"/>
    <w:multiLevelType w:val="singleLevel"/>
    <w:tmpl w:val="DE6D4D90"/>
    <w:lvl w:ilvl="0" w:tentative="0">
      <w:start w:val="2"/>
      <w:numFmt w:val="decimal"/>
      <w:suff w:val="nothing"/>
      <w:lvlText w:val="（%1）"/>
      <w:lvlJc w:val="left"/>
    </w:lvl>
  </w:abstractNum>
  <w:abstractNum w:abstractNumId="4">
    <w:nsid w:val="F420F9D7"/>
    <w:multiLevelType w:val="singleLevel"/>
    <w:tmpl w:val="F420F9D7"/>
    <w:lvl w:ilvl="0" w:tentative="0">
      <w:start w:val="1"/>
      <w:numFmt w:val="decimal"/>
      <w:lvlText w:val="%1."/>
      <w:lvlJc w:val="left"/>
      <w:pPr>
        <w:tabs>
          <w:tab w:val="left" w:pos="312"/>
        </w:tabs>
      </w:pPr>
    </w:lvl>
  </w:abstractNum>
  <w:abstractNum w:abstractNumId="5">
    <w:nsid w:val="FDF94633"/>
    <w:multiLevelType w:val="singleLevel"/>
    <w:tmpl w:val="FDF94633"/>
    <w:lvl w:ilvl="0" w:tentative="0">
      <w:start w:val="2"/>
      <w:numFmt w:val="decimal"/>
      <w:suff w:val="nothing"/>
      <w:lvlText w:val="%1、"/>
      <w:lvlJc w:val="left"/>
      <w:rPr>
        <w:rFonts w:hint="default"/>
        <w:b/>
        <w:bCs/>
      </w:rPr>
    </w:lvl>
  </w:abstractNum>
  <w:abstractNum w:abstractNumId="6">
    <w:nsid w:val="037EFF24"/>
    <w:multiLevelType w:val="singleLevel"/>
    <w:tmpl w:val="037EFF24"/>
    <w:lvl w:ilvl="0" w:tentative="0">
      <w:start w:val="1"/>
      <w:numFmt w:val="decimal"/>
      <w:lvlText w:val="%1."/>
      <w:lvlJc w:val="left"/>
      <w:pPr>
        <w:tabs>
          <w:tab w:val="left" w:pos="312"/>
        </w:tabs>
      </w:pPr>
    </w:lvl>
  </w:abstractNum>
  <w:abstractNum w:abstractNumId="7">
    <w:nsid w:val="1F40443C"/>
    <w:multiLevelType w:val="singleLevel"/>
    <w:tmpl w:val="1F40443C"/>
    <w:lvl w:ilvl="0" w:tentative="0">
      <w:start w:val="2"/>
      <w:numFmt w:val="decimal"/>
      <w:suff w:val="nothing"/>
      <w:lvlText w:val="%1、"/>
      <w:lvlJc w:val="left"/>
      <w:pPr>
        <w:ind w:left="-62"/>
      </w:pPr>
    </w:lvl>
  </w:abstractNum>
  <w:abstractNum w:abstractNumId="8">
    <w:nsid w:val="604D626E"/>
    <w:multiLevelType w:val="singleLevel"/>
    <w:tmpl w:val="604D626E"/>
    <w:lvl w:ilvl="0" w:tentative="0">
      <w:start w:val="1"/>
      <w:numFmt w:val="decimal"/>
      <w:lvlText w:val="%1."/>
      <w:lvlJc w:val="left"/>
      <w:pPr>
        <w:tabs>
          <w:tab w:val="left" w:pos="312"/>
        </w:tabs>
      </w:pPr>
    </w:lvl>
  </w:abstractNum>
  <w:abstractNum w:abstractNumId="9">
    <w:nsid w:val="7BD2E706"/>
    <w:multiLevelType w:val="singleLevel"/>
    <w:tmpl w:val="7BD2E706"/>
    <w:lvl w:ilvl="0" w:tentative="0">
      <w:start w:val="2"/>
      <w:numFmt w:val="chineseCounting"/>
      <w:suff w:val="nothing"/>
      <w:lvlText w:val="%1、"/>
      <w:lvlJc w:val="left"/>
      <w:rPr>
        <w:rFonts w:hint="eastAsia"/>
      </w:rPr>
    </w:lvl>
  </w:abstractNum>
  <w:num w:numId="1">
    <w:abstractNumId w:val="4"/>
  </w:num>
  <w:num w:numId="2">
    <w:abstractNumId w:val="0"/>
  </w:num>
  <w:num w:numId="3">
    <w:abstractNumId w:val="6"/>
  </w:num>
  <w:num w:numId="4">
    <w:abstractNumId w:val="8"/>
  </w:num>
  <w:num w:numId="5">
    <w:abstractNumId w:val="2"/>
  </w:num>
  <w:num w:numId="6">
    <w:abstractNumId w:val="3"/>
  </w:num>
  <w:num w:numId="7">
    <w:abstractNumId w:val="7"/>
  </w:num>
  <w:num w:numId="8">
    <w:abstractNumId w:val="9"/>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Y0NmU4NDMzNmRkYzg0MThlYmQ2ZDI5MTBiNjc2MTIifQ=="/>
  </w:docVars>
  <w:rsids>
    <w:rsidRoot w:val="00172A27"/>
    <w:rsid w:val="00000E98"/>
    <w:rsid w:val="00001242"/>
    <w:rsid w:val="00001C1B"/>
    <w:rsid w:val="00002E6F"/>
    <w:rsid w:val="00004C35"/>
    <w:rsid w:val="000060B3"/>
    <w:rsid w:val="00006B24"/>
    <w:rsid w:val="00011592"/>
    <w:rsid w:val="000135A4"/>
    <w:rsid w:val="00015B07"/>
    <w:rsid w:val="00030ECF"/>
    <w:rsid w:val="00034711"/>
    <w:rsid w:val="0004364B"/>
    <w:rsid w:val="0004659E"/>
    <w:rsid w:val="000472F3"/>
    <w:rsid w:val="0005285C"/>
    <w:rsid w:val="00052EED"/>
    <w:rsid w:val="00061062"/>
    <w:rsid w:val="00061B1F"/>
    <w:rsid w:val="000642F1"/>
    <w:rsid w:val="00065140"/>
    <w:rsid w:val="00065157"/>
    <w:rsid w:val="000733C4"/>
    <w:rsid w:val="0007406F"/>
    <w:rsid w:val="00074783"/>
    <w:rsid w:val="00076A56"/>
    <w:rsid w:val="00077A7F"/>
    <w:rsid w:val="0008070B"/>
    <w:rsid w:val="000810AC"/>
    <w:rsid w:val="00081A02"/>
    <w:rsid w:val="00082231"/>
    <w:rsid w:val="0009153C"/>
    <w:rsid w:val="00092CC9"/>
    <w:rsid w:val="00092D38"/>
    <w:rsid w:val="00093630"/>
    <w:rsid w:val="0009377B"/>
    <w:rsid w:val="000A20C9"/>
    <w:rsid w:val="000A56DD"/>
    <w:rsid w:val="000B058F"/>
    <w:rsid w:val="000B2E20"/>
    <w:rsid w:val="000B4467"/>
    <w:rsid w:val="000B4DB9"/>
    <w:rsid w:val="000C09AC"/>
    <w:rsid w:val="000C4ED8"/>
    <w:rsid w:val="000C4F01"/>
    <w:rsid w:val="000C6A4F"/>
    <w:rsid w:val="000C767F"/>
    <w:rsid w:val="000D5A44"/>
    <w:rsid w:val="000E3ED2"/>
    <w:rsid w:val="000F1FD4"/>
    <w:rsid w:val="000F65C0"/>
    <w:rsid w:val="001005AD"/>
    <w:rsid w:val="00100B00"/>
    <w:rsid w:val="00116282"/>
    <w:rsid w:val="001162E8"/>
    <w:rsid w:val="00121F26"/>
    <w:rsid w:val="001240FB"/>
    <w:rsid w:val="00131F42"/>
    <w:rsid w:val="0013250B"/>
    <w:rsid w:val="001357F1"/>
    <w:rsid w:val="00135F8C"/>
    <w:rsid w:val="00140FA8"/>
    <w:rsid w:val="00142FEB"/>
    <w:rsid w:val="00143A2D"/>
    <w:rsid w:val="00145A41"/>
    <w:rsid w:val="0014669E"/>
    <w:rsid w:val="00147F49"/>
    <w:rsid w:val="00151675"/>
    <w:rsid w:val="00152A8C"/>
    <w:rsid w:val="001537FA"/>
    <w:rsid w:val="00157435"/>
    <w:rsid w:val="00161326"/>
    <w:rsid w:val="00172A27"/>
    <w:rsid w:val="0017504D"/>
    <w:rsid w:val="0017671A"/>
    <w:rsid w:val="00177422"/>
    <w:rsid w:val="00184590"/>
    <w:rsid w:val="001870D1"/>
    <w:rsid w:val="0018781E"/>
    <w:rsid w:val="00187890"/>
    <w:rsid w:val="0019262D"/>
    <w:rsid w:val="001A1B35"/>
    <w:rsid w:val="001A48A2"/>
    <w:rsid w:val="001A6F61"/>
    <w:rsid w:val="001B72B8"/>
    <w:rsid w:val="001C00B9"/>
    <w:rsid w:val="001C1B65"/>
    <w:rsid w:val="001C6757"/>
    <w:rsid w:val="001C69B3"/>
    <w:rsid w:val="001D2365"/>
    <w:rsid w:val="001D420C"/>
    <w:rsid w:val="001D5595"/>
    <w:rsid w:val="001D7874"/>
    <w:rsid w:val="001D7F22"/>
    <w:rsid w:val="001D7FB3"/>
    <w:rsid w:val="001E0E7D"/>
    <w:rsid w:val="001E15AC"/>
    <w:rsid w:val="001E3C18"/>
    <w:rsid w:val="001E60BF"/>
    <w:rsid w:val="001F0F17"/>
    <w:rsid w:val="001F3347"/>
    <w:rsid w:val="001F64B8"/>
    <w:rsid w:val="001F69E4"/>
    <w:rsid w:val="00203563"/>
    <w:rsid w:val="002125B4"/>
    <w:rsid w:val="002155B8"/>
    <w:rsid w:val="002231D7"/>
    <w:rsid w:val="00224839"/>
    <w:rsid w:val="002249B2"/>
    <w:rsid w:val="00226574"/>
    <w:rsid w:val="00226C27"/>
    <w:rsid w:val="002278EC"/>
    <w:rsid w:val="00230F0E"/>
    <w:rsid w:val="0023280E"/>
    <w:rsid w:val="0023299E"/>
    <w:rsid w:val="00233E2C"/>
    <w:rsid w:val="00234B06"/>
    <w:rsid w:val="002377D1"/>
    <w:rsid w:val="00242FEC"/>
    <w:rsid w:val="002506BC"/>
    <w:rsid w:val="002513BD"/>
    <w:rsid w:val="00254345"/>
    <w:rsid w:val="00254D72"/>
    <w:rsid w:val="002555DA"/>
    <w:rsid w:val="002565DB"/>
    <w:rsid w:val="00257E13"/>
    <w:rsid w:val="00264557"/>
    <w:rsid w:val="00265E73"/>
    <w:rsid w:val="00267B1D"/>
    <w:rsid w:val="00270D05"/>
    <w:rsid w:val="00276295"/>
    <w:rsid w:val="002805AB"/>
    <w:rsid w:val="00281E33"/>
    <w:rsid w:val="00284204"/>
    <w:rsid w:val="00284C7C"/>
    <w:rsid w:val="00291773"/>
    <w:rsid w:val="00292F84"/>
    <w:rsid w:val="002966E5"/>
    <w:rsid w:val="002A168C"/>
    <w:rsid w:val="002A321F"/>
    <w:rsid w:val="002A3DC7"/>
    <w:rsid w:val="002B105A"/>
    <w:rsid w:val="002B2FF2"/>
    <w:rsid w:val="002B49E2"/>
    <w:rsid w:val="002B7B00"/>
    <w:rsid w:val="002B7C44"/>
    <w:rsid w:val="002C01FA"/>
    <w:rsid w:val="002C17E9"/>
    <w:rsid w:val="002C2B17"/>
    <w:rsid w:val="002D0C37"/>
    <w:rsid w:val="002D31CB"/>
    <w:rsid w:val="002D3DD0"/>
    <w:rsid w:val="002E1F3A"/>
    <w:rsid w:val="002E298A"/>
    <w:rsid w:val="002E3990"/>
    <w:rsid w:val="002E4C00"/>
    <w:rsid w:val="002E6428"/>
    <w:rsid w:val="002E7F3C"/>
    <w:rsid w:val="002F0137"/>
    <w:rsid w:val="002F3B26"/>
    <w:rsid w:val="002F4C64"/>
    <w:rsid w:val="002F7B20"/>
    <w:rsid w:val="00301978"/>
    <w:rsid w:val="0030251D"/>
    <w:rsid w:val="0030332C"/>
    <w:rsid w:val="003051C2"/>
    <w:rsid w:val="00312296"/>
    <w:rsid w:val="00314F0E"/>
    <w:rsid w:val="00320044"/>
    <w:rsid w:val="00321D8E"/>
    <w:rsid w:val="00325928"/>
    <w:rsid w:val="00325B4B"/>
    <w:rsid w:val="003327AC"/>
    <w:rsid w:val="00332863"/>
    <w:rsid w:val="0033684D"/>
    <w:rsid w:val="00337179"/>
    <w:rsid w:val="00337B42"/>
    <w:rsid w:val="00341B42"/>
    <w:rsid w:val="00343087"/>
    <w:rsid w:val="0034348F"/>
    <w:rsid w:val="00344F43"/>
    <w:rsid w:val="00345768"/>
    <w:rsid w:val="003561FB"/>
    <w:rsid w:val="00356653"/>
    <w:rsid w:val="0035743F"/>
    <w:rsid w:val="00357BE2"/>
    <w:rsid w:val="003615B0"/>
    <w:rsid w:val="0036170C"/>
    <w:rsid w:val="00364F25"/>
    <w:rsid w:val="00366E0F"/>
    <w:rsid w:val="00370179"/>
    <w:rsid w:val="0037022D"/>
    <w:rsid w:val="00371967"/>
    <w:rsid w:val="00381A72"/>
    <w:rsid w:val="00384676"/>
    <w:rsid w:val="00386755"/>
    <w:rsid w:val="00390857"/>
    <w:rsid w:val="003922AE"/>
    <w:rsid w:val="003A3AFD"/>
    <w:rsid w:val="003A4BF3"/>
    <w:rsid w:val="003B420D"/>
    <w:rsid w:val="003C1264"/>
    <w:rsid w:val="003C6C16"/>
    <w:rsid w:val="003D0055"/>
    <w:rsid w:val="003D0AF3"/>
    <w:rsid w:val="003D39D5"/>
    <w:rsid w:val="003D3CD1"/>
    <w:rsid w:val="003D794D"/>
    <w:rsid w:val="003E3058"/>
    <w:rsid w:val="003E76A9"/>
    <w:rsid w:val="003F009D"/>
    <w:rsid w:val="003F0809"/>
    <w:rsid w:val="003F3761"/>
    <w:rsid w:val="003F3AF5"/>
    <w:rsid w:val="003F3D10"/>
    <w:rsid w:val="003F4156"/>
    <w:rsid w:val="003F6404"/>
    <w:rsid w:val="003F68A6"/>
    <w:rsid w:val="003F6A8C"/>
    <w:rsid w:val="003F6F7D"/>
    <w:rsid w:val="003F6FA6"/>
    <w:rsid w:val="003F755C"/>
    <w:rsid w:val="00406F01"/>
    <w:rsid w:val="00416D50"/>
    <w:rsid w:val="00416FD5"/>
    <w:rsid w:val="00417772"/>
    <w:rsid w:val="00420E6A"/>
    <w:rsid w:val="004211D3"/>
    <w:rsid w:val="004250DF"/>
    <w:rsid w:val="004255A4"/>
    <w:rsid w:val="00425A9E"/>
    <w:rsid w:val="00426D6B"/>
    <w:rsid w:val="00431E6C"/>
    <w:rsid w:val="00433CE7"/>
    <w:rsid w:val="0044209A"/>
    <w:rsid w:val="00445FCB"/>
    <w:rsid w:val="0044627A"/>
    <w:rsid w:val="0045192E"/>
    <w:rsid w:val="00452738"/>
    <w:rsid w:val="00456091"/>
    <w:rsid w:val="00457AAA"/>
    <w:rsid w:val="004641FA"/>
    <w:rsid w:val="00466321"/>
    <w:rsid w:val="0046757E"/>
    <w:rsid w:val="00484B9B"/>
    <w:rsid w:val="004855F6"/>
    <w:rsid w:val="0048661E"/>
    <w:rsid w:val="00494670"/>
    <w:rsid w:val="004A3823"/>
    <w:rsid w:val="004A7280"/>
    <w:rsid w:val="004C175F"/>
    <w:rsid w:val="004D2CC1"/>
    <w:rsid w:val="004E2525"/>
    <w:rsid w:val="004E6946"/>
    <w:rsid w:val="004E7106"/>
    <w:rsid w:val="004F1AD8"/>
    <w:rsid w:val="004F3CA8"/>
    <w:rsid w:val="00502B09"/>
    <w:rsid w:val="005039CB"/>
    <w:rsid w:val="005047D3"/>
    <w:rsid w:val="0050558F"/>
    <w:rsid w:val="00506286"/>
    <w:rsid w:val="00510813"/>
    <w:rsid w:val="00511990"/>
    <w:rsid w:val="00511DE0"/>
    <w:rsid w:val="005138D4"/>
    <w:rsid w:val="00514870"/>
    <w:rsid w:val="00514B9B"/>
    <w:rsid w:val="0051778A"/>
    <w:rsid w:val="00517F02"/>
    <w:rsid w:val="00524303"/>
    <w:rsid w:val="005258A2"/>
    <w:rsid w:val="005312AA"/>
    <w:rsid w:val="005401AE"/>
    <w:rsid w:val="00542A95"/>
    <w:rsid w:val="00542E07"/>
    <w:rsid w:val="00545424"/>
    <w:rsid w:val="00546057"/>
    <w:rsid w:val="005504DF"/>
    <w:rsid w:val="00554A7B"/>
    <w:rsid w:val="0055572C"/>
    <w:rsid w:val="0056106A"/>
    <w:rsid w:val="005720AE"/>
    <w:rsid w:val="00575763"/>
    <w:rsid w:val="005773AA"/>
    <w:rsid w:val="005915CD"/>
    <w:rsid w:val="00593732"/>
    <w:rsid w:val="00594D77"/>
    <w:rsid w:val="00596054"/>
    <w:rsid w:val="005969E4"/>
    <w:rsid w:val="00597F14"/>
    <w:rsid w:val="005A06B7"/>
    <w:rsid w:val="005A1759"/>
    <w:rsid w:val="005A5208"/>
    <w:rsid w:val="005A68A7"/>
    <w:rsid w:val="005A7E05"/>
    <w:rsid w:val="005B68B2"/>
    <w:rsid w:val="005C0D3C"/>
    <w:rsid w:val="005C2A29"/>
    <w:rsid w:val="005C3A3D"/>
    <w:rsid w:val="005C3A9E"/>
    <w:rsid w:val="005C3D85"/>
    <w:rsid w:val="005D12E0"/>
    <w:rsid w:val="005D36AB"/>
    <w:rsid w:val="005D7BC0"/>
    <w:rsid w:val="005E0B7C"/>
    <w:rsid w:val="005E64B5"/>
    <w:rsid w:val="005F0A0F"/>
    <w:rsid w:val="00603FDC"/>
    <w:rsid w:val="00610136"/>
    <w:rsid w:val="00611FAC"/>
    <w:rsid w:val="006160D3"/>
    <w:rsid w:val="00617CC3"/>
    <w:rsid w:val="0062640E"/>
    <w:rsid w:val="00630A8C"/>
    <w:rsid w:val="006342EB"/>
    <w:rsid w:val="0063671D"/>
    <w:rsid w:val="006377A6"/>
    <w:rsid w:val="00637A3D"/>
    <w:rsid w:val="006411EF"/>
    <w:rsid w:val="00650AF8"/>
    <w:rsid w:val="00660541"/>
    <w:rsid w:val="00661C60"/>
    <w:rsid w:val="006748B8"/>
    <w:rsid w:val="006775C3"/>
    <w:rsid w:val="00685C15"/>
    <w:rsid w:val="00691880"/>
    <w:rsid w:val="0069290A"/>
    <w:rsid w:val="0069775A"/>
    <w:rsid w:val="00697813"/>
    <w:rsid w:val="006A2F9A"/>
    <w:rsid w:val="006A3EE8"/>
    <w:rsid w:val="006A72BF"/>
    <w:rsid w:val="006A76A2"/>
    <w:rsid w:val="006B03F2"/>
    <w:rsid w:val="006B37DC"/>
    <w:rsid w:val="006B4F68"/>
    <w:rsid w:val="006C0434"/>
    <w:rsid w:val="006C0592"/>
    <w:rsid w:val="006C272E"/>
    <w:rsid w:val="006C5479"/>
    <w:rsid w:val="006C7768"/>
    <w:rsid w:val="006D13B5"/>
    <w:rsid w:val="006E12FF"/>
    <w:rsid w:val="006E607E"/>
    <w:rsid w:val="006F08B4"/>
    <w:rsid w:val="006F553B"/>
    <w:rsid w:val="006F674C"/>
    <w:rsid w:val="007022CB"/>
    <w:rsid w:val="00702CB5"/>
    <w:rsid w:val="00705BF2"/>
    <w:rsid w:val="007060F9"/>
    <w:rsid w:val="00706C5D"/>
    <w:rsid w:val="00712991"/>
    <w:rsid w:val="0071553D"/>
    <w:rsid w:val="007170CD"/>
    <w:rsid w:val="00720A71"/>
    <w:rsid w:val="00720BE1"/>
    <w:rsid w:val="0072705F"/>
    <w:rsid w:val="00732922"/>
    <w:rsid w:val="00733D4B"/>
    <w:rsid w:val="0075162E"/>
    <w:rsid w:val="00754034"/>
    <w:rsid w:val="00756556"/>
    <w:rsid w:val="007618C4"/>
    <w:rsid w:val="00764453"/>
    <w:rsid w:val="00767065"/>
    <w:rsid w:val="00767980"/>
    <w:rsid w:val="00770B19"/>
    <w:rsid w:val="0077261D"/>
    <w:rsid w:val="0077463F"/>
    <w:rsid w:val="00775206"/>
    <w:rsid w:val="007764CA"/>
    <w:rsid w:val="007832A7"/>
    <w:rsid w:val="007836EA"/>
    <w:rsid w:val="00783739"/>
    <w:rsid w:val="00784CDA"/>
    <w:rsid w:val="00787D78"/>
    <w:rsid w:val="007906C4"/>
    <w:rsid w:val="007940EA"/>
    <w:rsid w:val="007967E8"/>
    <w:rsid w:val="00797875"/>
    <w:rsid w:val="007A2170"/>
    <w:rsid w:val="007A22BF"/>
    <w:rsid w:val="007A2F4D"/>
    <w:rsid w:val="007A3323"/>
    <w:rsid w:val="007A5156"/>
    <w:rsid w:val="007A7052"/>
    <w:rsid w:val="007B72B8"/>
    <w:rsid w:val="007B7A58"/>
    <w:rsid w:val="007C21B5"/>
    <w:rsid w:val="007D3C81"/>
    <w:rsid w:val="007D6BF2"/>
    <w:rsid w:val="007D6DC9"/>
    <w:rsid w:val="007D7D12"/>
    <w:rsid w:val="007E4BD2"/>
    <w:rsid w:val="007E787A"/>
    <w:rsid w:val="007F3671"/>
    <w:rsid w:val="007F44D2"/>
    <w:rsid w:val="007F557E"/>
    <w:rsid w:val="008006FA"/>
    <w:rsid w:val="00801393"/>
    <w:rsid w:val="00802F88"/>
    <w:rsid w:val="008122AF"/>
    <w:rsid w:val="0081293E"/>
    <w:rsid w:val="00815465"/>
    <w:rsid w:val="008172C2"/>
    <w:rsid w:val="00817B97"/>
    <w:rsid w:val="00817E9A"/>
    <w:rsid w:val="00822ACF"/>
    <w:rsid w:val="00823079"/>
    <w:rsid w:val="008306BD"/>
    <w:rsid w:val="00831A80"/>
    <w:rsid w:val="00833743"/>
    <w:rsid w:val="008340A4"/>
    <w:rsid w:val="008363B4"/>
    <w:rsid w:val="00850BF5"/>
    <w:rsid w:val="00860415"/>
    <w:rsid w:val="008676A2"/>
    <w:rsid w:val="0087135F"/>
    <w:rsid w:val="00872D94"/>
    <w:rsid w:val="00880364"/>
    <w:rsid w:val="0088285A"/>
    <w:rsid w:val="00890E9E"/>
    <w:rsid w:val="008913FA"/>
    <w:rsid w:val="00891592"/>
    <w:rsid w:val="00891E9E"/>
    <w:rsid w:val="00897299"/>
    <w:rsid w:val="008A10BF"/>
    <w:rsid w:val="008A2F68"/>
    <w:rsid w:val="008A41AC"/>
    <w:rsid w:val="008B3A0C"/>
    <w:rsid w:val="008B4FA6"/>
    <w:rsid w:val="008B5282"/>
    <w:rsid w:val="008B590F"/>
    <w:rsid w:val="008B7376"/>
    <w:rsid w:val="008B7C17"/>
    <w:rsid w:val="008C2D01"/>
    <w:rsid w:val="008C40E6"/>
    <w:rsid w:val="008C4C31"/>
    <w:rsid w:val="008C6997"/>
    <w:rsid w:val="008D0F7A"/>
    <w:rsid w:val="008D68E4"/>
    <w:rsid w:val="008E0506"/>
    <w:rsid w:val="008E0CFF"/>
    <w:rsid w:val="008E1403"/>
    <w:rsid w:val="008E3B47"/>
    <w:rsid w:val="008E5883"/>
    <w:rsid w:val="008E5D6B"/>
    <w:rsid w:val="008E76F0"/>
    <w:rsid w:val="008E7FC3"/>
    <w:rsid w:val="008F15FE"/>
    <w:rsid w:val="008F2D29"/>
    <w:rsid w:val="008F5187"/>
    <w:rsid w:val="008F60D8"/>
    <w:rsid w:val="00902727"/>
    <w:rsid w:val="0090312B"/>
    <w:rsid w:val="009045CC"/>
    <w:rsid w:val="009070E0"/>
    <w:rsid w:val="00914309"/>
    <w:rsid w:val="0091736D"/>
    <w:rsid w:val="00920910"/>
    <w:rsid w:val="00922787"/>
    <w:rsid w:val="00923011"/>
    <w:rsid w:val="0093037A"/>
    <w:rsid w:val="0093076C"/>
    <w:rsid w:val="0093124E"/>
    <w:rsid w:val="00935041"/>
    <w:rsid w:val="0094061C"/>
    <w:rsid w:val="0094154D"/>
    <w:rsid w:val="00942791"/>
    <w:rsid w:val="0095155F"/>
    <w:rsid w:val="00954429"/>
    <w:rsid w:val="009563CE"/>
    <w:rsid w:val="009612A9"/>
    <w:rsid w:val="009647B8"/>
    <w:rsid w:val="00976328"/>
    <w:rsid w:val="0097680D"/>
    <w:rsid w:val="00982438"/>
    <w:rsid w:val="0098404C"/>
    <w:rsid w:val="00985283"/>
    <w:rsid w:val="00995992"/>
    <w:rsid w:val="009A03E5"/>
    <w:rsid w:val="009A0F3B"/>
    <w:rsid w:val="009A1717"/>
    <w:rsid w:val="009A1BB4"/>
    <w:rsid w:val="009A2628"/>
    <w:rsid w:val="009A3200"/>
    <w:rsid w:val="009A61EA"/>
    <w:rsid w:val="009A7770"/>
    <w:rsid w:val="009B0897"/>
    <w:rsid w:val="009B44DE"/>
    <w:rsid w:val="009B5436"/>
    <w:rsid w:val="009B7BD9"/>
    <w:rsid w:val="009C7DD5"/>
    <w:rsid w:val="009D1712"/>
    <w:rsid w:val="009E227D"/>
    <w:rsid w:val="009E5019"/>
    <w:rsid w:val="009E5133"/>
    <w:rsid w:val="009F0762"/>
    <w:rsid w:val="009F6ACA"/>
    <w:rsid w:val="00A01118"/>
    <w:rsid w:val="00A01E08"/>
    <w:rsid w:val="00A04F1B"/>
    <w:rsid w:val="00A0501B"/>
    <w:rsid w:val="00A13525"/>
    <w:rsid w:val="00A14947"/>
    <w:rsid w:val="00A31334"/>
    <w:rsid w:val="00A32A83"/>
    <w:rsid w:val="00A368DB"/>
    <w:rsid w:val="00A423AA"/>
    <w:rsid w:val="00A4584A"/>
    <w:rsid w:val="00A526DA"/>
    <w:rsid w:val="00A53EC6"/>
    <w:rsid w:val="00A5574F"/>
    <w:rsid w:val="00A55C0F"/>
    <w:rsid w:val="00A57B20"/>
    <w:rsid w:val="00A64AF6"/>
    <w:rsid w:val="00A650AD"/>
    <w:rsid w:val="00A71173"/>
    <w:rsid w:val="00A732E5"/>
    <w:rsid w:val="00A746EF"/>
    <w:rsid w:val="00A7512C"/>
    <w:rsid w:val="00A75A97"/>
    <w:rsid w:val="00A76180"/>
    <w:rsid w:val="00A8345B"/>
    <w:rsid w:val="00A84A1C"/>
    <w:rsid w:val="00A8713F"/>
    <w:rsid w:val="00A90BA1"/>
    <w:rsid w:val="00A92F3E"/>
    <w:rsid w:val="00A97A9A"/>
    <w:rsid w:val="00AA0671"/>
    <w:rsid w:val="00AA16F8"/>
    <w:rsid w:val="00AA24F3"/>
    <w:rsid w:val="00AA2531"/>
    <w:rsid w:val="00AA2C39"/>
    <w:rsid w:val="00AB1E09"/>
    <w:rsid w:val="00AB5330"/>
    <w:rsid w:val="00AB7747"/>
    <w:rsid w:val="00AC14CE"/>
    <w:rsid w:val="00AC2A56"/>
    <w:rsid w:val="00AC3760"/>
    <w:rsid w:val="00AC41E6"/>
    <w:rsid w:val="00AC4C8D"/>
    <w:rsid w:val="00AD055E"/>
    <w:rsid w:val="00AD47A7"/>
    <w:rsid w:val="00AD516A"/>
    <w:rsid w:val="00AD70E8"/>
    <w:rsid w:val="00AE12E7"/>
    <w:rsid w:val="00AF0CBF"/>
    <w:rsid w:val="00AF257F"/>
    <w:rsid w:val="00AF33CF"/>
    <w:rsid w:val="00AF4D50"/>
    <w:rsid w:val="00AF6179"/>
    <w:rsid w:val="00B04A2D"/>
    <w:rsid w:val="00B07721"/>
    <w:rsid w:val="00B11D3F"/>
    <w:rsid w:val="00B1295A"/>
    <w:rsid w:val="00B205A8"/>
    <w:rsid w:val="00B20A45"/>
    <w:rsid w:val="00B22C5C"/>
    <w:rsid w:val="00B24F30"/>
    <w:rsid w:val="00B26577"/>
    <w:rsid w:val="00B31ABF"/>
    <w:rsid w:val="00B33BE3"/>
    <w:rsid w:val="00B36D00"/>
    <w:rsid w:val="00B50DA2"/>
    <w:rsid w:val="00B53B5D"/>
    <w:rsid w:val="00B56F29"/>
    <w:rsid w:val="00B6055E"/>
    <w:rsid w:val="00B6317D"/>
    <w:rsid w:val="00B641E2"/>
    <w:rsid w:val="00B7723F"/>
    <w:rsid w:val="00B80534"/>
    <w:rsid w:val="00B83F5E"/>
    <w:rsid w:val="00B8433C"/>
    <w:rsid w:val="00B87491"/>
    <w:rsid w:val="00B92D9D"/>
    <w:rsid w:val="00BA10D5"/>
    <w:rsid w:val="00BA11F4"/>
    <w:rsid w:val="00BA29E9"/>
    <w:rsid w:val="00BA7142"/>
    <w:rsid w:val="00BB237C"/>
    <w:rsid w:val="00BB41A3"/>
    <w:rsid w:val="00BC32DC"/>
    <w:rsid w:val="00BC35B6"/>
    <w:rsid w:val="00BC35EB"/>
    <w:rsid w:val="00BC4EB3"/>
    <w:rsid w:val="00BC7F08"/>
    <w:rsid w:val="00BD1B51"/>
    <w:rsid w:val="00BD4596"/>
    <w:rsid w:val="00BD5CED"/>
    <w:rsid w:val="00BE1405"/>
    <w:rsid w:val="00BE1E76"/>
    <w:rsid w:val="00BE312D"/>
    <w:rsid w:val="00BE4BD9"/>
    <w:rsid w:val="00BE6429"/>
    <w:rsid w:val="00BF1BD6"/>
    <w:rsid w:val="00BF1C20"/>
    <w:rsid w:val="00BF1DCE"/>
    <w:rsid w:val="00BF22C8"/>
    <w:rsid w:val="00BF2BAB"/>
    <w:rsid w:val="00C0452D"/>
    <w:rsid w:val="00C04694"/>
    <w:rsid w:val="00C055A0"/>
    <w:rsid w:val="00C10578"/>
    <w:rsid w:val="00C135BC"/>
    <w:rsid w:val="00C15C95"/>
    <w:rsid w:val="00C201F8"/>
    <w:rsid w:val="00C2596A"/>
    <w:rsid w:val="00C26CA5"/>
    <w:rsid w:val="00C27537"/>
    <w:rsid w:val="00C328FE"/>
    <w:rsid w:val="00C33507"/>
    <w:rsid w:val="00C33DA9"/>
    <w:rsid w:val="00C37ED7"/>
    <w:rsid w:val="00C41031"/>
    <w:rsid w:val="00C4409D"/>
    <w:rsid w:val="00C44E72"/>
    <w:rsid w:val="00C45A06"/>
    <w:rsid w:val="00C47D9A"/>
    <w:rsid w:val="00C47E5B"/>
    <w:rsid w:val="00C61DB6"/>
    <w:rsid w:val="00C61E4B"/>
    <w:rsid w:val="00C64BFF"/>
    <w:rsid w:val="00C65C8A"/>
    <w:rsid w:val="00C704E9"/>
    <w:rsid w:val="00C73955"/>
    <w:rsid w:val="00C763C9"/>
    <w:rsid w:val="00C80057"/>
    <w:rsid w:val="00C82232"/>
    <w:rsid w:val="00C82913"/>
    <w:rsid w:val="00C83129"/>
    <w:rsid w:val="00C83291"/>
    <w:rsid w:val="00C972B1"/>
    <w:rsid w:val="00C9785A"/>
    <w:rsid w:val="00CA1004"/>
    <w:rsid w:val="00CA2CCE"/>
    <w:rsid w:val="00CA43FD"/>
    <w:rsid w:val="00CA7EF8"/>
    <w:rsid w:val="00CC3ADC"/>
    <w:rsid w:val="00CC489B"/>
    <w:rsid w:val="00CD1783"/>
    <w:rsid w:val="00CD2BCD"/>
    <w:rsid w:val="00CD3A4C"/>
    <w:rsid w:val="00CD6705"/>
    <w:rsid w:val="00CE10E9"/>
    <w:rsid w:val="00CE1DDA"/>
    <w:rsid w:val="00CE2910"/>
    <w:rsid w:val="00CE3306"/>
    <w:rsid w:val="00CE4D2B"/>
    <w:rsid w:val="00CE5393"/>
    <w:rsid w:val="00CF36BE"/>
    <w:rsid w:val="00CF6000"/>
    <w:rsid w:val="00D003F3"/>
    <w:rsid w:val="00D0297D"/>
    <w:rsid w:val="00D0364F"/>
    <w:rsid w:val="00D06834"/>
    <w:rsid w:val="00D111B8"/>
    <w:rsid w:val="00D226D8"/>
    <w:rsid w:val="00D308ED"/>
    <w:rsid w:val="00D309B9"/>
    <w:rsid w:val="00D31F5F"/>
    <w:rsid w:val="00D32A78"/>
    <w:rsid w:val="00D33018"/>
    <w:rsid w:val="00D336E1"/>
    <w:rsid w:val="00D369AE"/>
    <w:rsid w:val="00D36D86"/>
    <w:rsid w:val="00D428AA"/>
    <w:rsid w:val="00D43112"/>
    <w:rsid w:val="00D50A34"/>
    <w:rsid w:val="00D535D5"/>
    <w:rsid w:val="00D53EFA"/>
    <w:rsid w:val="00D6518C"/>
    <w:rsid w:val="00D65B89"/>
    <w:rsid w:val="00D7045D"/>
    <w:rsid w:val="00D7318A"/>
    <w:rsid w:val="00D7385B"/>
    <w:rsid w:val="00D7602A"/>
    <w:rsid w:val="00D859A8"/>
    <w:rsid w:val="00D85AB5"/>
    <w:rsid w:val="00D94A7C"/>
    <w:rsid w:val="00D95896"/>
    <w:rsid w:val="00DB1A88"/>
    <w:rsid w:val="00DB2983"/>
    <w:rsid w:val="00DC1257"/>
    <w:rsid w:val="00DC3DC0"/>
    <w:rsid w:val="00DC3FC2"/>
    <w:rsid w:val="00DC55D0"/>
    <w:rsid w:val="00DC5B2B"/>
    <w:rsid w:val="00DD318D"/>
    <w:rsid w:val="00DD777B"/>
    <w:rsid w:val="00DE546B"/>
    <w:rsid w:val="00DE5981"/>
    <w:rsid w:val="00DF2E12"/>
    <w:rsid w:val="00DF4702"/>
    <w:rsid w:val="00DF514A"/>
    <w:rsid w:val="00DF6690"/>
    <w:rsid w:val="00DF6804"/>
    <w:rsid w:val="00E00BB9"/>
    <w:rsid w:val="00E0358D"/>
    <w:rsid w:val="00E04323"/>
    <w:rsid w:val="00E070A2"/>
    <w:rsid w:val="00E14CA5"/>
    <w:rsid w:val="00E2656A"/>
    <w:rsid w:val="00E27B11"/>
    <w:rsid w:val="00E30A48"/>
    <w:rsid w:val="00E412D0"/>
    <w:rsid w:val="00E459A2"/>
    <w:rsid w:val="00E56322"/>
    <w:rsid w:val="00E60982"/>
    <w:rsid w:val="00E62C62"/>
    <w:rsid w:val="00E62D2A"/>
    <w:rsid w:val="00E62EBC"/>
    <w:rsid w:val="00E654C1"/>
    <w:rsid w:val="00E65D97"/>
    <w:rsid w:val="00E71C04"/>
    <w:rsid w:val="00E72A5A"/>
    <w:rsid w:val="00E73354"/>
    <w:rsid w:val="00E800AD"/>
    <w:rsid w:val="00E9242D"/>
    <w:rsid w:val="00E95A96"/>
    <w:rsid w:val="00EA0269"/>
    <w:rsid w:val="00EA54CB"/>
    <w:rsid w:val="00EB2752"/>
    <w:rsid w:val="00EB5255"/>
    <w:rsid w:val="00EB5C47"/>
    <w:rsid w:val="00EC342B"/>
    <w:rsid w:val="00ED0639"/>
    <w:rsid w:val="00ED180A"/>
    <w:rsid w:val="00ED4D8E"/>
    <w:rsid w:val="00EE462A"/>
    <w:rsid w:val="00EE7536"/>
    <w:rsid w:val="00EF4755"/>
    <w:rsid w:val="00EF7135"/>
    <w:rsid w:val="00F01227"/>
    <w:rsid w:val="00F027DB"/>
    <w:rsid w:val="00F0610A"/>
    <w:rsid w:val="00F118E3"/>
    <w:rsid w:val="00F13955"/>
    <w:rsid w:val="00F14A7A"/>
    <w:rsid w:val="00F16E4C"/>
    <w:rsid w:val="00F17EA3"/>
    <w:rsid w:val="00F22985"/>
    <w:rsid w:val="00F265CC"/>
    <w:rsid w:val="00F3383E"/>
    <w:rsid w:val="00F3402E"/>
    <w:rsid w:val="00F34339"/>
    <w:rsid w:val="00F45902"/>
    <w:rsid w:val="00F465A7"/>
    <w:rsid w:val="00F47396"/>
    <w:rsid w:val="00F50B7C"/>
    <w:rsid w:val="00F53EAF"/>
    <w:rsid w:val="00F550E6"/>
    <w:rsid w:val="00F66DC3"/>
    <w:rsid w:val="00F7221E"/>
    <w:rsid w:val="00F74345"/>
    <w:rsid w:val="00F76D45"/>
    <w:rsid w:val="00F80A0A"/>
    <w:rsid w:val="00F82B19"/>
    <w:rsid w:val="00F91111"/>
    <w:rsid w:val="00F9212D"/>
    <w:rsid w:val="00F9449B"/>
    <w:rsid w:val="00F965DA"/>
    <w:rsid w:val="00FA21AE"/>
    <w:rsid w:val="00FA406A"/>
    <w:rsid w:val="00FB1344"/>
    <w:rsid w:val="00FB2820"/>
    <w:rsid w:val="00FB32EC"/>
    <w:rsid w:val="00FB4592"/>
    <w:rsid w:val="00FB503A"/>
    <w:rsid w:val="00FB516C"/>
    <w:rsid w:val="00FB5883"/>
    <w:rsid w:val="00FC1123"/>
    <w:rsid w:val="00FC4BC9"/>
    <w:rsid w:val="00FD0236"/>
    <w:rsid w:val="00FD043E"/>
    <w:rsid w:val="00FD18F4"/>
    <w:rsid w:val="00FD1C5B"/>
    <w:rsid w:val="00FD4943"/>
    <w:rsid w:val="00FD53D3"/>
    <w:rsid w:val="00FD54DB"/>
    <w:rsid w:val="00FD619F"/>
    <w:rsid w:val="00FE0607"/>
    <w:rsid w:val="00FE252C"/>
    <w:rsid w:val="00FE6C2B"/>
    <w:rsid w:val="00FF7199"/>
    <w:rsid w:val="01044658"/>
    <w:rsid w:val="01072BF8"/>
    <w:rsid w:val="01073722"/>
    <w:rsid w:val="01231649"/>
    <w:rsid w:val="01290F7E"/>
    <w:rsid w:val="015D1E09"/>
    <w:rsid w:val="01653627"/>
    <w:rsid w:val="016B7C0E"/>
    <w:rsid w:val="01B841E6"/>
    <w:rsid w:val="01DA6843"/>
    <w:rsid w:val="022629C9"/>
    <w:rsid w:val="02290C40"/>
    <w:rsid w:val="02697903"/>
    <w:rsid w:val="027115F3"/>
    <w:rsid w:val="027D3B5B"/>
    <w:rsid w:val="029F0F02"/>
    <w:rsid w:val="02C44E0D"/>
    <w:rsid w:val="02F96569"/>
    <w:rsid w:val="037B371D"/>
    <w:rsid w:val="038A31AC"/>
    <w:rsid w:val="03C20773"/>
    <w:rsid w:val="03C3111D"/>
    <w:rsid w:val="03EA7B21"/>
    <w:rsid w:val="03EE3EEF"/>
    <w:rsid w:val="041147DA"/>
    <w:rsid w:val="0432146D"/>
    <w:rsid w:val="049B51D2"/>
    <w:rsid w:val="04CB4E24"/>
    <w:rsid w:val="04D640F9"/>
    <w:rsid w:val="050D1C88"/>
    <w:rsid w:val="052A215E"/>
    <w:rsid w:val="052E656D"/>
    <w:rsid w:val="053F077B"/>
    <w:rsid w:val="05471E2C"/>
    <w:rsid w:val="057F6DC9"/>
    <w:rsid w:val="058E0D57"/>
    <w:rsid w:val="058F744A"/>
    <w:rsid w:val="05C567E9"/>
    <w:rsid w:val="05CC5E0C"/>
    <w:rsid w:val="05D1130E"/>
    <w:rsid w:val="05E42249"/>
    <w:rsid w:val="05F83EAE"/>
    <w:rsid w:val="060C68AF"/>
    <w:rsid w:val="06190FCC"/>
    <w:rsid w:val="061B4D44"/>
    <w:rsid w:val="0621155E"/>
    <w:rsid w:val="062E2834"/>
    <w:rsid w:val="063E7D85"/>
    <w:rsid w:val="064E3948"/>
    <w:rsid w:val="068866C9"/>
    <w:rsid w:val="06A92350"/>
    <w:rsid w:val="06C16F17"/>
    <w:rsid w:val="06D7510F"/>
    <w:rsid w:val="06D75C42"/>
    <w:rsid w:val="070240B9"/>
    <w:rsid w:val="071719AF"/>
    <w:rsid w:val="07293586"/>
    <w:rsid w:val="07295285"/>
    <w:rsid w:val="073F4A62"/>
    <w:rsid w:val="07636392"/>
    <w:rsid w:val="07770C56"/>
    <w:rsid w:val="078F0C6A"/>
    <w:rsid w:val="07BC5DBC"/>
    <w:rsid w:val="07DC1FEE"/>
    <w:rsid w:val="085C1A20"/>
    <w:rsid w:val="087370B9"/>
    <w:rsid w:val="089D7427"/>
    <w:rsid w:val="08BC62FE"/>
    <w:rsid w:val="08DD4532"/>
    <w:rsid w:val="08E154C3"/>
    <w:rsid w:val="092217DD"/>
    <w:rsid w:val="093A7294"/>
    <w:rsid w:val="09666C3F"/>
    <w:rsid w:val="09976DD7"/>
    <w:rsid w:val="09AD03A9"/>
    <w:rsid w:val="09C20F5E"/>
    <w:rsid w:val="09C411A9"/>
    <w:rsid w:val="09CA2610"/>
    <w:rsid w:val="0A201A1B"/>
    <w:rsid w:val="0A263993"/>
    <w:rsid w:val="0A2D3AC2"/>
    <w:rsid w:val="0A522CFE"/>
    <w:rsid w:val="0A7B4003"/>
    <w:rsid w:val="0A8324D2"/>
    <w:rsid w:val="0AA755DF"/>
    <w:rsid w:val="0B044DE7"/>
    <w:rsid w:val="0B120D44"/>
    <w:rsid w:val="0B5F6299"/>
    <w:rsid w:val="0B691CD1"/>
    <w:rsid w:val="0BCC51A3"/>
    <w:rsid w:val="0BD27BF6"/>
    <w:rsid w:val="0BD55158"/>
    <w:rsid w:val="0BE1433A"/>
    <w:rsid w:val="0BFA364D"/>
    <w:rsid w:val="0C2C39B0"/>
    <w:rsid w:val="0C35710F"/>
    <w:rsid w:val="0C3B3C7D"/>
    <w:rsid w:val="0C3B4349"/>
    <w:rsid w:val="0C6D53D3"/>
    <w:rsid w:val="0C7B478E"/>
    <w:rsid w:val="0C9B098C"/>
    <w:rsid w:val="0CA558A0"/>
    <w:rsid w:val="0CAB2EAE"/>
    <w:rsid w:val="0CD87A3B"/>
    <w:rsid w:val="0D100ECC"/>
    <w:rsid w:val="0D2E1801"/>
    <w:rsid w:val="0D3262D9"/>
    <w:rsid w:val="0D470B14"/>
    <w:rsid w:val="0D501777"/>
    <w:rsid w:val="0D621C7D"/>
    <w:rsid w:val="0D696CDD"/>
    <w:rsid w:val="0D8C0655"/>
    <w:rsid w:val="0D905C66"/>
    <w:rsid w:val="0DC93BF8"/>
    <w:rsid w:val="0DD37F18"/>
    <w:rsid w:val="0DD979BE"/>
    <w:rsid w:val="0DEE00A8"/>
    <w:rsid w:val="0E0159A1"/>
    <w:rsid w:val="0E2458C0"/>
    <w:rsid w:val="0E251877"/>
    <w:rsid w:val="0E2B5D40"/>
    <w:rsid w:val="0E472DD4"/>
    <w:rsid w:val="0E6E3625"/>
    <w:rsid w:val="0E73034D"/>
    <w:rsid w:val="0E8559F4"/>
    <w:rsid w:val="0EB2020F"/>
    <w:rsid w:val="0F13775A"/>
    <w:rsid w:val="0F4A61BB"/>
    <w:rsid w:val="0F5F45FE"/>
    <w:rsid w:val="0F9A112B"/>
    <w:rsid w:val="100A2607"/>
    <w:rsid w:val="1010343F"/>
    <w:rsid w:val="1016544E"/>
    <w:rsid w:val="10516B48"/>
    <w:rsid w:val="106D2F64"/>
    <w:rsid w:val="106F460A"/>
    <w:rsid w:val="109D3109"/>
    <w:rsid w:val="10B63710"/>
    <w:rsid w:val="10F10820"/>
    <w:rsid w:val="1108670F"/>
    <w:rsid w:val="110B5055"/>
    <w:rsid w:val="11111AEF"/>
    <w:rsid w:val="111C2F7A"/>
    <w:rsid w:val="114A20A1"/>
    <w:rsid w:val="11665CA1"/>
    <w:rsid w:val="116E041E"/>
    <w:rsid w:val="11883EE6"/>
    <w:rsid w:val="11A117AE"/>
    <w:rsid w:val="11B33522"/>
    <w:rsid w:val="11D230A2"/>
    <w:rsid w:val="120B3870"/>
    <w:rsid w:val="1214133E"/>
    <w:rsid w:val="122C3B96"/>
    <w:rsid w:val="126B60EA"/>
    <w:rsid w:val="129A3494"/>
    <w:rsid w:val="12BA1840"/>
    <w:rsid w:val="12D3696A"/>
    <w:rsid w:val="12DE21A3"/>
    <w:rsid w:val="135826CC"/>
    <w:rsid w:val="13951726"/>
    <w:rsid w:val="139E0D62"/>
    <w:rsid w:val="13A3416B"/>
    <w:rsid w:val="13A558BA"/>
    <w:rsid w:val="13C77460"/>
    <w:rsid w:val="13F35552"/>
    <w:rsid w:val="13FC2DAB"/>
    <w:rsid w:val="14175A32"/>
    <w:rsid w:val="14396509"/>
    <w:rsid w:val="14420332"/>
    <w:rsid w:val="147A3513"/>
    <w:rsid w:val="148554DF"/>
    <w:rsid w:val="14901C9F"/>
    <w:rsid w:val="14903D07"/>
    <w:rsid w:val="14DD2C3C"/>
    <w:rsid w:val="14E552CC"/>
    <w:rsid w:val="1543351D"/>
    <w:rsid w:val="156504C6"/>
    <w:rsid w:val="15B515AF"/>
    <w:rsid w:val="15C3627B"/>
    <w:rsid w:val="15F40354"/>
    <w:rsid w:val="15FE036E"/>
    <w:rsid w:val="16087E1D"/>
    <w:rsid w:val="161E3C3F"/>
    <w:rsid w:val="1625006C"/>
    <w:rsid w:val="16273291"/>
    <w:rsid w:val="163D7E17"/>
    <w:rsid w:val="165F575E"/>
    <w:rsid w:val="16797889"/>
    <w:rsid w:val="16F558EC"/>
    <w:rsid w:val="16FB3A71"/>
    <w:rsid w:val="174F4418"/>
    <w:rsid w:val="17701D14"/>
    <w:rsid w:val="17735226"/>
    <w:rsid w:val="17752790"/>
    <w:rsid w:val="17795D6E"/>
    <w:rsid w:val="178D69F5"/>
    <w:rsid w:val="17A032FB"/>
    <w:rsid w:val="17B80644"/>
    <w:rsid w:val="17C52D61"/>
    <w:rsid w:val="17D462F8"/>
    <w:rsid w:val="17DE1F9E"/>
    <w:rsid w:val="182543E9"/>
    <w:rsid w:val="18277E53"/>
    <w:rsid w:val="183A54FD"/>
    <w:rsid w:val="1844345B"/>
    <w:rsid w:val="186B3909"/>
    <w:rsid w:val="18952734"/>
    <w:rsid w:val="189D282B"/>
    <w:rsid w:val="189F624C"/>
    <w:rsid w:val="18B52804"/>
    <w:rsid w:val="18B8771B"/>
    <w:rsid w:val="18E5190D"/>
    <w:rsid w:val="18F953B8"/>
    <w:rsid w:val="1900440B"/>
    <w:rsid w:val="19024378"/>
    <w:rsid w:val="192166BD"/>
    <w:rsid w:val="192835A8"/>
    <w:rsid w:val="19591B3A"/>
    <w:rsid w:val="19B13B41"/>
    <w:rsid w:val="19CA0E45"/>
    <w:rsid w:val="19FE59F1"/>
    <w:rsid w:val="1A1A7AD7"/>
    <w:rsid w:val="1A1C66C0"/>
    <w:rsid w:val="1A271AB1"/>
    <w:rsid w:val="1A42393B"/>
    <w:rsid w:val="1AAD45DE"/>
    <w:rsid w:val="1AE5186B"/>
    <w:rsid w:val="1B015D35"/>
    <w:rsid w:val="1B046F80"/>
    <w:rsid w:val="1B1F6C2C"/>
    <w:rsid w:val="1B3267B5"/>
    <w:rsid w:val="1B40161D"/>
    <w:rsid w:val="1B441859"/>
    <w:rsid w:val="1B5B54CF"/>
    <w:rsid w:val="1B660262"/>
    <w:rsid w:val="1B6606B1"/>
    <w:rsid w:val="1B8B6070"/>
    <w:rsid w:val="1B8C2514"/>
    <w:rsid w:val="1B98373A"/>
    <w:rsid w:val="1BAC7761"/>
    <w:rsid w:val="1BB76E65"/>
    <w:rsid w:val="1BCF16E6"/>
    <w:rsid w:val="1BD53949"/>
    <w:rsid w:val="1BF96324"/>
    <w:rsid w:val="1C320F6D"/>
    <w:rsid w:val="1C3D4E81"/>
    <w:rsid w:val="1C4405B4"/>
    <w:rsid w:val="1C5B3C94"/>
    <w:rsid w:val="1C5E7925"/>
    <w:rsid w:val="1CAC50F6"/>
    <w:rsid w:val="1CB80A9E"/>
    <w:rsid w:val="1CC71EB2"/>
    <w:rsid w:val="1CE350B8"/>
    <w:rsid w:val="1CFD070F"/>
    <w:rsid w:val="1D1F7DD4"/>
    <w:rsid w:val="1D540E0F"/>
    <w:rsid w:val="1D5F1AD5"/>
    <w:rsid w:val="1D5F6196"/>
    <w:rsid w:val="1D6132A5"/>
    <w:rsid w:val="1D8E56D5"/>
    <w:rsid w:val="1D92613B"/>
    <w:rsid w:val="1D9E43A6"/>
    <w:rsid w:val="1DB0172A"/>
    <w:rsid w:val="1DE81532"/>
    <w:rsid w:val="1E693EC0"/>
    <w:rsid w:val="1E6E5F01"/>
    <w:rsid w:val="1E7A43DA"/>
    <w:rsid w:val="1EA15C6B"/>
    <w:rsid w:val="1EAD77AF"/>
    <w:rsid w:val="1F0E047C"/>
    <w:rsid w:val="1F126A92"/>
    <w:rsid w:val="1F2E5543"/>
    <w:rsid w:val="1F6E56A2"/>
    <w:rsid w:val="1F796415"/>
    <w:rsid w:val="1FB137B2"/>
    <w:rsid w:val="1FB2006F"/>
    <w:rsid w:val="1FE7539E"/>
    <w:rsid w:val="2019557E"/>
    <w:rsid w:val="20234AC9"/>
    <w:rsid w:val="202F5518"/>
    <w:rsid w:val="20671BE0"/>
    <w:rsid w:val="20686458"/>
    <w:rsid w:val="207F5A3A"/>
    <w:rsid w:val="2087641E"/>
    <w:rsid w:val="20963CB8"/>
    <w:rsid w:val="20A81A1B"/>
    <w:rsid w:val="20B07FB6"/>
    <w:rsid w:val="20B646FB"/>
    <w:rsid w:val="20D74EB8"/>
    <w:rsid w:val="212D6312"/>
    <w:rsid w:val="213B74B1"/>
    <w:rsid w:val="215A09BE"/>
    <w:rsid w:val="215A2310"/>
    <w:rsid w:val="21807129"/>
    <w:rsid w:val="21C074EC"/>
    <w:rsid w:val="21CD1190"/>
    <w:rsid w:val="21DE318A"/>
    <w:rsid w:val="21E72145"/>
    <w:rsid w:val="21EF5B80"/>
    <w:rsid w:val="22163564"/>
    <w:rsid w:val="22284619"/>
    <w:rsid w:val="223C7DCC"/>
    <w:rsid w:val="22576990"/>
    <w:rsid w:val="22A01D00"/>
    <w:rsid w:val="22C71162"/>
    <w:rsid w:val="22F47480"/>
    <w:rsid w:val="231B5F2B"/>
    <w:rsid w:val="232B2612"/>
    <w:rsid w:val="232D4421"/>
    <w:rsid w:val="235839AB"/>
    <w:rsid w:val="238019C8"/>
    <w:rsid w:val="23810484"/>
    <w:rsid w:val="239935A0"/>
    <w:rsid w:val="23DE1C48"/>
    <w:rsid w:val="23E021EF"/>
    <w:rsid w:val="240210CD"/>
    <w:rsid w:val="240F6475"/>
    <w:rsid w:val="24671BF6"/>
    <w:rsid w:val="24BF09F7"/>
    <w:rsid w:val="24C0224D"/>
    <w:rsid w:val="24EC7B7F"/>
    <w:rsid w:val="24FA433C"/>
    <w:rsid w:val="25150DB0"/>
    <w:rsid w:val="252742FD"/>
    <w:rsid w:val="252D53FE"/>
    <w:rsid w:val="254254FE"/>
    <w:rsid w:val="25440E3C"/>
    <w:rsid w:val="256C6F12"/>
    <w:rsid w:val="25B26D5A"/>
    <w:rsid w:val="25B3069D"/>
    <w:rsid w:val="25D30D3F"/>
    <w:rsid w:val="25EC2D81"/>
    <w:rsid w:val="25F555DF"/>
    <w:rsid w:val="26215F08"/>
    <w:rsid w:val="264C3AF0"/>
    <w:rsid w:val="267267AA"/>
    <w:rsid w:val="26753BA5"/>
    <w:rsid w:val="267F0A0D"/>
    <w:rsid w:val="268362C1"/>
    <w:rsid w:val="26E054C2"/>
    <w:rsid w:val="27434DC8"/>
    <w:rsid w:val="275D6B12"/>
    <w:rsid w:val="27662D25"/>
    <w:rsid w:val="277057A2"/>
    <w:rsid w:val="27736336"/>
    <w:rsid w:val="27DB18B1"/>
    <w:rsid w:val="27E92DC7"/>
    <w:rsid w:val="280E7061"/>
    <w:rsid w:val="281A6228"/>
    <w:rsid w:val="281B2188"/>
    <w:rsid w:val="2829080E"/>
    <w:rsid w:val="285F5F98"/>
    <w:rsid w:val="287E4F92"/>
    <w:rsid w:val="28C945B0"/>
    <w:rsid w:val="29034FA5"/>
    <w:rsid w:val="29114FDA"/>
    <w:rsid w:val="291B2DCE"/>
    <w:rsid w:val="29206EB8"/>
    <w:rsid w:val="29595666"/>
    <w:rsid w:val="29764D63"/>
    <w:rsid w:val="29874881"/>
    <w:rsid w:val="29A0718A"/>
    <w:rsid w:val="29AE0D39"/>
    <w:rsid w:val="29D007F9"/>
    <w:rsid w:val="29E325E0"/>
    <w:rsid w:val="2A0C2316"/>
    <w:rsid w:val="2A151926"/>
    <w:rsid w:val="2A1A57EC"/>
    <w:rsid w:val="2A452503"/>
    <w:rsid w:val="2A495640"/>
    <w:rsid w:val="2A7F3464"/>
    <w:rsid w:val="2A962536"/>
    <w:rsid w:val="2AAF3B29"/>
    <w:rsid w:val="2AB770D7"/>
    <w:rsid w:val="2ADA5B2C"/>
    <w:rsid w:val="2ADF2E39"/>
    <w:rsid w:val="2B027310"/>
    <w:rsid w:val="2B7053BC"/>
    <w:rsid w:val="2B715282"/>
    <w:rsid w:val="2B7738DE"/>
    <w:rsid w:val="2BA936A8"/>
    <w:rsid w:val="2BD945E5"/>
    <w:rsid w:val="2BFB06C4"/>
    <w:rsid w:val="2C0C44DC"/>
    <w:rsid w:val="2C2D495B"/>
    <w:rsid w:val="2C315A5A"/>
    <w:rsid w:val="2C35139D"/>
    <w:rsid w:val="2C3B7831"/>
    <w:rsid w:val="2C4B1C25"/>
    <w:rsid w:val="2C681EF4"/>
    <w:rsid w:val="2C8B4435"/>
    <w:rsid w:val="2CA12588"/>
    <w:rsid w:val="2CF0667B"/>
    <w:rsid w:val="2D0533A2"/>
    <w:rsid w:val="2D2252EB"/>
    <w:rsid w:val="2D2616C7"/>
    <w:rsid w:val="2D8233A4"/>
    <w:rsid w:val="2D9E56F5"/>
    <w:rsid w:val="2DA76FD8"/>
    <w:rsid w:val="2DDE17CF"/>
    <w:rsid w:val="2E035CB2"/>
    <w:rsid w:val="2E0802E8"/>
    <w:rsid w:val="2E1A575D"/>
    <w:rsid w:val="2E2E2FB7"/>
    <w:rsid w:val="2E5A3DCB"/>
    <w:rsid w:val="2E667F96"/>
    <w:rsid w:val="2E75540A"/>
    <w:rsid w:val="2E8226AB"/>
    <w:rsid w:val="2EFE0BDB"/>
    <w:rsid w:val="2F0A7551"/>
    <w:rsid w:val="2F231F09"/>
    <w:rsid w:val="2F394933"/>
    <w:rsid w:val="2F5C134E"/>
    <w:rsid w:val="2FB67708"/>
    <w:rsid w:val="2FC35981"/>
    <w:rsid w:val="2FD065E6"/>
    <w:rsid w:val="2FD96870"/>
    <w:rsid w:val="30123939"/>
    <w:rsid w:val="30580BC9"/>
    <w:rsid w:val="306F4DB9"/>
    <w:rsid w:val="309D14C5"/>
    <w:rsid w:val="30A52CB2"/>
    <w:rsid w:val="30CC6AB7"/>
    <w:rsid w:val="311E2ED7"/>
    <w:rsid w:val="31504FD9"/>
    <w:rsid w:val="315619EE"/>
    <w:rsid w:val="315C449C"/>
    <w:rsid w:val="3192385D"/>
    <w:rsid w:val="31927ECA"/>
    <w:rsid w:val="319E7359"/>
    <w:rsid w:val="31B82709"/>
    <w:rsid w:val="31D05482"/>
    <w:rsid w:val="32064B84"/>
    <w:rsid w:val="32400B34"/>
    <w:rsid w:val="329E6876"/>
    <w:rsid w:val="32E02BCB"/>
    <w:rsid w:val="333015F2"/>
    <w:rsid w:val="334B6320"/>
    <w:rsid w:val="33517E55"/>
    <w:rsid w:val="3390201E"/>
    <w:rsid w:val="33BD3E87"/>
    <w:rsid w:val="33D52065"/>
    <w:rsid w:val="33D934D4"/>
    <w:rsid w:val="33F64577"/>
    <w:rsid w:val="33F86541"/>
    <w:rsid w:val="33FE2F6A"/>
    <w:rsid w:val="340C6244"/>
    <w:rsid w:val="340E07E5"/>
    <w:rsid w:val="34235BF7"/>
    <w:rsid w:val="343D03F7"/>
    <w:rsid w:val="34560B13"/>
    <w:rsid w:val="3472470A"/>
    <w:rsid w:val="34AC75AB"/>
    <w:rsid w:val="34D9774E"/>
    <w:rsid w:val="35402599"/>
    <w:rsid w:val="35845BB2"/>
    <w:rsid w:val="358C5FA8"/>
    <w:rsid w:val="359B24A3"/>
    <w:rsid w:val="35A63847"/>
    <w:rsid w:val="35B05F0C"/>
    <w:rsid w:val="35C15DF1"/>
    <w:rsid w:val="35DE738A"/>
    <w:rsid w:val="3605664D"/>
    <w:rsid w:val="36074A7F"/>
    <w:rsid w:val="3618308F"/>
    <w:rsid w:val="36646292"/>
    <w:rsid w:val="368636E3"/>
    <w:rsid w:val="36923549"/>
    <w:rsid w:val="36A07E9C"/>
    <w:rsid w:val="36A57858"/>
    <w:rsid w:val="36A8294B"/>
    <w:rsid w:val="36B75FBF"/>
    <w:rsid w:val="36BD0C45"/>
    <w:rsid w:val="37433C81"/>
    <w:rsid w:val="374675C3"/>
    <w:rsid w:val="37477014"/>
    <w:rsid w:val="37537F32"/>
    <w:rsid w:val="37792813"/>
    <w:rsid w:val="3780136E"/>
    <w:rsid w:val="37863E63"/>
    <w:rsid w:val="379245B6"/>
    <w:rsid w:val="37C83096"/>
    <w:rsid w:val="37E00298"/>
    <w:rsid w:val="382E45C3"/>
    <w:rsid w:val="3861726C"/>
    <w:rsid w:val="389F5EB8"/>
    <w:rsid w:val="38B302F9"/>
    <w:rsid w:val="38CD489F"/>
    <w:rsid w:val="38EA5BCA"/>
    <w:rsid w:val="38F12CD3"/>
    <w:rsid w:val="38F94775"/>
    <w:rsid w:val="392971ED"/>
    <w:rsid w:val="39325651"/>
    <w:rsid w:val="398B750F"/>
    <w:rsid w:val="39A4764E"/>
    <w:rsid w:val="39C26CA9"/>
    <w:rsid w:val="39D64A99"/>
    <w:rsid w:val="39D9466A"/>
    <w:rsid w:val="3A184B1B"/>
    <w:rsid w:val="3A2538C9"/>
    <w:rsid w:val="3A6E0DBF"/>
    <w:rsid w:val="3A872856"/>
    <w:rsid w:val="3A8B6AD2"/>
    <w:rsid w:val="3AA615F1"/>
    <w:rsid w:val="3AAF16E1"/>
    <w:rsid w:val="3AB1106D"/>
    <w:rsid w:val="3AFB5E8D"/>
    <w:rsid w:val="3AFE01B5"/>
    <w:rsid w:val="3B147F21"/>
    <w:rsid w:val="3B3763D1"/>
    <w:rsid w:val="3B555EC4"/>
    <w:rsid w:val="3BAA7511"/>
    <w:rsid w:val="3C051B60"/>
    <w:rsid w:val="3C1852A6"/>
    <w:rsid w:val="3C2F6E1E"/>
    <w:rsid w:val="3C4F64BA"/>
    <w:rsid w:val="3C6349B7"/>
    <w:rsid w:val="3CA9008B"/>
    <w:rsid w:val="3CC2150E"/>
    <w:rsid w:val="3CDA245A"/>
    <w:rsid w:val="3CFB3DEB"/>
    <w:rsid w:val="3D031AB2"/>
    <w:rsid w:val="3D104906"/>
    <w:rsid w:val="3D1E06B7"/>
    <w:rsid w:val="3D36021B"/>
    <w:rsid w:val="3D474095"/>
    <w:rsid w:val="3D56212E"/>
    <w:rsid w:val="3D826E7B"/>
    <w:rsid w:val="3D8F23F9"/>
    <w:rsid w:val="3DBF00CF"/>
    <w:rsid w:val="3DD05202"/>
    <w:rsid w:val="3E060DBC"/>
    <w:rsid w:val="3E285C74"/>
    <w:rsid w:val="3E29379B"/>
    <w:rsid w:val="3E3B2076"/>
    <w:rsid w:val="3EA64DEB"/>
    <w:rsid w:val="3ECF7571"/>
    <w:rsid w:val="3ED64397"/>
    <w:rsid w:val="3EDA0523"/>
    <w:rsid w:val="3F087854"/>
    <w:rsid w:val="3F11694E"/>
    <w:rsid w:val="3F3612B9"/>
    <w:rsid w:val="3F4C765E"/>
    <w:rsid w:val="3F830556"/>
    <w:rsid w:val="3F883398"/>
    <w:rsid w:val="3FBE3880"/>
    <w:rsid w:val="3FED184D"/>
    <w:rsid w:val="40210C35"/>
    <w:rsid w:val="403348F6"/>
    <w:rsid w:val="407A6407"/>
    <w:rsid w:val="40B5142F"/>
    <w:rsid w:val="40CA6112"/>
    <w:rsid w:val="410D2F00"/>
    <w:rsid w:val="416666F8"/>
    <w:rsid w:val="419E2EA5"/>
    <w:rsid w:val="419F3281"/>
    <w:rsid w:val="41C83C39"/>
    <w:rsid w:val="41E20B9A"/>
    <w:rsid w:val="41FD4D22"/>
    <w:rsid w:val="4200449D"/>
    <w:rsid w:val="4231078C"/>
    <w:rsid w:val="423A3BCC"/>
    <w:rsid w:val="424E57D2"/>
    <w:rsid w:val="42703746"/>
    <w:rsid w:val="427B4B5C"/>
    <w:rsid w:val="429338D8"/>
    <w:rsid w:val="42B26C49"/>
    <w:rsid w:val="42DF08CC"/>
    <w:rsid w:val="42E219BB"/>
    <w:rsid w:val="42E57F4C"/>
    <w:rsid w:val="42FD0660"/>
    <w:rsid w:val="432A7D99"/>
    <w:rsid w:val="433A6FE6"/>
    <w:rsid w:val="43480868"/>
    <w:rsid w:val="4350713C"/>
    <w:rsid w:val="435346D7"/>
    <w:rsid w:val="436653E0"/>
    <w:rsid w:val="439114E7"/>
    <w:rsid w:val="43A161C9"/>
    <w:rsid w:val="43B81937"/>
    <w:rsid w:val="43BA0814"/>
    <w:rsid w:val="43C4431A"/>
    <w:rsid w:val="43D6734F"/>
    <w:rsid w:val="443A225E"/>
    <w:rsid w:val="446875DC"/>
    <w:rsid w:val="446C43E1"/>
    <w:rsid w:val="44940B71"/>
    <w:rsid w:val="44AF3968"/>
    <w:rsid w:val="44B951CC"/>
    <w:rsid w:val="44CA5F6A"/>
    <w:rsid w:val="44CD14E0"/>
    <w:rsid w:val="44DB62D1"/>
    <w:rsid w:val="44F20B0B"/>
    <w:rsid w:val="44FF072D"/>
    <w:rsid w:val="450D54F8"/>
    <w:rsid w:val="451221B6"/>
    <w:rsid w:val="452E5F4C"/>
    <w:rsid w:val="453579B5"/>
    <w:rsid w:val="455235D7"/>
    <w:rsid w:val="455F0C25"/>
    <w:rsid w:val="45612018"/>
    <w:rsid w:val="456846BA"/>
    <w:rsid w:val="458946E9"/>
    <w:rsid w:val="458D7ED4"/>
    <w:rsid w:val="458E5EE1"/>
    <w:rsid w:val="45A47C0E"/>
    <w:rsid w:val="45D16192"/>
    <w:rsid w:val="45E23A40"/>
    <w:rsid w:val="45EF0E26"/>
    <w:rsid w:val="45F803AC"/>
    <w:rsid w:val="45FC3A47"/>
    <w:rsid w:val="46026DAB"/>
    <w:rsid w:val="4606742E"/>
    <w:rsid w:val="4620743F"/>
    <w:rsid w:val="464955AC"/>
    <w:rsid w:val="46577FD6"/>
    <w:rsid w:val="466A4950"/>
    <w:rsid w:val="46A94E62"/>
    <w:rsid w:val="46B30D89"/>
    <w:rsid w:val="46BE4301"/>
    <w:rsid w:val="46D955A7"/>
    <w:rsid w:val="46F9764D"/>
    <w:rsid w:val="47133957"/>
    <w:rsid w:val="47655D96"/>
    <w:rsid w:val="478F6ED3"/>
    <w:rsid w:val="47A07E0C"/>
    <w:rsid w:val="47A56790"/>
    <w:rsid w:val="47F25B59"/>
    <w:rsid w:val="480B6840"/>
    <w:rsid w:val="481854DF"/>
    <w:rsid w:val="486A5DB1"/>
    <w:rsid w:val="4870272E"/>
    <w:rsid w:val="487E3ED5"/>
    <w:rsid w:val="48900A59"/>
    <w:rsid w:val="48B837D8"/>
    <w:rsid w:val="48C452FD"/>
    <w:rsid w:val="49A63EF1"/>
    <w:rsid w:val="49DC7715"/>
    <w:rsid w:val="49E55C3C"/>
    <w:rsid w:val="4A023139"/>
    <w:rsid w:val="4A233306"/>
    <w:rsid w:val="4A2A45D5"/>
    <w:rsid w:val="4A6A13C3"/>
    <w:rsid w:val="4A6C0C97"/>
    <w:rsid w:val="4A7B576F"/>
    <w:rsid w:val="4A875AD1"/>
    <w:rsid w:val="4AE72EB8"/>
    <w:rsid w:val="4AF561A9"/>
    <w:rsid w:val="4B72275B"/>
    <w:rsid w:val="4B7A1A0A"/>
    <w:rsid w:val="4BCD39B7"/>
    <w:rsid w:val="4BD44D46"/>
    <w:rsid w:val="4C367465"/>
    <w:rsid w:val="4C4A0649"/>
    <w:rsid w:val="4C5038BD"/>
    <w:rsid w:val="4C7354D5"/>
    <w:rsid w:val="4C774C72"/>
    <w:rsid w:val="4C7E5ECA"/>
    <w:rsid w:val="4C8449BE"/>
    <w:rsid w:val="4C876AA5"/>
    <w:rsid w:val="4CC50B32"/>
    <w:rsid w:val="4CE54D31"/>
    <w:rsid w:val="4D064A12"/>
    <w:rsid w:val="4D081CA0"/>
    <w:rsid w:val="4D0E00FB"/>
    <w:rsid w:val="4D176606"/>
    <w:rsid w:val="4D4642C1"/>
    <w:rsid w:val="4DEC4FB0"/>
    <w:rsid w:val="4E075D8A"/>
    <w:rsid w:val="4E38634E"/>
    <w:rsid w:val="4E530ACF"/>
    <w:rsid w:val="4E562A50"/>
    <w:rsid w:val="4E6D76D3"/>
    <w:rsid w:val="4E7D4DD8"/>
    <w:rsid w:val="4E8E0619"/>
    <w:rsid w:val="4EB33338"/>
    <w:rsid w:val="4EBD460C"/>
    <w:rsid w:val="4EC00FAD"/>
    <w:rsid w:val="4F0040A4"/>
    <w:rsid w:val="4F251D5C"/>
    <w:rsid w:val="4F2E4B08"/>
    <w:rsid w:val="4F473A81"/>
    <w:rsid w:val="4F4977F9"/>
    <w:rsid w:val="4F9843DC"/>
    <w:rsid w:val="4FC62A8C"/>
    <w:rsid w:val="4FDE29D7"/>
    <w:rsid w:val="4FE1449E"/>
    <w:rsid w:val="4FE20F0D"/>
    <w:rsid w:val="4FE51552"/>
    <w:rsid w:val="503C6EA8"/>
    <w:rsid w:val="50504C4B"/>
    <w:rsid w:val="50913C62"/>
    <w:rsid w:val="509C6E7C"/>
    <w:rsid w:val="509E627C"/>
    <w:rsid w:val="50A763F0"/>
    <w:rsid w:val="50C666F8"/>
    <w:rsid w:val="50C95F3E"/>
    <w:rsid w:val="50EE4AFC"/>
    <w:rsid w:val="50FC2CFB"/>
    <w:rsid w:val="511A58F1"/>
    <w:rsid w:val="51330760"/>
    <w:rsid w:val="5162104E"/>
    <w:rsid w:val="516D1284"/>
    <w:rsid w:val="51A44C15"/>
    <w:rsid w:val="51CC4711"/>
    <w:rsid w:val="52054A99"/>
    <w:rsid w:val="52186957"/>
    <w:rsid w:val="524D0FBB"/>
    <w:rsid w:val="5316288B"/>
    <w:rsid w:val="539F032F"/>
    <w:rsid w:val="53A039CC"/>
    <w:rsid w:val="53A1505A"/>
    <w:rsid w:val="53BC1416"/>
    <w:rsid w:val="53DF697E"/>
    <w:rsid w:val="53ED0708"/>
    <w:rsid w:val="53FC49F3"/>
    <w:rsid w:val="54063E08"/>
    <w:rsid w:val="542521BF"/>
    <w:rsid w:val="543437E8"/>
    <w:rsid w:val="54373A0A"/>
    <w:rsid w:val="543A4059"/>
    <w:rsid w:val="546B6463"/>
    <w:rsid w:val="54A97FFB"/>
    <w:rsid w:val="54F00716"/>
    <w:rsid w:val="54F40207"/>
    <w:rsid w:val="54F73313"/>
    <w:rsid w:val="54F80955"/>
    <w:rsid w:val="55121BDF"/>
    <w:rsid w:val="555170A7"/>
    <w:rsid w:val="555F71B1"/>
    <w:rsid w:val="5587536D"/>
    <w:rsid w:val="55981673"/>
    <w:rsid w:val="559B174B"/>
    <w:rsid w:val="55CE0CF4"/>
    <w:rsid w:val="55DD0C9B"/>
    <w:rsid w:val="560938C0"/>
    <w:rsid w:val="56272B59"/>
    <w:rsid w:val="56460A51"/>
    <w:rsid w:val="56491397"/>
    <w:rsid w:val="564B32A7"/>
    <w:rsid w:val="566E3B7C"/>
    <w:rsid w:val="56810E98"/>
    <w:rsid w:val="56892BD1"/>
    <w:rsid w:val="56B22A9C"/>
    <w:rsid w:val="56E154F7"/>
    <w:rsid w:val="571903F8"/>
    <w:rsid w:val="5721105B"/>
    <w:rsid w:val="572F7F40"/>
    <w:rsid w:val="574E3BBE"/>
    <w:rsid w:val="577B6E62"/>
    <w:rsid w:val="578F67A4"/>
    <w:rsid w:val="57B72A76"/>
    <w:rsid w:val="57C3426C"/>
    <w:rsid w:val="57CE1F93"/>
    <w:rsid w:val="57E414C2"/>
    <w:rsid w:val="58070CB8"/>
    <w:rsid w:val="58124C4D"/>
    <w:rsid w:val="58546DDF"/>
    <w:rsid w:val="58626885"/>
    <w:rsid w:val="588743D1"/>
    <w:rsid w:val="5887701A"/>
    <w:rsid w:val="58BD0E64"/>
    <w:rsid w:val="59292A70"/>
    <w:rsid w:val="59846DEE"/>
    <w:rsid w:val="59BB26F7"/>
    <w:rsid w:val="59C0439F"/>
    <w:rsid w:val="59CF040A"/>
    <w:rsid w:val="59F22DF4"/>
    <w:rsid w:val="59FC3E1A"/>
    <w:rsid w:val="5A427C66"/>
    <w:rsid w:val="5A5A406B"/>
    <w:rsid w:val="5A6776CD"/>
    <w:rsid w:val="5A9569FF"/>
    <w:rsid w:val="5ABE2233"/>
    <w:rsid w:val="5AD85ED5"/>
    <w:rsid w:val="5ADC3C17"/>
    <w:rsid w:val="5AF075F2"/>
    <w:rsid w:val="5AF37B4C"/>
    <w:rsid w:val="5AFC6067"/>
    <w:rsid w:val="5AFE54EE"/>
    <w:rsid w:val="5B3D52E6"/>
    <w:rsid w:val="5B4E22EC"/>
    <w:rsid w:val="5B533383"/>
    <w:rsid w:val="5B5C4A3B"/>
    <w:rsid w:val="5B7200D7"/>
    <w:rsid w:val="5B9C05C5"/>
    <w:rsid w:val="5BC87CF7"/>
    <w:rsid w:val="5BDF5D95"/>
    <w:rsid w:val="5BE62C03"/>
    <w:rsid w:val="5BED3A10"/>
    <w:rsid w:val="5BFA3A1D"/>
    <w:rsid w:val="5BFE7528"/>
    <w:rsid w:val="5C2C72A7"/>
    <w:rsid w:val="5C6922E0"/>
    <w:rsid w:val="5C6F6236"/>
    <w:rsid w:val="5C7D1C97"/>
    <w:rsid w:val="5C9B365E"/>
    <w:rsid w:val="5CB26B6C"/>
    <w:rsid w:val="5CBC3D00"/>
    <w:rsid w:val="5D0B7FF5"/>
    <w:rsid w:val="5D597CBD"/>
    <w:rsid w:val="5D9A70A8"/>
    <w:rsid w:val="5DF904B9"/>
    <w:rsid w:val="5E021BE6"/>
    <w:rsid w:val="5E2467F1"/>
    <w:rsid w:val="5EAE453C"/>
    <w:rsid w:val="5EF91E8A"/>
    <w:rsid w:val="5F1A2B43"/>
    <w:rsid w:val="5F2B5456"/>
    <w:rsid w:val="5F3A5B25"/>
    <w:rsid w:val="5F5B6ABB"/>
    <w:rsid w:val="5F763D73"/>
    <w:rsid w:val="5F8A2D22"/>
    <w:rsid w:val="5FA01C0F"/>
    <w:rsid w:val="5FB837BB"/>
    <w:rsid w:val="5FFA3783"/>
    <w:rsid w:val="606148A4"/>
    <w:rsid w:val="609054D9"/>
    <w:rsid w:val="60C72211"/>
    <w:rsid w:val="60CC405A"/>
    <w:rsid w:val="60E046BC"/>
    <w:rsid w:val="60E25747"/>
    <w:rsid w:val="60E42431"/>
    <w:rsid w:val="60E62BBA"/>
    <w:rsid w:val="61077CCD"/>
    <w:rsid w:val="61141B1B"/>
    <w:rsid w:val="614D7E09"/>
    <w:rsid w:val="616404C2"/>
    <w:rsid w:val="61871A7B"/>
    <w:rsid w:val="61B13EFF"/>
    <w:rsid w:val="61E215D8"/>
    <w:rsid w:val="621B3775"/>
    <w:rsid w:val="623065F6"/>
    <w:rsid w:val="62364782"/>
    <w:rsid w:val="62481B92"/>
    <w:rsid w:val="625C40A0"/>
    <w:rsid w:val="62B268DF"/>
    <w:rsid w:val="63446E39"/>
    <w:rsid w:val="6394356A"/>
    <w:rsid w:val="639A24E8"/>
    <w:rsid w:val="63C61B2C"/>
    <w:rsid w:val="63D40BE9"/>
    <w:rsid w:val="64102431"/>
    <w:rsid w:val="64380349"/>
    <w:rsid w:val="648A6492"/>
    <w:rsid w:val="64A208DD"/>
    <w:rsid w:val="64A5243A"/>
    <w:rsid w:val="64A55079"/>
    <w:rsid w:val="64F531DE"/>
    <w:rsid w:val="65060EA8"/>
    <w:rsid w:val="651612CA"/>
    <w:rsid w:val="65373578"/>
    <w:rsid w:val="65375D60"/>
    <w:rsid w:val="65672E18"/>
    <w:rsid w:val="65923B6D"/>
    <w:rsid w:val="662D2D0B"/>
    <w:rsid w:val="66860EDB"/>
    <w:rsid w:val="66A7157D"/>
    <w:rsid w:val="66B23A7E"/>
    <w:rsid w:val="66D14F9A"/>
    <w:rsid w:val="66F145A6"/>
    <w:rsid w:val="66FC1EE6"/>
    <w:rsid w:val="671F124A"/>
    <w:rsid w:val="6759217F"/>
    <w:rsid w:val="677A33C6"/>
    <w:rsid w:val="677C2960"/>
    <w:rsid w:val="67C518F2"/>
    <w:rsid w:val="67CE0D8B"/>
    <w:rsid w:val="6817003C"/>
    <w:rsid w:val="681F6961"/>
    <w:rsid w:val="68610A2F"/>
    <w:rsid w:val="687A7B68"/>
    <w:rsid w:val="68805514"/>
    <w:rsid w:val="68914293"/>
    <w:rsid w:val="68F0088D"/>
    <w:rsid w:val="691753CA"/>
    <w:rsid w:val="69316E2F"/>
    <w:rsid w:val="69330BFD"/>
    <w:rsid w:val="694E2071"/>
    <w:rsid w:val="69766163"/>
    <w:rsid w:val="697A141F"/>
    <w:rsid w:val="697A3B33"/>
    <w:rsid w:val="698D100B"/>
    <w:rsid w:val="69A83A25"/>
    <w:rsid w:val="69B70800"/>
    <w:rsid w:val="69D44760"/>
    <w:rsid w:val="69F30635"/>
    <w:rsid w:val="6A1C5084"/>
    <w:rsid w:val="6A520EC7"/>
    <w:rsid w:val="6A575068"/>
    <w:rsid w:val="6A73601A"/>
    <w:rsid w:val="6AAA6725"/>
    <w:rsid w:val="6ABA2346"/>
    <w:rsid w:val="6ACE1041"/>
    <w:rsid w:val="6AE15E54"/>
    <w:rsid w:val="6AF74155"/>
    <w:rsid w:val="6AF87E20"/>
    <w:rsid w:val="6B1E240A"/>
    <w:rsid w:val="6B2313EE"/>
    <w:rsid w:val="6B322639"/>
    <w:rsid w:val="6B476E8A"/>
    <w:rsid w:val="6B4F5D3F"/>
    <w:rsid w:val="6BAC7A2A"/>
    <w:rsid w:val="6BF960BA"/>
    <w:rsid w:val="6C0728F1"/>
    <w:rsid w:val="6C1F0271"/>
    <w:rsid w:val="6C2F39FE"/>
    <w:rsid w:val="6C4031DA"/>
    <w:rsid w:val="6C48451B"/>
    <w:rsid w:val="6C6074A3"/>
    <w:rsid w:val="6C636C38"/>
    <w:rsid w:val="6C6C5CCF"/>
    <w:rsid w:val="6C8406FF"/>
    <w:rsid w:val="6C944D4C"/>
    <w:rsid w:val="6D0540F4"/>
    <w:rsid w:val="6D140FEE"/>
    <w:rsid w:val="6D4659BC"/>
    <w:rsid w:val="6D54588F"/>
    <w:rsid w:val="6D8C5028"/>
    <w:rsid w:val="6D9225DE"/>
    <w:rsid w:val="6DAF7F81"/>
    <w:rsid w:val="6DB34098"/>
    <w:rsid w:val="6DB545B6"/>
    <w:rsid w:val="6DD14C5E"/>
    <w:rsid w:val="6DD83F93"/>
    <w:rsid w:val="6DE02FB4"/>
    <w:rsid w:val="6E514CED"/>
    <w:rsid w:val="6E5518BE"/>
    <w:rsid w:val="6E873A42"/>
    <w:rsid w:val="6EA439B2"/>
    <w:rsid w:val="6EB563D5"/>
    <w:rsid w:val="6ED92677"/>
    <w:rsid w:val="6F225983"/>
    <w:rsid w:val="6F2372E3"/>
    <w:rsid w:val="6F3C5AED"/>
    <w:rsid w:val="6F525DFE"/>
    <w:rsid w:val="6F591256"/>
    <w:rsid w:val="6F7D2F84"/>
    <w:rsid w:val="6F7F0550"/>
    <w:rsid w:val="6F8F2EDB"/>
    <w:rsid w:val="6F9D5DA6"/>
    <w:rsid w:val="6FB40867"/>
    <w:rsid w:val="6FDA0876"/>
    <w:rsid w:val="6FFC5590"/>
    <w:rsid w:val="7009161C"/>
    <w:rsid w:val="702744C5"/>
    <w:rsid w:val="70497B9A"/>
    <w:rsid w:val="70623609"/>
    <w:rsid w:val="706D1DD0"/>
    <w:rsid w:val="70856B87"/>
    <w:rsid w:val="70904E30"/>
    <w:rsid w:val="70D527EE"/>
    <w:rsid w:val="71025602"/>
    <w:rsid w:val="71095B0F"/>
    <w:rsid w:val="715B5300"/>
    <w:rsid w:val="71825A98"/>
    <w:rsid w:val="71834994"/>
    <w:rsid w:val="71934974"/>
    <w:rsid w:val="71940A56"/>
    <w:rsid w:val="71C32FA0"/>
    <w:rsid w:val="71CB4789"/>
    <w:rsid w:val="71D27F8A"/>
    <w:rsid w:val="724345F2"/>
    <w:rsid w:val="72443B42"/>
    <w:rsid w:val="72553024"/>
    <w:rsid w:val="72560DD9"/>
    <w:rsid w:val="72787AF1"/>
    <w:rsid w:val="727B2C2B"/>
    <w:rsid w:val="72BD0D89"/>
    <w:rsid w:val="72CA1FA9"/>
    <w:rsid w:val="73122968"/>
    <w:rsid w:val="731F5D5E"/>
    <w:rsid w:val="736A5E0C"/>
    <w:rsid w:val="736A6292"/>
    <w:rsid w:val="738844E4"/>
    <w:rsid w:val="739B59FA"/>
    <w:rsid w:val="73AC21CC"/>
    <w:rsid w:val="73BC1D93"/>
    <w:rsid w:val="73C51AD5"/>
    <w:rsid w:val="73E86D31"/>
    <w:rsid w:val="741E793C"/>
    <w:rsid w:val="745E3944"/>
    <w:rsid w:val="7501454E"/>
    <w:rsid w:val="753541F8"/>
    <w:rsid w:val="7553467E"/>
    <w:rsid w:val="755A4E5F"/>
    <w:rsid w:val="75672A63"/>
    <w:rsid w:val="75746E74"/>
    <w:rsid w:val="75B73335"/>
    <w:rsid w:val="75E35A02"/>
    <w:rsid w:val="75EA6D90"/>
    <w:rsid w:val="75F430AA"/>
    <w:rsid w:val="76215009"/>
    <w:rsid w:val="762322A2"/>
    <w:rsid w:val="7635099D"/>
    <w:rsid w:val="76607B47"/>
    <w:rsid w:val="767A7161"/>
    <w:rsid w:val="768E0462"/>
    <w:rsid w:val="769E5DCD"/>
    <w:rsid w:val="76AE24B4"/>
    <w:rsid w:val="76B30F9E"/>
    <w:rsid w:val="76CE2AF9"/>
    <w:rsid w:val="76D27901"/>
    <w:rsid w:val="770976EA"/>
    <w:rsid w:val="770D1AC8"/>
    <w:rsid w:val="770E3E84"/>
    <w:rsid w:val="77120FC6"/>
    <w:rsid w:val="774059AB"/>
    <w:rsid w:val="7746375A"/>
    <w:rsid w:val="77696745"/>
    <w:rsid w:val="77762421"/>
    <w:rsid w:val="77782BAB"/>
    <w:rsid w:val="779C1BCA"/>
    <w:rsid w:val="779E3B1F"/>
    <w:rsid w:val="77B56B1F"/>
    <w:rsid w:val="77EA4C2D"/>
    <w:rsid w:val="780F09F4"/>
    <w:rsid w:val="786C6E8A"/>
    <w:rsid w:val="787405F3"/>
    <w:rsid w:val="789576E4"/>
    <w:rsid w:val="78A90480"/>
    <w:rsid w:val="78F62B4D"/>
    <w:rsid w:val="78F833A2"/>
    <w:rsid w:val="790740FD"/>
    <w:rsid w:val="79123E95"/>
    <w:rsid w:val="794F7C89"/>
    <w:rsid w:val="79C45B4A"/>
    <w:rsid w:val="79C72845"/>
    <w:rsid w:val="79EC3A44"/>
    <w:rsid w:val="7A167F66"/>
    <w:rsid w:val="7A364017"/>
    <w:rsid w:val="7A47739C"/>
    <w:rsid w:val="7A62653C"/>
    <w:rsid w:val="7A8265E1"/>
    <w:rsid w:val="7A881D34"/>
    <w:rsid w:val="7B015CD5"/>
    <w:rsid w:val="7B0E724D"/>
    <w:rsid w:val="7B252618"/>
    <w:rsid w:val="7B4605E6"/>
    <w:rsid w:val="7B4710A7"/>
    <w:rsid w:val="7B66335D"/>
    <w:rsid w:val="7B6770D5"/>
    <w:rsid w:val="7B686D42"/>
    <w:rsid w:val="7B841746"/>
    <w:rsid w:val="7B944CB6"/>
    <w:rsid w:val="7B995E2C"/>
    <w:rsid w:val="7B9E3DFA"/>
    <w:rsid w:val="7BB6601E"/>
    <w:rsid w:val="7BEB523A"/>
    <w:rsid w:val="7C042B76"/>
    <w:rsid w:val="7C0C7C47"/>
    <w:rsid w:val="7C1D13B6"/>
    <w:rsid w:val="7C2832E8"/>
    <w:rsid w:val="7C330D65"/>
    <w:rsid w:val="7C6C5AC7"/>
    <w:rsid w:val="7CC6544B"/>
    <w:rsid w:val="7CD53A46"/>
    <w:rsid w:val="7CF04483"/>
    <w:rsid w:val="7D0239FF"/>
    <w:rsid w:val="7D1D3EEF"/>
    <w:rsid w:val="7D400153"/>
    <w:rsid w:val="7D40198C"/>
    <w:rsid w:val="7D5E40CD"/>
    <w:rsid w:val="7DBC3708"/>
    <w:rsid w:val="7DCD56F2"/>
    <w:rsid w:val="7DD064A8"/>
    <w:rsid w:val="7E01035E"/>
    <w:rsid w:val="7E7E0AF8"/>
    <w:rsid w:val="7EE66FAA"/>
    <w:rsid w:val="7EFE09E5"/>
    <w:rsid w:val="7F001CE7"/>
    <w:rsid w:val="7F0E027B"/>
    <w:rsid w:val="7F250E39"/>
    <w:rsid w:val="7FE47E50"/>
    <w:rsid w:val="7FE708BA"/>
    <w:rsid w:val="7FF32413"/>
    <w:rsid w:val="7FFB67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qFormat="1" w:unhideWhenUsed="0" w:uiPriority="0" w:semiHidden="0" w:name="toc 3" w:locked="1"/>
    <w:lsdException w:qFormat="1" w:uiPriority="0" w:semiHidden="0" w:name="toc 4" w:locked="1"/>
    <w:lsdException w:qFormat="1" w:uiPriority="0" w:semiHidden="0" w:name="toc 5" w:locked="1"/>
    <w:lsdException w:qFormat="1" w:uiPriority="0" w:semiHidden="0" w:name="toc 6" w:locked="1"/>
    <w:lsdException w:qFormat="1" w:uiPriority="0" w:semiHidden="0" w:name="toc 7" w:locked="1"/>
    <w:lsdException w:qFormat="1" w:unhideWhenUsed="0" w:uiPriority="0" w:semiHidden="0" w:name="toc 8" w:locked="1"/>
    <w:lsdException w:qFormat="1"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nhideWhenUsed="0"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qFormat="1"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qFormat="1"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0" w:semiHidden="0" w:name="Hyperlink" w:locked="1"/>
    <w:lsdException w:qFormat="1" w:unhideWhenUsed="0" w:uiPriority="0" w:semiHidden="0" w:name="FollowedHyperlink" w:locked="1"/>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39"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60"/>
    <w:autoRedefine/>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61"/>
    <w:autoRedefine/>
    <w:qFormat/>
    <w:locked/>
    <w:uiPriority w:val="0"/>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62"/>
    <w:autoRedefine/>
    <w:qFormat/>
    <w:locked/>
    <w:uiPriority w:val="0"/>
    <w:pPr>
      <w:keepNext/>
      <w:keepLines/>
      <w:spacing w:before="260" w:after="260" w:line="416" w:lineRule="auto"/>
      <w:outlineLvl w:val="2"/>
    </w:pPr>
    <w:rPr>
      <w:b/>
      <w:bCs/>
      <w:sz w:val="32"/>
      <w:szCs w:val="32"/>
    </w:rPr>
  </w:style>
  <w:style w:type="paragraph" w:styleId="6">
    <w:name w:val="heading 4"/>
    <w:basedOn w:val="1"/>
    <w:next w:val="1"/>
    <w:link w:val="63"/>
    <w:autoRedefine/>
    <w:qFormat/>
    <w:locked/>
    <w:uiPriority w:val="0"/>
    <w:pPr>
      <w:keepNext/>
      <w:keepLines/>
      <w:spacing w:before="280" w:after="290" w:line="376" w:lineRule="auto"/>
      <w:outlineLvl w:val="3"/>
    </w:pPr>
    <w:rPr>
      <w:rFonts w:ascii="Arial" w:hAnsi="Arial" w:eastAsia="黑体"/>
      <w:b/>
      <w:bCs/>
      <w:sz w:val="28"/>
      <w:szCs w:val="28"/>
    </w:rPr>
  </w:style>
  <w:style w:type="paragraph" w:styleId="7">
    <w:name w:val="heading 5"/>
    <w:basedOn w:val="1"/>
    <w:next w:val="1"/>
    <w:link w:val="64"/>
    <w:autoRedefine/>
    <w:qFormat/>
    <w:locked/>
    <w:uiPriority w:val="0"/>
    <w:pPr>
      <w:keepNext/>
      <w:keepLines/>
      <w:spacing w:before="280" w:after="290" w:line="376" w:lineRule="auto"/>
      <w:outlineLvl w:val="4"/>
    </w:pPr>
    <w:rPr>
      <w:b/>
      <w:bCs/>
      <w:sz w:val="28"/>
      <w:szCs w:val="28"/>
    </w:rPr>
  </w:style>
  <w:style w:type="character" w:default="1" w:styleId="50">
    <w:name w:val="Default Paragraph Font"/>
    <w:autoRedefine/>
    <w:semiHidden/>
    <w:unhideWhenUsed/>
    <w:qFormat/>
    <w:uiPriority w:val="1"/>
  </w:style>
  <w:style w:type="table" w:default="1" w:styleId="45">
    <w:name w:val="Normal Table"/>
    <w:autoRedefine/>
    <w:semiHidden/>
    <w:unhideWhenUsed/>
    <w:qFormat/>
    <w:uiPriority w:val="99"/>
    <w:tblPr>
      <w:tblCellMar>
        <w:top w:w="0" w:type="dxa"/>
        <w:left w:w="108" w:type="dxa"/>
        <w:bottom w:w="0" w:type="dxa"/>
        <w:right w:w="108" w:type="dxa"/>
      </w:tblCellMar>
    </w:tblPr>
  </w:style>
  <w:style w:type="paragraph" w:styleId="2">
    <w:name w:val="macro"/>
    <w:link w:val="59"/>
    <w:autoRedefine/>
    <w:qFormat/>
    <w:locked/>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8">
    <w:name w:val="List 3"/>
    <w:basedOn w:val="1"/>
    <w:autoRedefine/>
    <w:qFormat/>
    <w:locked/>
    <w:uiPriority w:val="0"/>
    <w:pPr>
      <w:ind w:left="1260" w:hanging="420"/>
    </w:pPr>
    <w:rPr>
      <w:szCs w:val="20"/>
    </w:rPr>
  </w:style>
  <w:style w:type="paragraph" w:styleId="9">
    <w:name w:val="toc 7"/>
    <w:basedOn w:val="1"/>
    <w:next w:val="1"/>
    <w:autoRedefine/>
    <w:unhideWhenUsed/>
    <w:qFormat/>
    <w:locked/>
    <w:uiPriority w:val="0"/>
    <w:pPr>
      <w:ind w:left="2520" w:leftChars="1200"/>
    </w:pPr>
    <w:rPr>
      <w:rFonts w:ascii="Calibri" w:hAnsi="Calibri"/>
      <w:szCs w:val="22"/>
    </w:rPr>
  </w:style>
  <w:style w:type="paragraph" w:styleId="10">
    <w:name w:val="Normal Indent"/>
    <w:basedOn w:val="1"/>
    <w:link w:val="65"/>
    <w:autoRedefine/>
    <w:qFormat/>
    <w:locked/>
    <w:uiPriority w:val="0"/>
    <w:pPr>
      <w:ind w:firstLine="420" w:firstLineChars="200"/>
    </w:pPr>
  </w:style>
  <w:style w:type="paragraph" w:styleId="11">
    <w:name w:val="caption"/>
    <w:basedOn w:val="1"/>
    <w:next w:val="1"/>
    <w:link w:val="66"/>
    <w:autoRedefine/>
    <w:qFormat/>
    <w:locked/>
    <w:uiPriority w:val="0"/>
    <w:pPr>
      <w:spacing w:before="152" w:after="160"/>
    </w:pPr>
    <w:rPr>
      <w:rFonts w:ascii="Arial" w:hAnsi="Arial" w:eastAsia="黑体" w:cs="Arial"/>
      <w:szCs w:val="20"/>
    </w:rPr>
  </w:style>
  <w:style w:type="paragraph" w:styleId="12">
    <w:name w:val="Document Map"/>
    <w:basedOn w:val="1"/>
    <w:link w:val="67"/>
    <w:autoRedefine/>
    <w:qFormat/>
    <w:locked/>
    <w:uiPriority w:val="0"/>
    <w:pPr>
      <w:shd w:val="clear" w:color="auto" w:fill="000080"/>
    </w:pPr>
    <w:rPr>
      <w:szCs w:val="20"/>
    </w:rPr>
  </w:style>
  <w:style w:type="paragraph" w:styleId="13">
    <w:name w:val="annotation text"/>
    <w:basedOn w:val="1"/>
    <w:link w:val="68"/>
    <w:autoRedefine/>
    <w:qFormat/>
    <w:uiPriority w:val="0"/>
    <w:pPr>
      <w:jc w:val="left"/>
    </w:pPr>
    <w:rPr>
      <w:kern w:val="0"/>
      <w:sz w:val="24"/>
      <w:szCs w:val="20"/>
    </w:rPr>
  </w:style>
  <w:style w:type="paragraph" w:styleId="14">
    <w:name w:val="Body Text 3"/>
    <w:basedOn w:val="1"/>
    <w:link w:val="69"/>
    <w:autoRedefine/>
    <w:qFormat/>
    <w:locked/>
    <w:uiPriority w:val="0"/>
    <w:pPr>
      <w:spacing w:after="120"/>
      <w:jc w:val="center"/>
    </w:pPr>
    <w:rPr>
      <w:rFonts w:ascii="宋体"/>
      <w:sz w:val="24"/>
      <w:szCs w:val="20"/>
    </w:rPr>
  </w:style>
  <w:style w:type="paragraph" w:styleId="15">
    <w:name w:val="Body Text"/>
    <w:basedOn w:val="1"/>
    <w:link w:val="70"/>
    <w:autoRedefine/>
    <w:qFormat/>
    <w:uiPriority w:val="0"/>
    <w:pPr>
      <w:widowControl/>
      <w:snapToGrid w:val="0"/>
      <w:spacing w:before="60" w:after="160" w:line="259" w:lineRule="auto"/>
      <w:ind w:right="113"/>
    </w:pPr>
    <w:rPr>
      <w:kern w:val="0"/>
      <w:sz w:val="18"/>
      <w:szCs w:val="20"/>
    </w:rPr>
  </w:style>
  <w:style w:type="paragraph" w:styleId="16">
    <w:name w:val="Body Text Indent"/>
    <w:basedOn w:val="1"/>
    <w:next w:val="1"/>
    <w:link w:val="71"/>
    <w:autoRedefine/>
    <w:qFormat/>
    <w:uiPriority w:val="0"/>
    <w:pPr>
      <w:spacing w:after="120"/>
      <w:ind w:left="420" w:leftChars="200"/>
    </w:pPr>
    <w:rPr>
      <w:kern w:val="0"/>
      <w:sz w:val="24"/>
      <w:szCs w:val="20"/>
    </w:rPr>
  </w:style>
  <w:style w:type="paragraph" w:styleId="17">
    <w:name w:val="Block Text"/>
    <w:basedOn w:val="1"/>
    <w:autoRedefine/>
    <w:qFormat/>
    <w:locked/>
    <w:uiPriority w:val="0"/>
    <w:pPr>
      <w:spacing w:line="400" w:lineRule="exact"/>
      <w:ind w:left="-113" w:right="-113"/>
    </w:pPr>
    <w:rPr>
      <w:rFonts w:ascii="方正仿宋_GB2312" w:eastAsia="方正仿宋_GB2312"/>
      <w:sz w:val="24"/>
      <w:szCs w:val="20"/>
    </w:rPr>
  </w:style>
  <w:style w:type="paragraph" w:styleId="18">
    <w:name w:val="toc 5"/>
    <w:basedOn w:val="1"/>
    <w:next w:val="1"/>
    <w:autoRedefine/>
    <w:unhideWhenUsed/>
    <w:qFormat/>
    <w:locked/>
    <w:uiPriority w:val="0"/>
    <w:pPr>
      <w:ind w:left="1680" w:leftChars="800"/>
    </w:pPr>
    <w:rPr>
      <w:rFonts w:ascii="Calibri" w:hAnsi="Calibri"/>
      <w:szCs w:val="22"/>
    </w:rPr>
  </w:style>
  <w:style w:type="paragraph" w:styleId="19">
    <w:name w:val="toc 3"/>
    <w:basedOn w:val="1"/>
    <w:next w:val="1"/>
    <w:autoRedefine/>
    <w:qFormat/>
    <w:locked/>
    <w:uiPriority w:val="0"/>
    <w:pPr>
      <w:ind w:left="840" w:leftChars="400"/>
    </w:pPr>
    <w:rPr>
      <w:szCs w:val="20"/>
    </w:rPr>
  </w:style>
  <w:style w:type="paragraph" w:styleId="20">
    <w:name w:val="Plain Text"/>
    <w:basedOn w:val="1"/>
    <w:link w:val="72"/>
    <w:autoRedefine/>
    <w:qFormat/>
    <w:locked/>
    <w:uiPriority w:val="0"/>
    <w:rPr>
      <w:rFonts w:ascii="宋体" w:hAnsi="Courier New"/>
      <w:szCs w:val="20"/>
    </w:rPr>
  </w:style>
  <w:style w:type="paragraph" w:styleId="21">
    <w:name w:val="toc 8"/>
    <w:basedOn w:val="1"/>
    <w:next w:val="1"/>
    <w:autoRedefine/>
    <w:qFormat/>
    <w:locked/>
    <w:uiPriority w:val="0"/>
    <w:pPr>
      <w:ind w:left="2940" w:leftChars="1400"/>
    </w:pPr>
    <w:rPr>
      <w:szCs w:val="20"/>
    </w:rPr>
  </w:style>
  <w:style w:type="paragraph" w:styleId="22">
    <w:name w:val="Date"/>
    <w:basedOn w:val="1"/>
    <w:next w:val="1"/>
    <w:link w:val="73"/>
    <w:autoRedefine/>
    <w:qFormat/>
    <w:uiPriority w:val="0"/>
    <w:pPr>
      <w:ind w:left="100" w:leftChars="2500"/>
    </w:pPr>
    <w:rPr>
      <w:kern w:val="0"/>
      <w:sz w:val="24"/>
      <w:szCs w:val="20"/>
    </w:rPr>
  </w:style>
  <w:style w:type="paragraph" w:styleId="23">
    <w:name w:val="Body Text Indent 2"/>
    <w:basedOn w:val="1"/>
    <w:next w:val="1"/>
    <w:link w:val="74"/>
    <w:autoRedefine/>
    <w:qFormat/>
    <w:locked/>
    <w:uiPriority w:val="0"/>
    <w:pPr>
      <w:spacing w:after="120" w:line="480" w:lineRule="auto"/>
      <w:ind w:left="420" w:leftChars="200"/>
    </w:pPr>
  </w:style>
  <w:style w:type="paragraph" w:styleId="24">
    <w:name w:val="Balloon Text"/>
    <w:basedOn w:val="1"/>
    <w:link w:val="75"/>
    <w:autoRedefine/>
    <w:qFormat/>
    <w:uiPriority w:val="0"/>
    <w:rPr>
      <w:kern w:val="0"/>
      <w:sz w:val="18"/>
      <w:szCs w:val="20"/>
    </w:rPr>
  </w:style>
  <w:style w:type="paragraph" w:styleId="25">
    <w:name w:val="footer"/>
    <w:basedOn w:val="1"/>
    <w:link w:val="76"/>
    <w:autoRedefine/>
    <w:qFormat/>
    <w:uiPriority w:val="0"/>
    <w:pPr>
      <w:tabs>
        <w:tab w:val="center" w:pos="4153"/>
        <w:tab w:val="right" w:pos="8306"/>
      </w:tabs>
      <w:snapToGrid w:val="0"/>
      <w:jc w:val="left"/>
    </w:pPr>
    <w:rPr>
      <w:kern w:val="0"/>
      <w:sz w:val="18"/>
      <w:szCs w:val="20"/>
    </w:rPr>
  </w:style>
  <w:style w:type="paragraph" w:styleId="26">
    <w:name w:val="header"/>
    <w:basedOn w:val="1"/>
    <w:next w:val="27"/>
    <w:link w:val="77"/>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7">
    <w:name w:val="样式5"/>
    <w:basedOn w:val="28"/>
    <w:link w:val="110"/>
    <w:autoRedefine/>
    <w:qFormat/>
    <w:uiPriority w:val="0"/>
    <w:pPr>
      <w:snapToGrid w:val="0"/>
      <w:spacing w:line="360" w:lineRule="auto"/>
      <w:ind w:firstLine="510"/>
    </w:pPr>
  </w:style>
  <w:style w:type="paragraph" w:customStyle="1" w:styleId="28">
    <w:name w:val="正文1"/>
    <w:basedOn w:val="1"/>
    <w:next w:val="1"/>
    <w:link w:val="207"/>
    <w:autoRedefine/>
    <w:qFormat/>
    <w:uiPriority w:val="0"/>
    <w:pPr>
      <w:adjustRightInd w:val="0"/>
    </w:pPr>
    <w:rPr>
      <w:rFonts w:ascii="宋体" w:eastAsia="楷体_GB2312"/>
      <w:sz w:val="24"/>
    </w:rPr>
  </w:style>
  <w:style w:type="paragraph" w:styleId="29">
    <w:name w:val="toc 1"/>
    <w:basedOn w:val="1"/>
    <w:next w:val="1"/>
    <w:autoRedefine/>
    <w:qFormat/>
    <w:locked/>
    <w:uiPriority w:val="0"/>
    <w:pPr>
      <w:adjustRightInd w:val="0"/>
      <w:spacing w:line="240" w:lineRule="atLeast"/>
      <w:textAlignment w:val="baseline"/>
    </w:pPr>
    <w:rPr>
      <w:sz w:val="18"/>
      <w:szCs w:val="20"/>
    </w:rPr>
  </w:style>
  <w:style w:type="paragraph" w:styleId="30">
    <w:name w:val="toc 4"/>
    <w:basedOn w:val="1"/>
    <w:next w:val="1"/>
    <w:autoRedefine/>
    <w:unhideWhenUsed/>
    <w:qFormat/>
    <w:locked/>
    <w:uiPriority w:val="0"/>
    <w:pPr>
      <w:ind w:left="1260" w:leftChars="600"/>
    </w:pPr>
    <w:rPr>
      <w:rFonts w:ascii="Calibri" w:hAnsi="Calibri"/>
      <w:szCs w:val="22"/>
    </w:rPr>
  </w:style>
  <w:style w:type="paragraph" w:styleId="31">
    <w:name w:val="List"/>
    <w:basedOn w:val="1"/>
    <w:autoRedefine/>
    <w:qFormat/>
    <w:locked/>
    <w:uiPriority w:val="0"/>
    <w:pPr>
      <w:ind w:left="200" w:hanging="200" w:hangingChars="200"/>
    </w:pPr>
    <w:rPr>
      <w:szCs w:val="20"/>
    </w:rPr>
  </w:style>
  <w:style w:type="paragraph" w:styleId="32">
    <w:name w:val="toc 6"/>
    <w:basedOn w:val="1"/>
    <w:next w:val="1"/>
    <w:autoRedefine/>
    <w:unhideWhenUsed/>
    <w:qFormat/>
    <w:locked/>
    <w:uiPriority w:val="0"/>
    <w:pPr>
      <w:ind w:left="2100" w:leftChars="1000"/>
    </w:pPr>
    <w:rPr>
      <w:rFonts w:ascii="Calibri" w:hAnsi="Calibri"/>
      <w:szCs w:val="22"/>
    </w:rPr>
  </w:style>
  <w:style w:type="paragraph" w:styleId="33">
    <w:name w:val="Body Text Indent 3"/>
    <w:basedOn w:val="1"/>
    <w:link w:val="78"/>
    <w:autoRedefine/>
    <w:qFormat/>
    <w:locked/>
    <w:uiPriority w:val="0"/>
    <w:pPr>
      <w:spacing w:line="360" w:lineRule="auto"/>
      <w:ind w:firstLine="567"/>
      <w:jc w:val="left"/>
    </w:pPr>
    <w:rPr>
      <w:sz w:val="28"/>
      <w:szCs w:val="20"/>
    </w:rPr>
  </w:style>
  <w:style w:type="paragraph" w:styleId="34">
    <w:name w:val="table of figures"/>
    <w:basedOn w:val="1"/>
    <w:next w:val="1"/>
    <w:autoRedefine/>
    <w:qFormat/>
    <w:locked/>
    <w:uiPriority w:val="0"/>
    <w:pPr>
      <w:spacing w:line="500" w:lineRule="atLeast"/>
      <w:jc w:val="center"/>
    </w:pPr>
    <w:rPr>
      <w:rFonts w:hint="eastAsia" w:ascii="方正仿宋_GB2312" w:eastAsia="方正仿宋_GB2312"/>
      <w:sz w:val="28"/>
    </w:rPr>
  </w:style>
  <w:style w:type="paragraph" w:styleId="35">
    <w:name w:val="toc 2"/>
    <w:basedOn w:val="1"/>
    <w:next w:val="1"/>
    <w:autoRedefine/>
    <w:qFormat/>
    <w:locked/>
    <w:uiPriority w:val="0"/>
    <w:pPr>
      <w:spacing w:line="500" w:lineRule="exact"/>
      <w:ind w:firstLine="630"/>
    </w:pPr>
    <w:rPr>
      <w:rFonts w:eastAsia="黑体"/>
      <w:bCs/>
      <w:szCs w:val="20"/>
    </w:rPr>
  </w:style>
  <w:style w:type="paragraph" w:styleId="36">
    <w:name w:val="toc 9"/>
    <w:basedOn w:val="1"/>
    <w:next w:val="1"/>
    <w:autoRedefine/>
    <w:unhideWhenUsed/>
    <w:qFormat/>
    <w:locked/>
    <w:uiPriority w:val="0"/>
    <w:pPr>
      <w:ind w:left="3360" w:leftChars="1600"/>
    </w:pPr>
    <w:rPr>
      <w:rFonts w:ascii="Calibri" w:hAnsi="Calibri"/>
      <w:szCs w:val="22"/>
    </w:rPr>
  </w:style>
  <w:style w:type="paragraph" w:styleId="37">
    <w:name w:val="Body Text 2"/>
    <w:basedOn w:val="1"/>
    <w:link w:val="79"/>
    <w:autoRedefine/>
    <w:qFormat/>
    <w:locked/>
    <w:uiPriority w:val="0"/>
    <w:pPr>
      <w:spacing w:after="120" w:line="480" w:lineRule="auto"/>
    </w:pPr>
  </w:style>
  <w:style w:type="paragraph" w:styleId="38">
    <w:name w:val="HTML Preformatted"/>
    <w:basedOn w:val="1"/>
    <w:autoRedefine/>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9">
    <w:name w:val="Normal (Web)"/>
    <w:basedOn w:val="1"/>
    <w:link w:val="80"/>
    <w:autoRedefine/>
    <w:qFormat/>
    <w:uiPriority w:val="0"/>
    <w:pPr>
      <w:widowControl/>
      <w:spacing w:before="100" w:beforeAutospacing="1" w:after="100" w:afterAutospacing="1"/>
      <w:jc w:val="left"/>
    </w:pPr>
    <w:rPr>
      <w:rFonts w:ascii="宋体" w:hAnsi="宋体"/>
      <w:kern w:val="0"/>
      <w:sz w:val="24"/>
      <w:szCs w:val="20"/>
    </w:rPr>
  </w:style>
  <w:style w:type="paragraph" w:styleId="40">
    <w:name w:val="index 1"/>
    <w:basedOn w:val="1"/>
    <w:next w:val="1"/>
    <w:autoRedefine/>
    <w:qFormat/>
    <w:locked/>
    <w:uiPriority w:val="0"/>
    <w:pPr>
      <w:jc w:val="center"/>
    </w:pPr>
    <w:rPr>
      <w:rFonts w:ascii="黑体" w:eastAsia="黑体"/>
    </w:rPr>
  </w:style>
  <w:style w:type="paragraph" w:styleId="41">
    <w:name w:val="Title"/>
    <w:basedOn w:val="1"/>
    <w:next w:val="1"/>
    <w:link w:val="81"/>
    <w:autoRedefine/>
    <w:qFormat/>
    <w:locked/>
    <w:uiPriority w:val="0"/>
    <w:pPr>
      <w:spacing w:before="240" w:after="60"/>
      <w:jc w:val="center"/>
      <w:outlineLvl w:val="0"/>
    </w:pPr>
    <w:rPr>
      <w:rFonts w:ascii="Cambria" w:hAnsi="Cambria"/>
      <w:b/>
      <w:bCs/>
      <w:sz w:val="32"/>
      <w:szCs w:val="32"/>
    </w:rPr>
  </w:style>
  <w:style w:type="paragraph" w:styleId="42">
    <w:name w:val="annotation subject"/>
    <w:basedOn w:val="13"/>
    <w:next w:val="13"/>
    <w:link w:val="82"/>
    <w:autoRedefine/>
    <w:qFormat/>
    <w:uiPriority w:val="0"/>
    <w:rPr>
      <w:b/>
    </w:rPr>
  </w:style>
  <w:style w:type="paragraph" w:styleId="43">
    <w:name w:val="Body Text First Indent"/>
    <w:basedOn w:val="15"/>
    <w:next w:val="1"/>
    <w:autoRedefine/>
    <w:qFormat/>
    <w:locked/>
    <w:uiPriority w:val="0"/>
    <w:pPr>
      <w:ind w:firstLine="420" w:firstLineChars="100"/>
    </w:pPr>
  </w:style>
  <w:style w:type="paragraph" w:styleId="44">
    <w:name w:val="Body Text First Indent 2"/>
    <w:basedOn w:val="16"/>
    <w:next w:val="1"/>
    <w:link w:val="83"/>
    <w:autoRedefine/>
    <w:qFormat/>
    <w:locked/>
    <w:uiPriority w:val="0"/>
    <w:pPr>
      <w:ind w:firstLine="420" w:firstLineChars="200"/>
    </w:pPr>
    <w:rPr>
      <w:kern w:val="2"/>
      <w:sz w:val="21"/>
      <w:szCs w:val="24"/>
    </w:rPr>
  </w:style>
  <w:style w:type="table" w:styleId="46">
    <w:name w:val="Table Grid"/>
    <w:basedOn w:val="45"/>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7">
    <w:name w:val="Table Theme"/>
    <w:basedOn w:val="45"/>
    <w:autoRedefine/>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8">
    <w:name w:val="Table Grid 1"/>
    <w:basedOn w:val="45"/>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49">
    <w:name w:val="Table Grid 5"/>
    <w:basedOn w:val="45"/>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51">
    <w:name w:val="Strong"/>
    <w:autoRedefine/>
    <w:qFormat/>
    <w:locked/>
    <w:uiPriority w:val="22"/>
    <w:rPr>
      <w:b/>
      <w:bCs/>
    </w:rPr>
  </w:style>
  <w:style w:type="character" w:styleId="52">
    <w:name w:val="page number"/>
    <w:autoRedefine/>
    <w:qFormat/>
    <w:locked/>
    <w:uiPriority w:val="0"/>
  </w:style>
  <w:style w:type="character" w:styleId="53">
    <w:name w:val="FollowedHyperlink"/>
    <w:autoRedefine/>
    <w:qFormat/>
    <w:locked/>
    <w:uiPriority w:val="0"/>
    <w:rPr>
      <w:color w:val="800080"/>
      <w:u w:val="single"/>
    </w:rPr>
  </w:style>
  <w:style w:type="character" w:styleId="54">
    <w:name w:val="Hyperlink"/>
    <w:autoRedefine/>
    <w:qFormat/>
    <w:locked/>
    <w:uiPriority w:val="0"/>
    <w:rPr>
      <w:color w:val="0000FF"/>
      <w:u w:val="single"/>
    </w:rPr>
  </w:style>
  <w:style w:type="character" w:styleId="55">
    <w:name w:val="annotation reference"/>
    <w:basedOn w:val="50"/>
    <w:autoRedefine/>
    <w:qFormat/>
    <w:uiPriority w:val="0"/>
    <w:rPr>
      <w:sz w:val="21"/>
    </w:rPr>
  </w:style>
  <w:style w:type="paragraph" w:customStyle="1" w:styleId="56">
    <w:name w:val="样式 正文缩进正文缩进2正文缩进 Char Char正文缩进 Char Char Char Char正文缩进 Char ..."/>
    <w:basedOn w:val="10"/>
    <w:autoRedefine/>
    <w:qFormat/>
    <w:uiPriority w:val="0"/>
    <w:pPr>
      <w:spacing w:line="240" w:lineRule="auto"/>
      <w:ind w:firstLine="0" w:firstLineChars="0"/>
    </w:pPr>
    <w:rPr>
      <w:rFonts w:ascii="Times New Roman" w:hAnsi="Times New Roman" w:eastAsia="宋体" w:cs="Times New Roman"/>
      <w:w w:val="80"/>
      <w:sz w:val="18"/>
      <w:szCs w:val="15"/>
    </w:rPr>
  </w:style>
  <w:style w:type="paragraph" w:customStyle="1" w:styleId="57">
    <w:name w:val="样式 正文文本缩进 + 行距: 1.5 倍行距"/>
    <w:basedOn w:val="1"/>
    <w:autoRedefine/>
    <w:qFormat/>
    <w:uiPriority w:val="0"/>
    <w:pPr>
      <w:spacing w:after="120" w:line="360" w:lineRule="auto"/>
      <w:ind w:left="90" w:leftChars="32" w:firstLine="560" w:firstLineChars="200"/>
    </w:pPr>
    <w:rPr>
      <w:rFonts w:cs="宋体"/>
    </w:rPr>
  </w:style>
  <w:style w:type="paragraph" w:customStyle="1" w:styleId="58">
    <w:name w:val="[1]正文"/>
    <w:basedOn w:val="1"/>
    <w:autoRedefine/>
    <w:qFormat/>
    <w:uiPriority w:val="0"/>
    <w:pPr>
      <w:widowControl/>
      <w:snapToGrid w:val="0"/>
      <w:spacing w:line="360" w:lineRule="auto"/>
      <w:ind w:firstLine="200" w:firstLineChars="200"/>
      <w:jc w:val="left"/>
    </w:pPr>
    <w:rPr>
      <w:rFonts w:ascii="Calibri" w:hAnsi="Calibri"/>
      <w:kern w:val="0"/>
      <w:sz w:val="24"/>
      <w:szCs w:val="28"/>
    </w:rPr>
  </w:style>
  <w:style w:type="character" w:customStyle="1" w:styleId="59">
    <w:name w:val="宏文本 字符"/>
    <w:link w:val="2"/>
    <w:autoRedefine/>
    <w:qFormat/>
    <w:uiPriority w:val="0"/>
    <w:rPr>
      <w:rFonts w:ascii="Courier New" w:hAnsi="Courier New" w:cs="Courier New"/>
      <w:kern w:val="2"/>
      <w:sz w:val="24"/>
      <w:szCs w:val="24"/>
    </w:rPr>
  </w:style>
  <w:style w:type="character" w:customStyle="1" w:styleId="60">
    <w:name w:val="标题 1 字符"/>
    <w:link w:val="3"/>
    <w:autoRedefine/>
    <w:qFormat/>
    <w:uiPriority w:val="0"/>
    <w:rPr>
      <w:rFonts w:eastAsia="黑体"/>
      <w:b/>
      <w:bCs/>
      <w:color w:val="000000"/>
      <w:kern w:val="44"/>
      <w:sz w:val="30"/>
      <w:szCs w:val="30"/>
    </w:rPr>
  </w:style>
  <w:style w:type="character" w:customStyle="1" w:styleId="61">
    <w:name w:val="标题 2 字符"/>
    <w:link w:val="4"/>
    <w:autoRedefine/>
    <w:qFormat/>
    <w:uiPriority w:val="0"/>
    <w:rPr>
      <w:rFonts w:ascii="Arial" w:hAnsi="Arial" w:eastAsia="黑体"/>
      <w:b/>
      <w:bCs/>
      <w:kern w:val="2"/>
      <w:sz w:val="32"/>
      <w:szCs w:val="32"/>
    </w:rPr>
  </w:style>
  <w:style w:type="character" w:customStyle="1" w:styleId="62">
    <w:name w:val="标题 3 字符"/>
    <w:link w:val="5"/>
    <w:autoRedefine/>
    <w:qFormat/>
    <w:uiPriority w:val="0"/>
    <w:rPr>
      <w:b/>
      <w:bCs/>
      <w:kern w:val="2"/>
      <w:sz w:val="32"/>
      <w:szCs w:val="32"/>
    </w:rPr>
  </w:style>
  <w:style w:type="character" w:customStyle="1" w:styleId="63">
    <w:name w:val="标题 4 字符"/>
    <w:link w:val="6"/>
    <w:autoRedefine/>
    <w:qFormat/>
    <w:uiPriority w:val="0"/>
    <w:rPr>
      <w:rFonts w:ascii="Arial" w:hAnsi="Arial" w:eastAsia="黑体"/>
      <w:b/>
      <w:bCs/>
      <w:kern w:val="2"/>
      <w:sz w:val="28"/>
      <w:szCs w:val="28"/>
    </w:rPr>
  </w:style>
  <w:style w:type="character" w:customStyle="1" w:styleId="64">
    <w:name w:val="标题 5 字符"/>
    <w:link w:val="7"/>
    <w:autoRedefine/>
    <w:qFormat/>
    <w:uiPriority w:val="0"/>
    <w:rPr>
      <w:b/>
      <w:bCs/>
      <w:kern w:val="2"/>
      <w:sz w:val="28"/>
      <w:szCs w:val="28"/>
    </w:rPr>
  </w:style>
  <w:style w:type="character" w:customStyle="1" w:styleId="65">
    <w:name w:val="正文缩进 字符"/>
    <w:link w:val="10"/>
    <w:autoRedefine/>
    <w:qFormat/>
    <w:uiPriority w:val="0"/>
    <w:rPr>
      <w:kern w:val="2"/>
      <w:sz w:val="21"/>
      <w:szCs w:val="24"/>
    </w:rPr>
  </w:style>
  <w:style w:type="character" w:customStyle="1" w:styleId="66">
    <w:name w:val="题注 字符"/>
    <w:link w:val="11"/>
    <w:autoRedefine/>
    <w:qFormat/>
    <w:uiPriority w:val="0"/>
    <w:rPr>
      <w:rFonts w:ascii="Arial" w:hAnsi="Arial" w:eastAsia="黑体" w:cs="Arial"/>
      <w:kern w:val="2"/>
      <w:sz w:val="21"/>
    </w:rPr>
  </w:style>
  <w:style w:type="character" w:customStyle="1" w:styleId="67">
    <w:name w:val="文档结构图 字符"/>
    <w:link w:val="12"/>
    <w:autoRedefine/>
    <w:qFormat/>
    <w:uiPriority w:val="0"/>
    <w:rPr>
      <w:kern w:val="2"/>
      <w:sz w:val="21"/>
      <w:shd w:val="clear" w:color="auto" w:fill="000080"/>
    </w:rPr>
  </w:style>
  <w:style w:type="character" w:customStyle="1" w:styleId="68">
    <w:name w:val="批注文字 字符"/>
    <w:link w:val="13"/>
    <w:autoRedefine/>
    <w:qFormat/>
    <w:locked/>
    <w:uiPriority w:val="0"/>
    <w:rPr>
      <w:rFonts w:ascii="Times New Roman" w:hAnsi="Times New Roman" w:eastAsia="宋体"/>
      <w:sz w:val="24"/>
    </w:rPr>
  </w:style>
  <w:style w:type="character" w:customStyle="1" w:styleId="69">
    <w:name w:val="正文文本 3 字符"/>
    <w:link w:val="14"/>
    <w:autoRedefine/>
    <w:qFormat/>
    <w:uiPriority w:val="0"/>
    <w:rPr>
      <w:rFonts w:ascii="宋体"/>
      <w:kern w:val="2"/>
      <w:sz w:val="24"/>
    </w:rPr>
  </w:style>
  <w:style w:type="character" w:customStyle="1" w:styleId="70">
    <w:name w:val="正文文本 字符"/>
    <w:link w:val="15"/>
    <w:autoRedefine/>
    <w:qFormat/>
    <w:locked/>
    <w:uiPriority w:val="0"/>
    <w:rPr>
      <w:sz w:val="18"/>
    </w:rPr>
  </w:style>
  <w:style w:type="character" w:customStyle="1" w:styleId="71">
    <w:name w:val="正文文本缩进 字符"/>
    <w:link w:val="16"/>
    <w:autoRedefine/>
    <w:qFormat/>
    <w:locked/>
    <w:uiPriority w:val="0"/>
    <w:rPr>
      <w:rFonts w:ascii="Times New Roman" w:hAnsi="Times New Roman" w:eastAsia="宋体"/>
      <w:sz w:val="24"/>
    </w:rPr>
  </w:style>
  <w:style w:type="character" w:customStyle="1" w:styleId="72">
    <w:name w:val="纯文本 字符"/>
    <w:link w:val="20"/>
    <w:autoRedefine/>
    <w:qFormat/>
    <w:uiPriority w:val="0"/>
    <w:rPr>
      <w:rFonts w:ascii="宋体" w:hAnsi="Courier New"/>
      <w:kern w:val="2"/>
      <w:sz w:val="21"/>
    </w:rPr>
  </w:style>
  <w:style w:type="character" w:customStyle="1" w:styleId="73">
    <w:name w:val="日期 字符1"/>
    <w:link w:val="22"/>
    <w:autoRedefine/>
    <w:qFormat/>
    <w:locked/>
    <w:uiPriority w:val="0"/>
    <w:rPr>
      <w:rFonts w:ascii="Times New Roman" w:hAnsi="Times New Roman" w:eastAsia="宋体"/>
      <w:sz w:val="24"/>
    </w:rPr>
  </w:style>
  <w:style w:type="character" w:customStyle="1" w:styleId="74">
    <w:name w:val="正文文本缩进 2 字符"/>
    <w:link w:val="23"/>
    <w:autoRedefine/>
    <w:qFormat/>
    <w:uiPriority w:val="0"/>
    <w:rPr>
      <w:kern w:val="2"/>
      <w:sz w:val="21"/>
      <w:szCs w:val="24"/>
    </w:rPr>
  </w:style>
  <w:style w:type="character" w:customStyle="1" w:styleId="75">
    <w:name w:val="批注框文本 字符"/>
    <w:link w:val="24"/>
    <w:autoRedefine/>
    <w:qFormat/>
    <w:locked/>
    <w:uiPriority w:val="0"/>
    <w:rPr>
      <w:rFonts w:ascii="Times New Roman" w:hAnsi="Times New Roman" w:eastAsia="宋体"/>
      <w:sz w:val="18"/>
    </w:rPr>
  </w:style>
  <w:style w:type="character" w:customStyle="1" w:styleId="76">
    <w:name w:val="页脚 字符1"/>
    <w:link w:val="25"/>
    <w:autoRedefine/>
    <w:qFormat/>
    <w:locked/>
    <w:uiPriority w:val="99"/>
    <w:rPr>
      <w:sz w:val="18"/>
    </w:rPr>
  </w:style>
  <w:style w:type="character" w:customStyle="1" w:styleId="77">
    <w:name w:val="页眉 字符"/>
    <w:link w:val="26"/>
    <w:autoRedefine/>
    <w:qFormat/>
    <w:locked/>
    <w:uiPriority w:val="0"/>
    <w:rPr>
      <w:sz w:val="18"/>
    </w:rPr>
  </w:style>
  <w:style w:type="character" w:customStyle="1" w:styleId="78">
    <w:name w:val="正文文本缩进 3 字符"/>
    <w:link w:val="33"/>
    <w:autoRedefine/>
    <w:qFormat/>
    <w:uiPriority w:val="0"/>
    <w:rPr>
      <w:kern w:val="2"/>
      <w:sz w:val="28"/>
    </w:rPr>
  </w:style>
  <w:style w:type="character" w:customStyle="1" w:styleId="79">
    <w:name w:val="正文文本 2 字符"/>
    <w:link w:val="37"/>
    <w:autoRedefine/>
    <w:qFormat/>
    <w:uiPriority w:val="0"/>
    <w:rPr>
      <w:kern w:val="2"/>
      <w:sz w:val="21"/>
      <w:szCs w:val="24"/>
    </w:rPr>
  </w:style>
  <w:style w:type="character" w:customStyle="1" w:styleId="80">
    <w:name w:val="普通(网站) 字符"/>
    <w:link w:val="39"/>
    <w:autoRedefine/>
    <w:qFormat/>
    <w:locked/>
    <w:uiPriority w:val="0"/>
    <w:rPr>
      <w:rFonts w:ascii="宋体" w:hAnsi="宋体" w:eastAsia="宋体"/>
      <w:sz w:val="24"/>
    </w:rPr>
  </w:style>
  <w:style w:type="character" w:customStyle="1" w:styleId="81">
    <w:name w:val="标题 字符"/>
    <w:link w:val="41"/>
    <w:autoRedefine/>
    <w:qFormat/>
    <w:uiPriority w:val="0"/>
    <w:rPr>
      <w:rFonts w:ascii="Cambria" w:hAnsi="Cambria"/>
      <w:b/>
      <w:bCs/>
      <w:kern w:val="2"/>
      <w:sz w:val="32"/>
      <w:szCs w:val="32"/>
    </w:rPr>
  </w:style>
  <w:style w:type="character" w:customStyle="1" w:styleId="82">
    <w:name w:val="批注主题 字符"/>
    <w:link w:val="42"/>
    <w:autoRedefine/>
    <w:qFormat/>
    <w:locked/>
    <w:uiPriority w:val="0"/>
    <w:rPr>
      <w:rFonts w:ascii="Times New Roman" w:hAnsi="Times New Roman" w:eastAsia="宋体"/>
      <w:b/>
      <w:kern w:val="2"/>
      <w:sz w:val="24"/>
    </w:rPr>
  </w:style>
  <w:style w:type="character" w:customStyle="1" w:styleId="83">
    <w:name w:val="正文首行缩进 2 字符"/>
    <w:link w:val="44"/>
    <w:autoRedefine/>
    <w:qFormat/>
    <w:uiPriority w:val="0"/>
    <w:rPr>
      <w:rFonts w:ascii="Times New Roman" w:hAnsi="Times New Roman" w:eastAsia="宋体"/>
      <w:kern w:val="2"/>
      <w:sz w:val="21"/>
      <w:szCs w:val="24"/>
    </w:rPr>
  </w:style>
  <w:style w:type="character" w:customStyle="1" w:styleId="84">
    <w:name w:val="页脚 字符"/>
    <w:autoRedefine/>
    <w:qFormat/>
    <w:uiPriority w:val="0"/>
  </w:style>
  <w:style w:type="character" w:customStyle="1" w:styleId="85">
    <w:name w:val="正文文本 字符1"/>
    <w:autoRedefine/>
    <w:semiHidden/>
    <w:qFormat/>
    <w:uiPriority w:val="0"/>
    <w:rPr>
      <w:rFonts w:ascii="Times New Roman" w:hAnsi="Times New Roman" w:eastAsia="宋体"/>
      <w:sz w:val="24"/>
    </w:rPr>
  </w:style>
  <w:style w:type="character" w:customStyle="1" w:styleId="86">
    <w:name w:val="表格 Char"/>
    <w:link w:val="87"/>
    <w:autoRedefine/>
    <w:qFormat/>
    <w:locked/>
    <w:uiPriority w:val="0"/>
    <w:rPr>
      <w:rFonts w:ascii="宋体"/>
      <w:sz w:val="21"/>
    </w:rPr>
  </w:style>
  <w:style w:type="paragraph" w:customStyle="1" w:styleId="87">
    <w:name w:val="表格"/>
    <w:basedOn w:val="1"/>
    <w:next w:val="1"/>
    <w:link w:val="86"/>
    <w:autoRedefine/>
    <w:qFormat/>
    <w:uiPriority w:val="0"/>
    <w:pPr>
      <w:adjustRightInd w:val="0"/>
      <w:snapToGrid w:val="0"/>
      <w:spacing w:beforeLines="10" w:afterLines="10" w:line="259" w:lineRule="auto"/>
      <w:jc w:val="center"/>
    </w:pPr>
    <w:rPr>
      <w:rFonts w:ascii="宋体"/>
      <w:kern w:val="0"/>
      <w:szCs w:val="20"/>
    </w:rPr>
  </w:style>
  <w:style w:type="character" w:customStyle="1" w:styleId="88">
    <w:name w:val="日期 字符"/>
    <w:autoRedefine/>
    <w:semiHidden/>
    <w:qFormat/>
    <w:uiPriority w:val="0"/>
    <w:rPr>
      <w:rFonts w:ascii="Times New Roman" w:hAnsi="Times New Roman" w:eastAsia="宋体"/>
      <w:sz w:val="24"/>
    </w:rPr>
  </w:style>
  <w:style w:type="character" w:customStyle="1" w:styleId="89">
    <w:name w:val="批注文字 字符1"/>
    <w:autoRedefine/>
    <w:semiHidden/>
    <w:qFormat/>
    <w:uiPriority w:val="0"/>
    <w:rPr>
      <w:rFonts w:ascii="Times New Roman" w:hAnsi="Times New Roman" w:eastAsia="宋体"/>
      <w:sz w:val="24"/>
    </w:rPr>
  </w:style>
  <w:style w:type="paragraph" w:customStyle="1" w:styleId="90">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92">
    <w:name w:val="表格文字"/>
    <w:basedOn w:val="10"/>
    <w:autoRedefine/>
    <w:qFormat/>
    <w:uiPriority w:val="0"/>
    <w:pPr>
      <w:adjustRightInd w:val="0"/>
      <w:snapToGrid w:val="0"/>
      <w:jc w:val="center"/>
    </w:pPr>
    <w:rPr>
      <w:snapToGrid w:val="0"/>
      <w:kern w:val="0"/>
    </w:rPr>
  </w:style>
  <w:style w:type="character" w:customStyle="1" w:styleId="93">
    <w:name w:val="页眉 Char1"/>
    <w:autoRedefine/>
    <w:qFormat/>
    <w:locked/>
    <w:uiPriority w:val="0"/>
    <w:rPr>
      <w:kern w:val="2"/>
      <w:sz w:val="18"/>
    </w:rPr>
  </w:style>
  <w:style w:type="character" w:customStyle="1" w:styleId="94">
    <w:name w:val="Char Char4"/>
    <w:autoRedefine/>
    <w:qFormat/>
    <w:uiPriority w:val="0"/>
    <w:rPr>
      <w:rFonts w:ascii="宋体" w:hAnsi="Courier New" w:eastAsia="宋体"/>
      <w:kern w:val="2"/>
      <w:sz w:val="21"/>
      <w:lang w:val="en-US" w:eastAsia="zh-CN" w:bidi="ar-SA"/>
    </w:rPr>
  </w:style>
  <w:style w:type="character" w:customStyle="1" w:styleId="95">
    <w:name w:val="样式 标题4 Char Char"/>
    <w:autoRedefine/>
    <w:qFormat/>
    <w:uiPriority w:val="0"/>
    <w:rPr>
      <w:b/>
      <w:bCs/>
      <w:kern w:val="2"/>
      <w:sz w:val="24"/>
      <w:szCs w:val="24"/>
    </w:rPr>
  </w:style>
  <w:style w:type="character" w:customStyle="1" w:styleId="96">
    <w:name w:val="无间隔 Char"/>
    <w:autoRedefine/>
    <w:qFormat/>
    <w:uiPriority w:val="0"/>
    <w:rPr>
      <w:rFonts w:eastAsia="方正仿宋_GB2312"/>
      <w:snapToGrid/>
      <w:sz w:val="24"/>
      <w:lang w:val="en-US" w:eastAsia="zh-CN" w:bidi="ar-SA"/>
    </w:rPr>
  </w:style>
  <w:style w:type="character" w:customStyle="1" w:styleId="97">
    <w:name w:val="君邦正文 Char Char"/>
    <w:link w:val="98"/>
    <w:autoRedefine/>
    <w:qFormat/>
    <w:uiPriority w:val="0"/>
    <w:rPr>
      <w:bCs/>
      <w:snapToGrid/>
      <w:sz w:val="24"/>
    </w:rPr>
  </w:style>
  <w:style w:type="paragraph" w:customStyle="1" w:styleId="98">
    <w:name w:val="君邦正文"/>
    <w:link w:val="97"/>
    <w:autoRedefine/>
    <w:qFormat/>
    <w:uiPriority w:val="0"/>
    <w:pPr>
      <w:spacing w:after="60" w:line="360" w:lineRule="auto"/>
      <w:ind w:firstLine="480" w:firstLineChars="200"/>
      <w:jc w:val="both"/>
    </w:pPr>
    <w:rPr>
      <w:rFonts w:ascii="Times New Roman" w:hAnsi="Times New Roman" w:eastAsia="宋体" w:cs="Times New Roman"/>
      <w:bCs/>
      <w:snapToGrid w:val="0"/>
      <w:sz w:val="24"/>
      <w:lang w:val="en-US" w:eastAsia="zh-CN" w:bidi="ar-SA"/>
    </w:rPr>
  </w:style>
  <w:style w:type="character" w:customStyle="1" w:styleId="99">
    <w:name w:val="样式 小四 Char"/>
    <w:autoRedefine/>
    <w:qFormat/>
    <w:uiPriority w:val="0"/>
    <w:rPr>
      <w:kern w:val="2"/>
      <w:sz w:val="24"/>
      <w:szCs w:val="24"/>
      <w:lang w:val="en-US" w:eastAsia="zh-CN" w:bidi="ar-SA"/>
    </w:rPr>
  </w:style>
  <w:style w:type="character" w:customStyle="1" w:styleId="100">
    <w:name w:val="标题 2 Char1"/>
    <w:autoRedefine/>
    <w:qFormat/>
    <w:locked/>
    <w:uiPriority w:val="0"/>
    <w:rPr>
      <w:rFonts w:ascii="Arial" w:hAnsi="Arial" w:eastAsia="黑体"/>
      <w:b/>
      <w:bCs/>
      <w:kern w:val="2"/>
      <w:sz w:val="32"/>
      <w:szCs w:val="32"/>
    </w:rPr>
  </w:style>
  <w:style w:type="character" w:customStyle="1" w:styleId="101">
    <w:name w:val="表头 Char Char"/>
    <w:link w:val="102"/>
    <w:autoRedefine/>
    <w:qFormat/>
    <w:uiPriority w:val="0"/>
    <w:rPr>
      <w:rFonts w:eastAsia="方正仿宋_GB2312"/>
      <w:b/>
      <w:bCs/>
      <w:sz w:val="28"/>
      <w:szCs w:val="28"/>
    </w:rPr>
  </w:style>
  <w:style w:type="paragraph" w:customStyle="1" w:styleId="102">
    <w:name w:val="表头"/>
    <w:basedOn w:val="1"/>
    <w:next w:val="1"/>
    <w:link w:val="101"/>
    <w:autoRedefine/>
    <w:qFormat/>
    <w:uiPriority w:val="0"/>
    <w:pPr>
      <w:adjustRightInd w:val="0"/>
      <w:snapToGrid w:val="0"/>
      <w:spacing w:before="120" w:line="240" w:lineRule="atLeast"/>
      <w:jc w:val="center"/>
      <w:textAlignment w:val="baseline"/>
    </w:pPr>
    <w:rPr>
      <w:rFonts w:eastAsia="方正仿宋_GB2312"/>
      <w:b/>
      <w:bCs/>
      <w:kern w:val="0"/>
      <w:sz w:val="28"/>
      <w:szCs w:val="28"/>
    </w:rPr>
  </w:style>
  <w:style w:type="character" w:customStyle="1" w:styleId="103">
    <w:name w:val="正式海油文字 Char Char"/>
    <w:link w:val="104"/>
    <w:autoRedefine/>
    <w:qFormat/>
    <w:uiPriority w:val="0"/>
    <w:rPr>
      <w:color w:val="000000"/>
      <w:kern w:val="2"/>
      <w:sz w:val="24"/>
      <w:szCs w:val="28"/>
    </w:rPr>
  </w:style>
  <w:style w:type="paragraph" w:customStyle="1" w:styleId="104">
    <w:name w:val="正式海油文字"/>
    <w:basedOn w:val="1"/>
    <w:link w:val="103"/>
    <w:autoRedefine/>
    <w:qFormat/>
    <w:uiPriority w:val="0"/>
    <w:pPr>
      <w:adjustRightInd w:val="0"/>
      <w:snapToGrid w:val="0"/>
      <w:spacing w:line="500" w:lineRule="exact"/>
      <w:ind w:firstLine="200" w:firstLineChars="200"/>
      <w:jc w:val="left"/>
    </w:pPr>
    <w:rPr>
      <w:color w:val="000000"/>
      <w:sz w:val="24"/>
      <w:szCs w:val="28"/>
    </w:rPr>
  </w:style>
  <w:style w:type="character" w:customStyle="1" w:styleId="105">
    <w:name w:val="环评列表 Char Char"/>
    <w:link w:val="106"/>
    <w:autoRedefine/>
    <w:qFormat/>
    <w:uiPriority w:val="0"/>
    <w:rPr>
      <w:rFonts w:cs="宋体"/>
      <w:kern w:val="2"/>
      <w:sz w:val="21"/>
    </w:rPr>
  </w:style>
  <w:style w:type="paragraph" w:customStyle="1" w:styleId="106">
    <w:name w:val="环评列表"/>
    <w:basedOn w:val="107"/>
    <w:link w:val="105"/>
    <w:autoRedefine/>
    <w:qFormat/>
    <w:uiPriority w:val="0"/>
    <w:pPr>
      <w:jc w:val="center"/>
    </w:pPr>
    <w:rPr>
      <w:rFonts w:cs="宋体"/>
    </w:rPr>
  </w:style>
  <w:style w:type="paragraph" w:customStyle="1" w:styleId="107">
    <w:name w:val="列表1"/>
    <w:basedOn w:val="1"/>
    <w:autoRedefine/>
    <w:qFormat/>
    <w:uiPriority w:val="0"/>
    <w:pPr>
      <w:keepLines/>
    </w:pPr>
    <w:rPr>
      <w:szCs w:val="20"/>
    </w:rPr>
  </w:style>
  <w:style w:type="character" w:customStyle="1" w:styleId="108">
    <w:name w:val="正文小四 Char Char"/>
    <w:link w:val="109"/>
    <w:autoRedefine/>
    <w:qFormat/>
    <w:uiPriority w:val="0"/>
    <w:rPr>
      <w:color w:val="000000"/>
      <w:sz w:val="24"/>
      <w:szCs w:val="24"/>
    </w:rPr>
  </w:style>
  <w:style w:type="paragraph" w:customStyle="1" w:styleId="109">
    <w:name w:val="正文小四"/>
    <w:link w:val="108"/>
    <w:autoRedefine/>
    <w:qFormat/>
    <w:uiPriority w:val="0"/>
    <w:pPr>
      <w:spacing w:line="360" w:lineRule="auto"/>
      <w:ind w:firstLine="200" w:firstLineChars="200"/>
    </w:pPr>
    <w:rPr>
      <w:rFonts w:ascii="Times New Roman" w:hAnsi="Times New Roman" w:eastAsia="宋体" w:cs="Times New Roman"/>
      <w:color w:val="000000"/>
      <w:sz w:val="24"/>
      <w:szCs w:val="24"/>
      <w:lang w:val="en-US" w:eastAsia="zh-CN" w:bidi="ar-SA"/>
    </w:rPr>
  </w:style>
  <w:style w:type="character" w:customStyle="1" w:styleId="110">
    <w:name w:val="样式5 Char Char"/>
    <w:link w:val="27"/>
    <w:autoRedefine/>
    <w:qFormat/>
    <w:uiPriority w:val="0"/>
    <w:rPr>
      <w:kern w:val="2"/>
      <w:sz w:val="24"/>
      <w:szCs w:val="24"/>
    </w:rPr>
  </w:style>
  <w:style w:type="character" w:customStyle="1" w:styleId="111">
    <w:name w:val="4 Char1"/>
    <w:link w:val="112"/>
    <w:autoRedefine/>
    <w:qFormat/>
    <w:uiPriority w:val="0"/>
    <w:rPr>
      <w:rFonts w:eastAsia="方正仿宋_GB2312"/>
      <w:kern w:val="2"/>
      <w:sz w:val="28"/>
      <w:szCs w:val="28"/>
    </w:rPr>
  </w:style>
  <w:style w:type="paragraph" w:customStyle="1" w:styleId="112">
    <w:name w:val="4"/>
    <w:basedOn w:val="1"/>
    <w:link w:val="111"/>
    <w:autoRedefine/>
    <w:qFormat/>
    <w:uiPriority w:val="0"/>
    <w:pPr>
      <w:widowControl/>
      <w:tabs>
        <w:tab w:val="left" w:pos="1827"/>
      </w:tabs>
      <w:spacing w:line="360" w:lineRule="auto"/>
      <w:ind w:firstLine="560" w:firstLineChars="200"/>
    </w:pPr>
    <w:rPr>
      <w:rFonts w:eastAsia="方正仿宋_GB2312"/>
      <w:sz w:val="28"/>
      <w:szCs w:val="28"/>
    </w:rPr>
  </w:style>
  <w:style w:type="character" w:customStyle="1" w:styleId="113">
    <w:name w:val="M正文 Char Char"/>
    <w:link w:val="114"/>
    <w:autoRedefine/>
    <w:qFormat/>
    <w:uiPriority w:val="0"/>
    <w:rPr>
      <w:kern w:val="2"/>
      <w:sz w:val="24"/>
      <w:szCs w:val="21"/>
    </w:rPr>
  </w:style>
  <w:style w:type="paragraph" w:customStyle="1" w:styleId="114">
    <w:name w:val="M正文"/>
    <w:basedOn w:val="1"/>
    <w:link w:val="113"/>
    <w:autoRedefine/>
    <w:qFormat/>
    <w:uiPriority w:val="0"/>
    <w:pPr>
      <w:spacing w:line="520" w:lineRule="exact"/>
      <w:ind w:firstLine="200" w:firstLineChars="200"/>
    </w:pPr>
    <w:rPr>
      <w:sz w:val="24"/>
      <w:szCs w:val="21"/>
    </w:rPr>
  </w:style>
  <w:style w:type="character" w:customStyle="1" w:styleId="115">
    <w:name w:val="报告正文 Char1"/>
    <w:link w:val="116"/>
    <w:autoRedefine/>
    <w:qFormat/>
    <w:uiPriority w:val="0"/>
    <w:rPr>
      <w:rFonts w:eastAsia="方正仿宋_GB2312"/>
      <w:kern w:val="2"/>
      <w:sz w:val="24"/>
      <w:szCs w:val="24"/>
      <w:lang w:val="en-GB"/>
    </w:rPr>
  </w:style>
  <w:style w:type="paragraph" w:customStyle="1" w:styleId="116">
    <w:name w:val="报告正文"/>
    <w:basedOn w:val="1"/>
    <w:link w:val="115"/>
    <w:autoRedefine/>
    <w:qFormat/>
    <w:uiPriority w:val="0"/>
    <w:pPr>
      <w:adjustRightInd w:val="0"/>
      <w:spacing w:line="360" w:lineRule="auto"/>
      <w:ind w:firstLine="480" w:firstLineChars="200"/>
    </w:pPr>
    <w:rPr>
      <w:rFonts w:eastAsia="方正仿宋_GB2312"/>
      <w:sz w:val="24"/>
      <w:lang w:val="en-GB"/>
    </w:rPr>
  </w:style>
  <w:style w:type="character" w:customStyle="1" w:styleId="117">
    <w:name w:val="样式 标题4 Char"/>
    <w:link w:val="118"/>
    <w:autoRedefine/>
    <w:qFormat/>
    <w:uiPriority w:val="0"/>
    <w:rPr>
      <w:b/>
      <w:bCs/>
      <w:kern w:val="2"/>
      <w:sz w:val="24"/>
      <w:szCs w:val="24"/>
    </w:rPr>
  </w:style>
  <w:style w:type="paragraph" w:customStyle="1" w:styleId="118">
    <w:name w:val="样式 标题4"/>
    <w:basedOn w:val="6"/>
    <w:link w:val="117"/>
    <w:autoRedefine/>
    <w:qFormat/>
    <w:uiPriority w:val="0"/>
    <w:pPr>
      <w:spacing w:before="0" w:after="0" w:line="360" w:lineRule="auto"/>
    </w:pPr>
    <w:rPr>
      <w:rFonts w:ascii="Times New Roman" w:hAnsi="Times New Roman" w:eastAsia="宋体"/>
      <w:sz w:val="24"/>
      <w:szCs w:val="24"/>
    </w:rPr>
  </w:style>
  <w:style w:type="character" w:customStyle="1" w:styleId="119">
    <w:name w:val="未处理的提及1"/>
    <w:autoRedefine/>
    <w:unhideWhenUsed/>
    <w:qFormat/>
    <w:uiPriority w:val="99"/>
    <w:rPr>
      <w:color w:val="605E5C"/>
      <w:shd w:val="clear" w:color="auto" w:fill="E1DFDD"/>
    </w:rPr>
  </w:style>
  <w:style w:type="character" w:customStyle="1" w:styleId="120">
    <w:name w:val="font14"/>
    <w:autoRedefine/>
    <w:qFormat/>
    <w:uiPriority w:val="0"/>
  </w:style>
  <w:style w:type="character" w:customStyle="1" w:styleId="121">
    <w:name w:val="页脚 Char1"/>
    <w:autoRedefine/>
    <w:qFormat/>
    <w:locked/>
    <w:uiPriority w:val="0"/>
    <w:rPr>
      <w:kern w:val="2"/>
      <w:sz w:val="18"/>
    </w:rPr>
  </w:style>
  <w:style w:type="character" w:customStyle="1" w:styleId="122">
    <w:name w:val="批注框文本 Char1"/>
    <w:autoRedefine/>
    <w:qFormat/>
    <w:locked/>
    <w:uiPriority w:val="0"/>
    <w:rPr>
      <w:kern w:val="2"/>
      <w:sz w:val="18"/>
      <w:szCs w:val="18"/>
    </w:rPr>
  </w:style>
  <w:style w:type="character" w:customStyle="1" w:styleId="123">
    <w:name w:val="无间隔 Char Char"/>
    <w:autoRedefine/>
    <w:qFormat/>
    <w:uiPriority w:val="0"/>
    <w:rPr>
      <w:rFonts w:hint="default" w:ascii="Calibri" w:hAnsi="Calibri" w:eastAsia="宋体"/>
      <w:sz w:val="22"/>
      <w:szCs w:val="22"/>
      <w:lang w:val="en-US" w:eastAsia="zh-CN" w:bidi="ar-SA"/>
    </w:rPr>
  </w:style>
  <w:style w:type="character" w:customStyle="1" w:styleId="124">
    <w:name w:val="样式5 Char"/>
    <w:autoRedefine/>
    <w:qFormat/>
    <w:uiPriority w:val="0"/>
    <w:rPr>
      <w:rFonts w:eastAsia="宋体"/>
      <w:kern w:val="2"/>
      <w:sz w:val="24"/>
      <w:szCs w:val="24"/>
      <w:lang w:val="en-US" w:eastAsia="zh-CN" w:bidi="ar-SA"/>
    </w:rPr>
  </w:style>
  <w:style w:type="character" w:customStyle="1" w:styleId="125">
    <w:name w:val="普通文字 Char1"/>
    <w:autoRedefine/>
    <w:qFormat/>
    <w:uiPriority w:val="0"/>
    <w:rPr>
      <w:rFonts w:ascii="宋体" w:hAnsi="Courier New" w:eastAsia="宋体" w:cs="Courier New"/>
      <w:kern w:val="2"/>
      <w:sz w:val="21"/>
      <w:szCs w:val="21"/>
      <w:lang w:val="en-US" w:eastAsia="zh-CN" w:bidi="ar-SA"/>
    </w:rPr>
  </w:style>
  <w:style w:type="character" w:customStyle="1" w:styleId="126">
    <w:name w:val="表格标题 Char"/>
    <w:link w:val="127"/>
    <w:autoRedefine/>
    <w:qFormat/>
    <w:uiPriority w:val="0"/>
    <w:rPr>
      <w:rFonts w:eastAsia="楷体_GB2312"/>
      <w:b/>
      <w:kern w:val="2"/>
      <w:sz w:val="24"/>
      <w:szCs w:val="21"/>
    </w:rPr>
  </w:style>
  <w:style w:type="paragraph" w:customStyle="1" w:styleId="127">
    <w:name w:val="表格标题"/>
    <w:link w:val="126"/>
    <w:autoRedefine/>
    <w:qFormat/>
    <w:uiPriority w:val="0"/>
    <w:pPr>
      <w:spacing w:line="360" w:lineRule="auto"/>
      <w:jc w:val="center"/>
    </w:pPr>
    <w:rPr>
      <w:rFonts w:ascii="Times New Roman" w:hAnsi="Times New Roman" w:eastAsia="楷体_GB2312" w:cs="Times New Roman"/>
      <w:b/>
      <w:kern w:val="2"/>
      <w:sz w:val="24"/>
      <w:szCs w:val="21"/>
      <w:lang w:val="en-US" w:eastAsia="zh-CN" w:bidi="ar-SA"/>
    </w:rPr>
  </w:style>
  <w:style w:type="character" w:customStyle="1" w:styleId="128">
    <w:name w:val="Char Char24"/>
    <w:autoRedefine/>
    <w:qFormat/>
    <w:uiPriority w:val="0"/>
    <w:rPr>
      <w:kern w:val="2"/>
      <w:sz w:val="18"/>
      <w:szCs w:val="18"/>
    </w:rPr>
  </w:style>
  <w:style w:type="paragraph" w:customStyle="1" w:styleId="129">
    <w:name w:val="正文文本首行缩进 21"/>
    <w:basedOn w:val="16"/>
    <w:next w:val="1"/>
    <w:autoRedefine/>
    <w:unhideWhenUsed/>
    <w:qFormat/>
    <w:uiPriority w:val="99"/>
    <w:pPr>
      <w:spacing w:after="0" w:line="360" w:lineRule="auto"/>
      <w:ind w:left="0" w:leftChars="0" w:firstLine="420" w:firstLineChars="200"/>
    </w:pPr>
    <w:rPr>
      <w:kern w:val="2"/>
      <w:sz w:val="28"/>
    </w:rPr>
  </w:style>
  <w:style w:type="paragraph" w:customStyle="1" w:styleId="130">
    <w:name w:val="正文文本首行缩进1"/>
    <w:basedOn w:val="15"/>
    <w:autoRedefine/>
    <w:qFormat/>
    <w:uiPriority w:val="0"/>
    <w:pPr>
      <w:widowControl w:val="0"/>
      <w:snapToGrid/>
      <w:spacing w:before="0" w:after="120" w:line="240" w:lineRule="auto"/>
      <w:ind w:right="0" w:firstLine="420" w:firstLineChars="100"/>
    </w:pPr>
    <w:rPr>
      <w:kern w:val="2"/>
      <w:sz w:val="21"/>
    </w:rPr>
  </w:style>
  <w:style w:type="paragraph" w:customStyle="1" w:styleId="131">
    <w:name w:val="样式2"/>
    <w:basedOn w:val="1"/>
    <w:autoRedefine/>
    <w:qFormat/>
    <w:uiPriority w:val="0"/>
    <w:pPr>
      <w:spacing w:before="120" w:after="120" w:line="500" w:lineRule="exact"/>
      <w:ind w:firstLine="567"/>
    </w:pPr>
    <w:rPr>
      <w:rFonts w:ascii="黑体" w:eastAsia="黑体"/>
      <w:b/>
      <w:sz w:val="30"/>
      <w:szCs w:val="20"/>
    </w:rPr>
  </w:style>
  <w:style w:type="paragraph" w:customStyle="1" w:styleId="132">
    <w:name w:val="样式 宋体 四号2"/>
    <w:basedOn w:val="1"/>
    <w:autoRedefine/>
    <w:qFormat/>
    <w:uiPriority w:val="0"/>
    <w:pPr>
      <w:spacing w:line="360" w:lineRule="auto"/>
      <w:ind w:firstLine="192" w:firstLineChars="192"/>
    </w:pPr>
    <w:rPr>
      <w:rFonts w:hint="eastAsia" w:ascii="宋体" w:cs="宋体"/>
      <w:sz w:val="24"/>
      <w:szCs w:val="20"/>
    </w:rPr>
  </w:style>
  <w:style w:type="paragraph" w:customStyle="1" w:styleId="133">
    <w:name w:val="无间隔1"/>
    <w:autoRedefine/>
    <w:qFormat/>
    <w:uiPriority w:val="1"/>
    <w:pPr>
      <w:widowControl w:val="0"/>
      <w:jc w:val="both"/>
    </w:pPr>
    <w:rPr>
      <w:rFonts w:ascii="Calibri" w:hAnsi="Calibri" w:eastAsia="宋体" w:cs="Times New Roman"/>
      <w:kern w:val="2"/>
      <w:sz w:val="21"/>
      <w:szCs w:val="22"/>
      <w:lang w:val="en-US" w:eastAsia="zh-CN" w:bidi="ar-SA"/>
    </w:rPr>
  </w:style>
  <w:style w:type="paragraph" w:customStyle="1" w:styleId="134">
    <w:name w:val="表内格式"/>
    <w:basedOn w:val="1"/>
    <w:autoRedefine/>
    <w:qFormat/>
    <w:uiPriority w:val="0"/>
    <w:pPr>
      <w:spacing w:line="240" w:lineRule="exact"/>
      <w:jc w:val="center"/>
    </w:pPr>
    <w:rPr>
      <w:rFonts w:ascii="宋体" w:hAnsi="宋体"/>
      <w:szCs w:val="20"/>
    </w:rPr>
  </w:style>
  <w:style w:type="paragraph" w:customStyle="1" w:styleId="135">
    <w:name w:val="Char Char Char1 Char"/>
    <w:basedOn w:val="1"/>
    <w:autoRedefine/>
    <w:qFormat/>
    <w:uiPriority w:val="0"/>
  </w:style>
  <w:style w:type="paragraph" w:customStyle="1" w:styleId="136">
    <w:name w:val="海南化工城正文"/>
    <w:basedOn w:val="1"/>
    <w:autoRedefine/>
    <w:qFormat/>
    <w:uiPriority w:val="0"/>
    <w:pPr>
      <w:spacing w:line="324" w:lineRule="auto"/>
      <w:ind w:firstLine="480" w:firstLineChars="200"/>
    </w:pPr>
    <w:rPr>
      <w:rFonts w:ascii="宋体" w:hAnsi="宋体" w:cs="宋体"/>
      <w:sz w:val="24"/>
      <w:szCs w:val="20"/>
    </w:rPr>
  </w:style>
  <w:style w:type="paragraph" w:customStyle="1" w:styleId="137">
    <w:name w:val="宏福正文-2"/>
    <w:basedOn w:val="130"/>
    <w:autoRedefine/>
    <w:qFormat/>
    <w:uiPriority w:val="0"/>
    <w:pPr>
      <w:snapToGrid w:val="0"/>
      <w:spacing w:before="240" w:after="0" w:line="400" w:lineRule="atLeast"/>
      <w:ind w:firstLine="567" w:firstLineChars="0"/>
    </w:pPr>
    <w:rPr>
      <w:sz w:val="28"/>
    </w:rPr>
  </w:style>
  <w:style w:type="paragraph" w:customStyle="1" w:styleId="138">
    <w:name w:val="Char2 Char Char Char"/>
    <w:basedOn w:val="1"/>
    <w:autoRedefine/>
    <w:qFormat/>
    <w:uiPriority w:val="0"/>
  </w:style>
  <w:style w:type="paragraph" w:customStyle="1" w:styleId="139">
    <w:name w:val="lily's 正文"/>
    <w:basedOn w:val="1"/>
    <w:autoRedefine/>
    <w:qFormat/>
    <w:uiPriority w:val="0"/>
    <w:pPr>
      <w:spacing w:line="360" w:lineRule="auto"/>
      <w:ind w:firstLine="480" w:firstLineChars="200"/>
    </w:pPr>
    <w:rPr>
      <w:rFonts w:eastAsia="楷体_GB2312"/>
      <w:sz w:val="24"/>
    </w:rPr>
  </w:style>
  <w:style w:type="paragraph" w:customStyle="1" w:styleId="140">
    <w:name w:val="p15"/>
    <w:basedOn w:val="1"/>
    <w:autoRedefine/>
    <w:qFormat/>
    <w:uiPriority w:val="0"/>
    <w:pPr>
      <w:widowControl/>
      <w:snapToGrid w:val="0"/>
      <w:spacing w:line="360" w:lineRule="auto"/>
      <w:ind w:firstLine="420"/>
    </w:pPr>
    <w:rPr>
      <w:kern w:val="0"/>
      <w:sz w:val="24"/>
    </w:rPr>
  </w:style>
  <w:style w:type="paragraph" w:customStyle="1" w:styleId="141">
    <w:name w:val="报告表正文"/>
    <w:basedOn w:val="1"/>
    <w:autoRedefine/>
    <w:qFormat/>
    <w:uiPriority w:val="0"/>
    <w:pPr>
      <w:adjustRightInd w:val="0"/>
      <w:spacing w:line="312" w:lineRule="auto"/>
      <w:ind w:left="113" w:right="113" w:firstLine="482"/>
      <w:jc w:val="left"/>
      <w:textAlignment w:val="baseline"/>
    </w:pPr>
    <w:rPr>
      <w:kern w:val="0"/>
      <w:sz w:val="24"/>
      <w:szCs w:val="20"/>
    </w:rPr>
  </w:style>
  <w:style w:type="paragraph" w:customStyle="1" w:styleId="142">
    <w:name w:val="Char Char Char1"/>
    <w:basedOn w:val="1"/>
    <w:autoRedefine/>
    <w:qFormat/>
    <w:uiPriority w:val="0"/>
    <w:pPr>
      <w:autoSpaceDE w:val="0"/>
      <w:autoSpaceDN w:val="0"/>
      <w:adjustRightInd w:val="0"/>
      <w:spacing w:beforeLines="100" w:line="360" w:lineRule="atLeast"/>
    </w:pPr>
    <w:rPr>
      <w:rFonts w:ascii="宋体"/>
      <w:kern w:val="0"/>
      <w:sz w:val="28"/>
      <w:szCs w:val="20"/>
    </w:rPr>
  </w:style>
  <w:style w:type="paragraph" w:customStyle="1" w:styleId="143">
    <w:name w:val="Char1 Char Char Char Char Char Char"/>
    <w:basedOn w:val="1"/>
    <w:autoRedefine/>
    <w:qFormat/>
    <w:uiPriority w:val="0"/>
  </w:style>
  <w:style w:type="paragraph" w:customStyle="1" w:styleId="144">
    <w:name w:val="Char2"/>
    <w:basedOn w:val="1"/>
    <w:autoRedefine/>
    <w:qFormat/>
    <w:uiPriority w:val="0"/>
    <w:pPr>
      <w:ind w:firstLine="200" w:firstLineChars="200"/>
    </w:pPr>
    <w:rPr>
      <w:sz w:val="28"/>
      <w:szCs w:val="28"/>
    </w:rPr>
  </w:style>
  <w:style w:type="paragraph" w:customStyle="1" w:styleId="145">
    <w:name w:val="样式18"/>
    <w:basedOn w:val="1"/>
    <w:autoRedefine/>
    <w:qFormat/>
    <w:uiPriority w:val="0"/>
    <w:pPr>
      <w:spacing w:line="360" w:lineRule="auto"/>
    </w:pPr>
    <w:rPr>
      <w:rFonts w:ascii="Arial" w:hAnsi="Arial" w:cs="Arial"/>
      <w:b/>
      <w:bCs/>
      <w:sz w:val="28"/>
    </w:rPr>
  </w:style>
  <w:style w:type="paragraph" w:customStyle="1" w:styleId="146">
    <w:name w:val="Char Char Char Char1 Char Char Char Char Char Char Char Char Char Char Char Char Char Char Char Char Char Char"/>
    <w:basedOn w:val="1"/>
    <w:autoRedefine/>
    <w:qFormat/>
    <w:uiPriority w:val="0"/>
    <w:rPr>
      <w:sz w:val="24"/>
    </w:rPr>
  </w:style>
  <w:style w:type="paragraph" w:customStyle="1" w:styleId="147">
    <w:name w:val="Char"/>
    <w:basedOn w:val="10"/>
    <w:autoRedefine/>
    <w:qFormat/>
    <w:uiPriority w:val="0"/>
    <w:pPr>
      <w:keepNext/>
      <w:adjustRightInd w:val="0"/>
      <w:snapToGrid w:val="0"/>
      <w:spacing w:line="500" w:lineRule="exact"/>
      <w:ind w:firstLine="200"/>
    </w:pPr>
    <w:rPr>
      <w:rFonts w:ascii="Verdana" w:hAnsi="Verdana" w:eastAsia="方正仿宋_GB2312"/>
      <w:color w:val="000000"/>
      <w:spacing w:val="8"/>
      <w:kern w:val="0"/>
      <w:sz w:val="28"/>
      <w:szCs w:val="20"/>
      <w:lang w:eastAsia="en-US"/>
    </w:rPr>
  </w:style>
  <w:style w:type="paragraph" w:customStyle="1" w:styleId="148">
    <w:name w:val="Default"/>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49">
    <w:name w:val="修订1"/>
    <w:autoRedefine/>
    <w:semiHidden/>
    <w:qFormat/>
    <w:uiPriority w:val="99"/>
    <w:rPr>
      <w:rFonts w:ascii="Times New Roman" w:hAnsi="Times New Roman" w:eastAsia="宋体" w:cs="Times New Roman"/>
      <w:kern w:val="2"/>
      <w:sz w:val="21"/>
      <w:lang w:val="en-US" w:eastAsia="zh-CN" w:bidi="ar-SA"/>
    </w:rPr>
  </w:style>
  <w:style w:type="paragraph" w:customStyle="1" w:styleId="150">
    <w:name w:val="dandan6-13正文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151">
    <w:name w:val="样式1"/>
    <w:basedOn w:val="1"/>
    <w:autoRedefine/>
    <w:qFormat/>
    <w:uiPriority w:val="0"/>
    <w:pPr>
      <w:spacing w:after="40" w:line="300" w:lineRule="atLeast"/>
      <w:jc w:val="center"/>
      <w:outlineLvl w:val="2"/>
    </w:pPr>
    <w:rPr>
      <w:rFonts w:eastAsia="楷体_GB2312"/>
      <w:szCs w:val="20"/>
    </w:rPr>
  </w:style>
  <w:style w:type="paragraph" w:customStyle="1" w:styleId="152">
    <w:name w:val="reader-word-layer reader-word-s1-10"/>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53">
    <w:name w:val="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154">
    <w:name w:val="正文 New New New"/>
    <w:autoRedefine/>
    <w:qFormat/>
    <w:uiPriority w:val="0"/>
    <w:pPr>
      <w:widowControl w:val="0"/>
      <w:jc w:val="both"/>
    </w:pPr>
    <w:rPr>
      <w:rFonts w:ascii="Times New Roman" w:hAnsi="Times New Roman" w:eastAsia="方正仿宋_GB2312" w:cs="Times New Roman"/>
      <w:kern w:val="2"/>
      <w:sz w:val="30"/>
      <w:lang w:val="en-US" w:eastAsia="zh-CN" w:bidi="ar-SA"/>
    </w:rPr>
  </w:style>
  <w:style w:type="paragraph" w:customStyle="1" w:styleId="155">
    <w:name w:val="1正文段落"/>
    <w:basedOn w:val="1"/>
    <w:autoRedefine/>
    <w:qFormat/>
    <w:uiPriority w:val="0"/>
    <w:pPr>
      <w:spacing w:line="360" w:lineRule="auto"/>
      <w:ind w:firstLine="480" w:firstLineChars="200"/>
      <w:jc w:val="left"/>
    </w:pPr>
    <w:rPr>
      <w:rFonts w:ascii="昆仑仿宋" w:hAnsi="昆仑仿宋" w:eastAsia="昆仑仿宋"/>
      <w:snapToGrid w:val="0"/>
      <w:kern w:val="0"/>
      <w:sz w:val="24"/>
    </w:rPr>
  </w:style>
  <w:style w:type="paragraph" w:customStyle="1" w:styleId="156">
    <w:name w:val="标准"/>
    <w:basedOn w:val="1"/>
    <w:autoRedefine/>
    <w:qFormat/>
    <w:uiPriority w:val="0"/>
    <w:pPr>
      <w:adjustRightInd w:val="0"/>
      <w:spacing w:before="120" w:line="336" w:lineRule="auto"/>
      <w:jc w:val="center"/>
      <w:textAlignment w:val="baseline"/>
    </w:pPr>
    <w:rPr>
      <w:rFonts w:ascii="黑体" w:eastAsia="黑体"/>
      <w:szCs w:val="20"/>
    </w:rPr>
  </w:style>
  <w:style w:type="paragraph" w:customStyle="1" w:styleId="157">
    <w:name w:val="图表标题"/>
    <w:basedOn w:val="1"/>
    <w:autoRedefine/>
    <w:qFormat/>
    <w:uiPriority w:val="0"/>
    <w:pPr>
      <w:adjustRightInd w:val="0"/>
      <w:snapToGrid w:val="0"/>
      <w:spacing w:beforeLines="50" w:afterLines="50" w:line="500" w:lineRule="exact"/>
      <w:ind w:right="629"/>
      <w:jc w:val="center"/>
    </w:pPr>
    <w:rPr>
      <w:rFonts w:ascii="黑体" w:hAnsi="宋体" w:eastAsia="黑体"/>
      <w:szCs w:val="21"/>
    </w:rPr>
  </w:style>
  <w:style w:type="paragraph" w:customStyle="1" w:styleId="158">
    <w:name w:val="Char Char Char Char Char Char"/>
    <w:basedOn w:val="1"/>
    <w:autoRedefine/>
    <w:qFormat/>
    <w:uiPriority w:val="0"/>
    <w:pPr>
      <w:widowControl/>
      <w:spacing w:after="160" w:line="240" w:lineRule="exact"/>
      <w:jc w:val="left"/>
    </w:pPr>
    <w:rPr>
      <w:rFonts w:ascii="Verdana" w:hAnsi="Verdana" w:eastAsia="方正仿宋_GB2312"/>
      <w:b/>
      <w:kern w:val="0"/>
      <w:sz w:val="28"/>
      <w:szCs w:val="30"/>
      <w:lang w:eastAsia="en-US"/>
    </w:rPr>
  </w:style>
  <w:style w:type="paragraph" w:customStyle="1" w:styleId="159">
    <w:name w:val="2"/>
    <w:basedOn w:val="1"/>
    <w:next w:val="16"/>
    <w:autoRedefine/>
    <w:qFormat/>
    <w:uiPriority w:val="0"/>
    <w:pPr>
      <w:spacing w:line="360" w:lineRule="auto"/>
      <w:ind w:firstLine="567"/>
    </w:pPr>
    <w:rPr>
      <w:sz w:val="28"/>
      <w:szCs w:val="20"/>
    </w:rPr>
  </w:style>
  <w:style w:type="paragraph" w:customStyle="1" w:styleId="160">
    <w:name w:val="xl42"/>
    <w:basedOn w:val="1"/>
    <w:autoRedefine/>
    <w:qFormat/>
    <w:uiPriority w:val="0"/>
    <w:pPr>
      <w:widowControl/>
      <w:spacing w:before="100" w:beforeAutospacing="1" w:after="100" w:afterAutospacing="1"/>
      <w:jc w:val="center"/>
    </w:pPr>
    <w:rPr>
      <w:rFonts w:hint="eastAsia" w:ascii="隶书" w:hAnsi="宋体" w:eastAsia="隶书"/>
      <w:kern w:val="0"/>
      <w:sz w:val="28"/>
      <w:szCs w:val="20"/>
    </w:rPr>
  </w:style>
  <w:style w:type="paragraph" w:customStyle="1" w:styleId="161">
    <w:name w:val="表"/>
    <w:basedOn w:val="1"/>
    <w:autoRedefine/>
    <w:qFormat/>
    <w:uiPriority w:val="0"/>
    <w:pPr>
      <w:snapToGrid w:val="0"/>
      <w:jc w:val="center"/>
    </w:pPr>
    <w:rPr>
      <w:spacing w:val="2"/>
      <w:szCs w:val="20"/>
    </w:rPr>
  </w:style>
  <w:style w:type="paragraph" w:customStyle="1" w:styleId="162">
    <w:name w:val="环评列表表头"/>
    <w:link w:val="163"/>
    <w:autoRedefine/>
    <w:qFormat/>
    <w:uiPriority w:val="0"/>
    <w:pPr>
      <w:jc w:val="center"/>
    </w:pPr>
    <w:rPr>
      <w:rFonts w:ascii="Times New Roman" w:hAnsi="Times New Roman" w:eastAsia="宋体" w:cs="Times New Roman"/>
      <w:b/>
      <w:bCs/>
      <w:sz w:val="21"/>
      <w:szCs w:val="21"/>
      <w:lang w:val="en-US" w:eastAsia="zh-CN" w:bidi="ar-SA"/>
    </w:rPr>
  </w:style>
  <w:style w:type="character" w:customStyle="1" w:styleId="163">
    <w:name w:val="环评列表表头 Char Char"/>
    <w:link w:val="162"/>
    <w:autoRedefine/>
    <w:qFormat/>
    <w:uiPriority w:val="0"/>
    <w:rPr>
      <w:b/>
      <w:bCs/>
      <w:sz w:val="21"/>
      <w:szCs w:val="21"/>
    </w:rPr>
  </w:style>
  <w:style w:type="paragraph" w:customStyle="1" w:styleId="164">
    <w:name w:val="Char Char Char Char"/>
    <w:basedOn w:val="1"/>
    <w:autoRedefine/>
    <w:qFormat/>
    <w:uiPriority w:val="0"/>
    <w:pPr>
      <w:ind w:left="480"/>
    </w:pPr>
  </w:style>
  <w:style w:type="paragraph" w:customStyle="1" w:styleId="165">
    <w:name w:val="正文格式"/>
    <w:basedOn w:val="1"/>
    <w:link w:val="166"/>
    <w:autoRedefine/>
    <w:qFormat/>
    <w:uiPriority w:val="0"/>
    <w:pPr>
      <w:spacing w:line="360" w:lineRule="auto"/>
      <w:ind w:firstLine="544" w:firstLineChars="200"/>
    </w:pPr>
    <w:rPr>
      <w:sz w:val="24"/>
    </w:rPr>
  </w:style>
  <w:style w:type="character" w:customStyle="1" w:styleId="166">
    <w:name w:val="正文格式 Char"/>
    <w:link w:val="165"/>
    <w:autoRedefine/>
    <w:qFormat/>
    <w:uiPriority w:val="0"/>
    <w:rPr>
      <w:kern w:val="2"/>
      <w:sz w:val="24"/>
      <w:szCs w:val="24"/>
    </w:rPr>
  </w:style>
  <w:style w:type="paragraph" w:customStyle="1" w:styleId="167">
    <w:name w:val="p0"/>
    <w:basedOn w:val="1"/>
    <w:autoRedefine/>
    <w:qFormat/>
    <w:uiPriority w:val="0"/>
    <w:pPr>
      <w:widowControl/>
    </w:pPr>
    <w:rPr>
      <w:kern w:val="0"/>
      <w:szCs w:val="21"/>
    </w:rPr>
  </w:style>
  <w:style w:type="paragraph" w:customStyle="1" w:styleId="168">
    <w:name w:val="xl24"/>
    <w:basedOn w:val="1"/>
    <w:autoRedefine/>
    <w:qFormat/>
    <w:uiPriority w:val="0"/>
    <w:pPr>
      <w:pBdr>
        <w:bottom w:val="single" w:color="auto" w:sz="4" w:space="0"/>
        <w:right w:val="single" w:color="auto" w:sz="4" w:space="0"/>
      </w:pBdr>
      <w:spacing w:before="100" w:beforeAutospacing="1" w:after="100" w:afterAutospacing="1"/>
      <w:jc w:val="center"/>
    </w:pPr>
    <w:rPr>
      <w:szCs w:val="21"/>
    </w:rPr>
  </w:style>
  <w:style w:type="paragraph" w:customStyle="1" w:styleId="169">
    <w:name w:val="reader-word-layer reader-word-s1-1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70">
    <w:name w:val="_Style 93"/>
    <w:basedOn w:val="1"/>
    <w:autoRedefine/>
    <w:qFormat/>
    <w:uiPriority w:val="0"/>
    <w:pPr>
      <w:widowControl/>
      <w:spacing w:after="160" w:line="240" w:lineRule="exact"/>
      <w:jc w:val="left"/>
    </w:pPr>
    <w:rPr>
      <w:rFonts w:ascii="Verdana" w:hAnsi="Verdana" w:eastAsia="方正仿宋_GB2312"/>
      <w:b/>
      <w:kern w:val="0"/>
      <w:sz w:val="28"/>
      <w:szCs w:val="30"/>
      <w:lang w:eastAsia="en-US"/>
    </w:rPr>
  </w:style>
  <w:style w:type="paragraph" w:customStyle="1" w:styleId="171">
    <w:name w:val="表1"/>
    <w:basedOn w:val="1"/>
    <w:autoRedefine/>
    <w:qFormat/>
    <w:uiPriority w:val="0"/>
    <w:pPr>
      <w:adjustRightInd w:val="0"/>
      <w:snapToGrid w:val="0"/>
      <w:jc w:val="center"/>
    </w:pPr>
    <w:rPr>
      <w:rFonts w:cs="Arial"/>
      <w:color w:val="000000"/>
      <w:szCs w:val="20"/>
    </w:rPr>
  </w:style>
  <w:style w:type="paragraph" w:customStyle="1" w:styleId="172">
    <w:name w:val="1"/>
    <w:basedOn w:val="1"/>
    <w:next w:val="33"/>
    <w:autoRedefine/>
    <w:qFormat/>
    <w:uiPriority w:val="0"/>
    <w:pPr>
      <w:spacing w:line="400" w:lineRule="exact"/>
      <w:ind w:firstLine="567"/>
    </w:pPr>
    <w:rPr>
      <w:rFonts w:ascii="宋体"/>
      <w:sz w:val="28"/>
      <w:szCs w:val="20"/>
    </w:rPr>
  </w:style>
  <w:style w:type="paragraph" w:customStyle="1" w:styleId="173">
    <w:name w:val="Char Char Char Char1"/>
    <w:basedOn w:val="12"/>
    <w:autoRedefine/>
    <w:qFormat/>
    <w:uiPriority w:val="0"/>
    <w:pPr>
      <w:spacing w:line="436" w:lineRule="exact"/>
    </w:pPr>
    <w:rPr>
      <w:rFonts w:ascii="Tahoma" w:hAnsi="Tahoma"/>
      <w:b/>
      <w:sz w:val="24"/>
      <w:szCs w:val="24"/>
    </w:rPr>
  </w:style>
  <w:style w:type="paragraph" w:customStyle="1" w:styleId="174">
    <w:name w:val="报告"/>
    <w:basedOn w:val="1"/>
    <w:autoRedefine/>
    <w:qFormat/>
    <w:uiPriority w:val="0"/>
    <w:pPr>
      <w:adjustRightInd w:val="0"/>
      <w:spacing w:line="360" w:lineRule="auto"/>
      <w:ind w:firstLine="505"/>
      <w:jc w:val="left"/>
      <w:textAlignment w:val="baseline"/>
    </w:pPr>
    <w:rPr>
      <w:kern w:val="0"/>
      <w:sz w:val="24"/>
      <w:szCs w:val="20"/>
    </w:rPr>
  </w:style>
  <w:style w:type="paragraph" w:customStyle="1" w:styleId="175">
    <w:name w:val="我的正文"/>
    <w:basedOn w:val="1"/>
    <w:autoRedefine/>
    <w:qFormat/>
    <w:uiPriority w:val="0"/>
    <w:pPr>
      <w:spacing w:line="312" w:lineRule="auto"/>
      <w:ind w:firstLine="200" w:firstLineChars="200"/>
    </w:pPr>
    <w:rPr>
      <w:rFonts w:eastAsia="方正仿宋_GB2312" w:cs="宋体"/>
      <w:sz w:val="24"/>
      <w:szCs w:val="20"/>
    </w:rPr>
  </w:style>
  <w:style w:type="paragraph" w:customStyle="1" w:styleId="176">
    <w:name w:val="Char11"/>
    <w:basedOn w:val="1"/>
    <w:autoRedefine/>
    <w:qFormat/>
    <w:uiPriority w:val="0"/>
    <w:pPr>
      <w:ind w:firstLine="200" w:firstLineChars="200"/>
    </w:pPr>
    <w:rPr>
      <w:sz w:val="28"/>
      <w:szCs w:val="28"/>
    </w:rPr>
  </w:style>
  <w:style w:type="paragraph" w:customStyle="1" w:styleId="177">
    <w:name w:val="表格式"/>
    <w:basedOn w:val="31"/>
    <w:autoRedefine/>
    <w:qFormat/>
    <w:uiPriority w:val="0"/>
    <w:pPr>
      <w:spacing w:line="400" w:lineRule="exact"/>
      <w:ind w:left="0" w:firstLine="0" w:firstLineChars="0"/>
      <w:jc w:val="center"/>
    </w:pPr>
    <w:rPr>
      <w:rFonts w:ascii="宋体"/>
    </w:rPr>
  </w:style>
  <w:style w:type="paragraph" w:customStyle="1" w:styleId="178">
    <w:name w:val="xl26"/>
    <w:basedOn w:val="1"/>
    <w:autoRedefine/>
    <w:qFormat/>
    <w:uiPriority w:val="0"/>
    <w:pPr>
      <w:widowControl/>
      <w:spacing w:before="100" w:after="100"/>
      <w:jc w:val="center"/>
    </w:pPr>
    <w:rPr>
      <w:rFonts w:ascii="宋体"/>
      <w:kern w:val="0"/>
      <w:sz w:val="24"/>
      <w:szCs w:val="20"/>
    </w:rPr>
  </w:style>
  <w:style w:type="paragraph" w:customStyle="1" w:styleId="179">
    <w:name w:val="表中"/>
    <w:autoRedefine/>
    <w:qFormat/>
    <w:uiPriority w:val="0"/>
    <w:pPr>
      <w:spacing w:line="300" w:lineRule="exact"/>
      <w:jc w:val="both"/>
    </w:pPr>
    <w:rPr>
      <w:rFonts w:ascii="宋体" w:hAnsi="宋体" w:eastAsia="宋体" w:cs="Times New Roman"/>
      <w:kern w:val="44"/>
      <w:szCs w:val="21"/>
      <w:lang w:val="en-US" w:eastAsia="zh-CN" w:bidi="ar-SA"/>
    </w:rPr>
  </w:style>
  <w:style w:type="character" w:customStyle="1" w:styleId="180">
    <w:name w:val="文章正文 Char"/>
    <w:link w:val="181"/>
    <w:autoRedefine/>
    <w:qFormat/>
    <w:uiPriority w:val="0"/>
    <w:rPr>
      <w:sz w:val="24"/>
    </w:rPr>
  </w:style>
  <w:style w:type="paragraph" w:customStyle="1" w:styleId="181">
    <w:name w:val="文章正文"/>
    <w:basedOn w:val="1"/>
    <w:link w:val="180"/>
    <w:autoRedefine/>
    <w:qFormat/>
    <w:uiPriority w:val="0"/>
    <w:pPr>
      <w:spacing w:line="440" w:lineRule="exact"/>
      <w:ind w:firstLine="600" w:firstLineChars="200"/>
    </w:pPr>
    <w:rPr>
      <w:kern w:val="0"/>
      <w:sz w:val="24"/>
      <w:szCs w:val="20"/>
    </w:rPr>
  </w:style>
  <w:style w:type="table" w:customStyle="1" w:styleId="182">
    <w:name w:val="网格型1"/>
    <w:basedOn w:val="45"/>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83">
    <w:name w:val="样式5 Char1"/>
    <w:autoRedefine/>
    <w:qFormat/>
    <w:uiPriority w:val="0"/>
    <w:rPr>
      <w:rFonts w:ascii="宋体"/>
      <w:kern w:val="2"/>
      <w:sz w:val="24"/>
      <w:szCs w:val="24"/>
    </w:rPr>
  </w:style>
  <w:style w:type="character" w:customStyle="1" w:styleId="184">
    <w:name w:val="textcontents"/>
    <w:autoRedefine/>
    <w:qFormat/>
    <w:uiPriority w:val="0"/>
  </w:style>
  <w:style w:type="character" w:customStyle="1" w:styleId="185">
    <w:name w:val="文章正文 Char Char"/>
    <w:autoRedefine/>
    <w:qFormat/>
    <w:uiPriority w:val="0"/>
    <w:rPr>
      <w:rFonts w:ascii="Times New Roman" w:hAnsi="Times New Roman" w:eastAsia="宋体"/>
      <w:sz w:val="24"/>
    </w:rPr>
  </w:style>
  <w:style w:type="character" w:customStyle="1" w:styleId="186">
    <w:name w:val="song12jian201"/>
    <w:autoRedefine/>
    <w:qFormat/>
    <w:uiPriority w:val="0"/>
    <w:rPr>
      <w:sz w:val="28"/>
    </w:rPr>
  </w:style>
  <w:style w:type="character" w:customStyle="1" w:styleId="187">
    <w:name w:val="样式 正文缩进表正文正文非缩进 + 首行缩进:  2 字符 Char"/>
    <w:link w:val="188"/>
    <w:autoRedefine/>
    <w:qFormat/>
    <w:uiPriority w:val="0"/>
    <w:rPr>
      <w:kern w:val="2"/>
      <w:sz w:val="24"/>
    </w:rPr>
  </w:style>
  <w:style w:type="paragraph" w:customStyle="1" w:styleId="188">
    <w:name w:val="样式 正文缩进表正文正文非缩进 + 首行缩进:  2 字符"/>
    <w:basedOn w:val="10"/>
    <w:link w:val="187"/>
    <w:autoRedefine/>
    <w:qFormat/>
    <w:uiPriority w:val="0"/>
    <w:pPr>
      <w:spacing w:line="420" w:lineRule="exact"/>
      <w:ind w:firstLine="480" w:firstLineChars="0"/>
      <w:jc w:val="left"/>
    </w:pPr>
    <w:rPr>
      <w:sz w:val="24"/>
      <w:szCs w:val="20"/>
    </w:rPr>
  </w:style>
  <w:style w:type="character" w:customStyle="1" w:styleId="189">
    <w:name w:val="书籍标题1"/>
    <w:autoRedefine/>
    <w:qFormat/>
    <w:uiPriority w:val="0"/>
    <w:rPr>
      <w:b/>
      <w:bCs/>
      <w:smallCaps/>
      <w:spacing w:val="5"/>
    </w:rPr>
  </w:style>
  <w:style w:type="character" w:customStyle="1" w:styleId="190">
    <w:name w:val="内容 Char"/>
    <w:link w:val="191"/>
    <w:autoRedefine/>
    <w:qFormat/>
    <w:uiPriority w:val="0"/>
    <w:rPr>
      <w:rFonts w:ascii="宋体"/>
      <w:kern w:val="2"/>
      <w:sz w:val="24"/>
      <w:szCs w:val="21"/>
    </w:rPr>
  </w:style>
  <w:style w:type="paragraph" w:customStyle="1" w:styleId="191">
    <w:name w:val="内容"/>
    <w:basedOn w:val="15"/>
    <w:link w:val="190"/>
    <w:autoRedefine/>
    <w:qFormat/>
    <w:uiPriority w:val="0"/>
    <w:pPr>
      <w:widowControl w:val="0"/>
      <w:snapToGrid/>
      <w:spacing w:before="0" w:after="0" w:line="408" w:lineRule="auto"/>
      <w:ind w:right="0" w:firstLine="200" w:firstLineChars="200"/>
    </w:pPr>
    <w:rPr>
      <w:rFonts w:ascii="宋体"/>
      <w:kern w:val="2"/>
      <w:sz w:val="24"/>
      <w:szCs w:val="21"/>
    </w:rPr>
  </w:style>
  <w:style w:type="character" w:customStyle="1" w:styleId="192">
    <w:name w:val="样式，标题 3 Char Char"/>
    <w:link w:val="193"/>
    <w:autoRedefine/>
    <w:qFormat/>
    <w:uiPriority w:val="0"/>
    <w:rPr>
      <w:rFonts w:eastAsia="黑体" w:cs="宋体"/>
      <w:kern w:val="2"/>
      <w:sz w:val="28"/>
      <w:szCs w:val="28"/>
    </w:rPr>
  </w:style>
  <w:style w:type="paragraph" w:customStyle="1" w:styleId="193">
    <w:name w:val="样式，标题 3"/>
    <w:basedOn w:val="1"/>
    <w:link w:val="192"/>
    <w:autoRedefine/>
    <w:qFormat/>
    <w:uiPriority w:val="0"/>
    <w:pPr>
      <w:keepNext/>
      <w:keepLines/>
      <w:spacing w:beforeLines="50" w:afterLines="50" w:line="360" w:lineRule="auto"/>
      <w:outlineLvl w:val="2"/>
    </w:pPr>
    <w:rPr>
      <w:rFonts w:eastAsia="黑体" w:cs="宋体"/>
      <w:sz w:val="28"/>
      <w:szCs w:val="28"/>
    </w:rPr>
  </w:style>
  <w:style w:type="character" w:customStyle="1" w:styleId="194">
    <w:name w:val="正文文本缩进 字符1"/>
    <w:autoRedefine/>
    <w:qFormat/>
    <w:uiPriority w:val="0"/>
    <w:rPr>
      <w:kern w:val="2"/>
      <w:sz w:val="28"/>
    </w:rPr>
  </w:style>
  <w:style w:type="character" w:customStyle="1" w:styleId="195">
    <w:name w:val="正文文本首行缩进 2 字符1"/>
    <w:autoRedefine/>
    <w:qFormat/>
    <w:uiPriority w:val="99"/>
    <w:rPr>
      <w:kern w:val="2"/>
      <w:sz w:val="21"/>
    </w:rPr>
  </w:style>
  <w:style w:type="paragraph" w:customStyle="1" w:styleId="196">
    <w:name w:val="表格 32"/>
    <w:basedOn w:val="1"/>
    <w:autoRedefine/>
    <w:qFormat/>
    <w:uiPriority w:val="0"/>
    <w:pPr>
      <w:autoSpaceDE w:val="0"/>
      <w:autoSpaceDN w:val="0"/>
      <w:adjustRightInd w:val="0"/>
      <w:jc w:val="center"/>
      <w:textAlignment w:val="baseline"/>
    </w:pPr>
    <w:rPr>
      <w:rFonts w:ascii="宋体" w:hAnsi="Impact"/>
      <w:kern w:val="24"/>
      <w:sz w:val="24"/>
    </w:rPr>
  </w:style>
  <w:style w:type="paragraph" w:customStyle="1" w:styleId="197">
    <w:name w:val="表格2"/>
    <w:basedOn w:val="1"/>
    <w:next w:val="1"/>
    <w:autoRedefine/>
    <w:qFormat/>
    <w:uiPriority w:val="0"/>
    <w:pPr>
      <w:topLinePunct/>
      <w:autoSpaceDE w:val="0"/>
      <w:autoSpaceDN w:val="0"/>
      <w:adjustRightInd w:val="0"/>
      <w:jc w:val="center"/>
      <w:textAlignment w:val="baseline"/>
    </w:pPr>
    <w:rPr>
      <w:rFonts w:ascii="宋体" w:hAnsi="Impact"/>
      <w:kern w:val="24"/>
      <w:position w:val="-28"/>
      <w:sz w:val="28"/>
    </w:rPr>
  </w:style>
  <w:style w:type="paragraph" w:customStyle="1" w:styleId="198">
    <w:name w:val="正文(首行缩进)"/>
    <w:basedOn w:val="1"/>
    <w:autoRedefine/>
    <w:qFormat/>
    <w:uiPriority w:val="0"/>
    <w:pPr>
      <w:spacing w:line="360" w:lineRule="auto"/>
      <w:ind w:firstLine="480" w:firstLineChars="200"/>
    </w:pPr>
    <w:rPr>
      <w:rFonts w:ascii="宋体" w:hAnsi="宋体"/>
      <w:kern w:val="0"/>
      <w:sz w:val="24"/>
    </w:rPr>
  </w:style>
  <w:style w:type="paragraph" w:customStyle="1" w:styleId="199">
    <w:name w:val="正文样式1"/>
    <w:basedOn w:val="20"/>
    <w:link w:val="200"/>
    <w:autoRedefine/>
    <w:qFormat/>
    <w:uiPriority w:val="0"/>
    <w:pPr>
      <w:adjustRightInd w:val="0"/>
      <w:spacing w:line="360" w:lineRule="auto"/>
      <w:ind w:firstLine="482" w:firstLineChars="200"/>
      <w:jc w:val="left"/>
      <w:textAlignment w:val="baseline"/>
    </w:pPr>
    <w:rPr>
      <w:rFonts w:ascii="宋体" w:hAnsi="宋体"/>
      <w:b/>
      <w:color w:val="000000"/>
      <w:sz w:val="24"/>
    </w:rPr>
  </w:style>
  <w:style w:type="character" w:customStyle="1" w:styleId="200">
    <w:name w:val="正文样式1 Char1"/>
    <w:link w:val="199"/>
    <w:autoRedefine/>
    <w:qFormat/>
    <w:uiPriority w:val="0"/>
    <w:rPr>
      <w:rFonts w:ascii="宋体" w:hAnsi="宋体"/>
      <w:b/>
      <w:color w:val="000000"/>
      <w:kern w:val="2"/>
      <w:sz w:val="24"/>
      <w:szCs w:val="24"/>
    </w:rPr>
  </w:style>
  <w:style w:type="paragraph" w:customStyle="1" w:styleId="201">
    <w:name w:val="李发荣个人正文"/>
    <w:basedOn w:val="1"/>
    <w:next w:val="1"/>
    <w:autoRedefine/>
    <w:qFormat/>
    <w:uiPriority w:val="0"/>
    <w:pPr>
      <w:spacing w:line="360" w:lineRule="auto"/>
      <w:ind w:firstLine="504" w:firstLineChars="200"/>
    </w:pPr>
    <w:rPr>
      <w:rFonts w:ascii="宋体" w:hAnsi="宋体" w:cs="宋体"/>
      <w:kern w:val="0"/>
      <w:sz w:val="24"/>
    </w:rPr>
  </w:style>
  <w:style w:type="paragraph" w:customStyle="1" w:styleId="202">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203">
    <w:name w:val="正文文字1"/>
    <w:basedOn w:val="1"/>
    <w:autoRedefine/>
    <w:qFormat/>
    <w:uiPriority w:val="0"/>
    <w:pPr>
      <w:jc w:val="center"/>
    </w:pPr>
  </w:style>
  <w:style w:type="paragraph" w:customStyle="1" w:styleId="204">
    <w:name w:val="表格样式"/>
    <w:basedOn w:val="1"/>
    <w:autoRedefine/>
    <w:qFormat/>
    <w:uiPriority w:val="0"/>
    <w:pPr>
      <w:snapToGrid w:val="0"/>
      <w:ind w:firstLine="600"/>
    </w:pPr>
    <w:rPr>
      <w:rFonts w:eastAsia="方正仿宋_GB2312"/>
      <w:sz w:val="24"/>
    </w:rPr>
  </w:style>
  <w:style w:type="paragraph" w:customStyle="1" w:styleId="205">
    <w:name w:val="Char1"/>
    <w:basedOn w:val="1"/>
    <w:autoRedefine/>
    <w:qFormat/>
    <w:uiPriority w:val="0"/>
    <w:rPr>
      <w:rFonts w:ascii="Tahoma" w:hAnsi="Tahoma"/>
      <w:sz w:val="24"/>
      <w:szCs w:val="20"/>
    </w:rPr>
  </w:style>
  <w:style w:type="paragraph" w:customStyle="1" w:styleId="206">
    <w:name w:val="列出段落11"/>
    <w:basedOn w:val="1"/>
    <w:autoRedefine/>
    <w:qFormat/>
    <w:uiPriority w:val="34"/>
    <w:pPr>
      <w:ind w:firstLine="420" w:firstLineChars="200"/>
    </w:pPr>
    <w:rPr>
      <w:rFonts w:ascii="宋体"/>
      <w:sz w:val="28"/>
    </w:rPr>
  </w:style>
  <w:style w:type="character" w:customStyle="1" w:styleId="207">
    <w:name w:val="正文 Char"/>
    <w:link w:val="28"/>
    <w:autoRedefine/>
    <w:qFormat/>
    <w:uiPriority w:val="0"/>
    <w:rPr>
      <w:rFonts w:ascii="宋体" w:eastAsia="楷体_GB2312"/>
      <w:kern w:val="2"/>
      <w:sz w:val="24"/>
      <w:szCs w:val="24"/>
    </w:rPr>
  </w:style>
  <w:style w:type="paragraph" w:customStyle="1" w:styleId="208">
    <w:name w:val="reader-word-layer"/>
    <w:basedOn w:val="1"/>
    <w:autoRedefine/>
    <w:qFormat/>
    <w:uiPriority w:val="0"/>
    <w:pPr>
      <w:widowControl/>
      <w:spacing w:before="100" w:beforeAutospacing="1" w:after="100" w:afterAutospacing="1" w:line="377" w:lineRule="auto"/>
      <w:jc w:val="left"/>
    </w:pPr>
    <w:rPr>
      <w:rFonts w:ascii="宋体" w:hAnsi="宋体" w:cs="宋体"/>
      <w:kern w:val="0"/>
      <w:sz w:val="24"/>
    </w:rPr>
  </w:style>
  <w:style w:type="paragraph" w:customStyle="1" w:styleId="209">
    <w:name w:val="正文文本缩进-1"/>
    <w:basedOn w:val="16"/>
    <w:autoRedefine/>
    <w:qFormat/>
    <w:uiPriority w:val="0"/>
    <w:pPr>
      <w:widowControl/>
      <w:autoSpaceDE w:val="0"/>
      <w:autoSpaceDN w:val="0"/>
      <w:adjustRightInd w:val="0"/>
      <w:snapToGrid w:val="0"/>
      <w:spacing w:after="0" w:line="560" w:lineRule="exact"/>
      <w:ind w:left="0" w:leftChars="0" w:firstLine="480" w:firstLineChars="200"/>
    </w:pPr>
    <w:rPr>
      <w:szCs w:val="24"/>
    </w:rPr>
  </w:style>
  <w:style w:type="paragraph" w:customStyle="1" w:styleId="210">
    <w:name w:val="样式 正文缩进正文（首行缩进两字） Char Char Char Char Char Char Char Char Ch..."/>
    <w:basedOn w:val="10"/>
    <w:autoRedefine/>
    <w:qFormat/>
    <w:uiPriority w:val="0"/>
    <w:pPr>
      <w:spacing w:line="500" w:lineRule="exact"/>
      <w:ind w:firstLine="482" w:firstLineChars="0"/>
    </w:pPr>
    <w:rPr>
      <w:rFonts w:cs="宋体"/>
      <w:sz w:val="24"/>
      <w:szCs w:val="20"/>
    </w:rPr>
  </w:style>
  <w:style w:type="paragraph" w:styleId="211">
    <w:name w:val="List Paragraph"/>
    <w:basedOn w:val="1"/>
    <w:autoRedefine/>
    <w:qFormat/>
    <w:uiPriority w:val="99"/>
    <w:pPr>
      <w:ind w:firstLine="420" w:firstLineChars="200"/>
    </w:pPr>
    <w:rPr>
      <w:rFonts w:ascii="宋体"/>
      <w:sz w:val="28"/>
    </w:rPr>
  </w:style>
  <w:style w:type="paragraph" w:customStyle="1" w:styleId="212">
    <w:name w:val="默认段落字体 Para Char"/>
    <w:basedOn w:val="1"/>
    <w:autoRedefine/>
    <w:qFormat/>
    <w:uiPriority w:val="0"/>
    <w:rPr>
      <w:sz w:val="24"/>
    </w:rPr>
  </w:style>
  <w:style w:type="paragraph" w:customStyle="1" w:styleId="213">
    <w:name w:val="样式 正文001 + 首行缩进:  2 字符1"/>
    <w:basedOn w:val="1"/>
    <w:autoRedefine/>
    <w:qFormat/>
    <w:uiPriority w:val="0"/>
    <w:pPr>
      <w:spacing w:before="60" w:line="500" w:lineRule="atLeast"/>
      <w:ind w:firstLine="480" w:firstLineChars="200"/>
    </w:pPr>
    <w:rPr>
      <w:rFonts w:ascii="宋体" w:cs="宋体"/>
      <w:sz w:val="24"/>
    </w:rPr>
  </w:style>
  <w:style w:type="paragraph" w:customStyle="1" w:styleId="214">
    <w:name w:val="列出段落1"/>
    <w:basedOn w:val="1"/>
    <w:autoRedefine/>
    <w:qFormat/>
    <w:uiPriority w:val="0"/>
    <w:pPr>
      <w:ind w:firstLine="420" w:firstLineChars="200"/>
    </w:pPr>
    <w:rPr>
      <w:rFonts w:ascii="宋体"/>
      <w:sz w:val="28"/>
    </w:rPr>
  </w:style>
  <w:style w:type="table" w:customStyle="1" w:styleId="215">
    <w:name w:val="网格型2"/>
    <w:basedOn w:val="45"/>
    <w:autoRedefine/>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6">
    <w:name w:val="网格型3"/>
    <w:basedOn w:val="45"/>
    <w:autoRedefine/>
    <w:qFormat/>
    <w:uiPriority w:val="0"/>
    <w:pPr>
      <w:widowControl w:val="0"/>
      <w:jc w:val="center"/>
    </w:pPr>
    <w:rPr>
      <w:sz w:val="21"/>
    </w:rPr>
    <w:tblPr>
      <w:tblBorders>
        <w:top w:val="single" w:color="auto" w:sz="12" w:space="0"/>
        <w:bottom w:val="single" w:color="auto" w:sz="12" w:space="0"/>
        <w:insideH w:val="single" w:color="auto" w:sz="2" w:space="0"/>
        <w:insideV w:val="single" w:color="auto" w:sz="2" w:space="0"/>
      </w:tblBorders>
    </w:tblPr>
    <w:tcPr>
      <w:vAlign w:val="center"/>
    </w:tcPr>
    <w:tblStylePr w:type="firstRow">
      <w:rPr>
        <w:rFonts w:eastAsia="方正小标宋_GBK"/>
        <w:b/>
        <w:sz w:val="21"/>
      </w:rPr>
    </w:tblStylePr>
  </w:style>
  <w:style w:type="paragraph" w:customStyle="1" w:styleId="217">
    <w:name w:val="111"/>
    <w:basedOn w:val="26"/>
    <w:autoRedefine/>
    <w:qFormat/>
    <w:uiPriority w:val="0"/>
    <w:pPr>
      <w:pBdr>
        <w:bottom w:val="thinThickSmallGap" w:color="auto" w:sz="12" w:space="1"/>
      </w:pBdr>
    </w:pPr>
    <w:rPr>
      <w:rFonts w:cs="Arial"/>
      <w:kern w:val="2"/>
      <w:szCs w:val="18"/>
    </w:rPr>
  </w:style>
  <w:style w:type="paragraph" w:customStyle="1" w:styleId="218">
    <w:name w:val="样式 标题 1 + 段前: 1 行 段后: 1 行"/>
    <w:basedOn w:val="3"/>
    <w:autoRedefine/>
    <w:qFormat/>
    <w:uiPriority w:val="0"/>
    <w:pPr>
      <w:keepLines/>
      <w:overflowPunct/>
      <w:snapToGrid/>
      <w:spacing w:before="340" w:beforeLines="50" w:after="330" w:afterLines="50" w:line="360" w:lineRule="auto"/>
      <w:ind w:left="0" w:firstLine="0"/>
    </w:pPr>
    <w:rPr>
      <w:rFonts w:ascii="黑体" w:cs="宋体"/>
      <w:color w:val="auto"/>
      <w:sz w:val="32"/>
      <w:szCs w:val="20"/>
    </w:rPr>
  </w:style>
  <w:style w:type="table" w:customStyle="1" w:styleId="219">
    <w:name w:val="我的"/>
    <w:basedOn w:val="46"/>
    <w:autoRedefine/>
    <w:qFormat/>
    <w:uiPriority w:val="0"/>
    <w:pPr>
      <w:widowControl w:val="0"/>
      <w:jc w:val="center"/>
    </w:pPr>
    <w:rPr>
      <w:sz w:val="21"/>
    </w:rPr>
    <w:tblPr>
      <w:jc w:val="center"/>
    </w:tblPr>
    <w:trPr>
      <w:jc w:val="center"/>
    </w:trPr>
    <w:tcPr>
      <w:vAlign w:val="center"/>
    </w:tcPr>
    <w:tblStylePr w:type="firstRow">
      <w:rPr>
        <w:rFonts w:eastAsia="方正小标宋_GBK"/>
        <w:b/>
        <w:sz w:val="21"/>
      </w:rPr>
    </w:tblStylePr>
  </w:style>
  <w:style w:type="paragraph" w:customStyle="1" w:styleId="220">
    <w:name w:val="Char Char2"/>
    <w:basedOn w:val="1"/>
    <w:autoRedefine/>
    <w:qFormat/>
    <w:uiPriority w:val="0"/>
    <w:pPr>
      <w:ind w:left="480"/>
    </w:pPr>
    <w:rPr>
      <w:szCs w:val="20"/>
    </w:rPr>
  </w:style>
  <w:style w:type="paragraph" w:customStyle="1" w:styleId="221">
    <w:name w:val="样式 黑色 首行缩进:  2 字符 段前: 3 磅 行距: 多倍行距 1.3 字行"/>
    <w:basedOn w:val="1"/>
    <w:autoRedefine/>
    <w:qFormat/>
    <w:uiPriority w:val="0"/>
    <w:pPr>
      <w:spacing w:before="60" w:line="312" w:lineRule="auto"/>
    </w:pPr>
    <w:rPr>
      <w:rFonts w:cs="宋体"/>
      <w:color w:val="000000"/>
      <w:sz w:val="24"/>
      <w:szCs w:val="20"/>
    </w:rPr>
  </w:style>
  <w:style w:type="paragraph" w:customStyle="1" w:styleId="222">
    <w:name w:val="表格内容"/>
    <w:basedOn w:val="1"/>
    <w:autoRedefine/>
    <w:qFormat/>
    <w:uiPriority w:val="0"/>
    <w:pPr>
      <w:jc w:val="center"/>
    </w:pPr>
  </w:style>
  <w:style w:type="paragraph" w:customStyle="1" w:styleId="223">
    <w:name w:val="表名"/>
    <w:basedOn w:val="1"/>
    <w:autoRedefine/>
    <w:qFormat/>
    <w:uiPriority w:val="0"/>
    <w:pPr>
      <w:spacing w:line="360" w:lineRule="auto"/>
      <w:jc w:val="center"/>
    </w:pPr>
    <w:rPr>
      <w:rFonts w:eastAsia="黑体"/>
      <w:sz w:val="24"/>
    </w:rPr>
  </w:style>
  <w:style w:type="paragraph" w:customStyle="1" w:styleId="224">
    <w:name w:val="正文01"/>
    <w:basedOn w:val="1"/>
    <w:link w:val="225"/>
    <w:autoRedefine/>
    <w:qFormat/>
    <w:uiPriority w:val="0"/>
    <w:pPr>
      <w:spacing w:before="60" w:line="460" w:lineRule="exact"/>
      <w:ind w:firstLine="200" w:firstLineChars="200"/>
    </w:pPr>
    <w:rPr>
      <w:sz w:val="24"/>
      <w:szCs w:val="20"/>
    </w:rPr>
  </w:style>
  <w:style w:type="character" w:customStyle="1" w:styleId="225">
    <w:name w:val="正文01 Char"/>
    <w:link w:val="224"/>
    <w:autoRedefine/>
    <w:qFormat/>
    <w:uiPriority w:val="0"/>
    <w:rPr>
      <w:kern w:val="2"/>
      <w:sz w:val="24"/>
    </w:rPr>
  </w:style>
  <w:style w:type="paragraph" w:customStyle="1" w:styleId="226">
    <w:name w:val="表格+儿童2"/>
    <w:basedOn w:val="1"/>
    <w:autoRedefine/>
    <w:qFormat/>
    <w:uiPriority w:val="0"/>
    <w:pPr>
      <w:adjustRightInd w:val="0"/>
      <w:snapToGrid w:val="0"/>
      <w:jc w:val="center"/>
    </w:pPr>
    <w:rPr>
      <w:rFonts w:ascii="宋体" w:hAnsi="宋体" w:cs="宋体"/>
      <w:color w:val="000000"/>
      <w:kern w:val="0"/>
      <w:szCs w:val="21"/>
    </w:rPr>
  </w:style>
  <w:style w:type="character" w:customStyle="1" w:styleId="227">
    <w:name w:val="报告正文 Char"/>
    <w:autoRedefine/>
    <w:qFormat/>
    <w:uiPriority w:val="0"/>
    <w:rPr>
      <w:rFonts w:ascii="宋体" w:hAnsi="宋体" w:cs="宋体"/>
      <w:kern w:val="2"/>
      <w:sz w:val="24"/>
    </w:rPr>
  </w:style>
  <w:style w:type="paragraph" w:customStyle="1" w:styleId="228">
    <w:name w:val="xl37"/>
    <w:basedOn w:val="1"/>
    <w:autoRedefine/>
    <w:qFormat/>
    <w:uiPriority w:val="0"/>
    <w:pPr>
      <w:widowControl/>
      <w:spacing w:before="100" w:beforeAutospacing="1" w:after="100" w:afterAutospacing="1"/>
      <w:jc w:val="center"/>
    </w:pPr>
    <w:rPr>
      <w:rFonts w:ascii="宋体" w:hAnsi="宋体"/>
      <w:kern w:val="0"/>
      <w:sz w:val="24"/>
      <w:szCs w:val="20"/>
    </w:rPr>
  </w:style>
  <w:style w:type="character" w:customStyle="1" w:styleId="229">
    <w:name w:val="样式 郝家梁正文 + 宋体 Char Char"/>
    <w:link w:val="230"/>
    <w:autoRedefine/>
    <w:qFormat/>
    <w:uiPriority w:val="0"/>
    <w:rPr>
      <w:rFonts w:ascii="宋体" w:hAnsi="宋体"/>
      <w:color w:val="000000"/>
      <w:kern w:val="2"/>
      <w:sz w:val="24"/>
    </w:rPr>
  </w:style>
  <w:style w:type="paragraph" w:customStyle="1" w:styleId="230">
    <w:name w:val="样式 郝家梁正文 + 宋体"/>
    <w:basedOn w:val="1"/>
    <w:link w:val="229"/>
    <w:autoRedefine/>
    <w:qFormat/>
    <w:uiPriority w:val="0"/>
    <w:pPr>
      <w:spacing w:line="360" w:lineRule="auto"/>
      <w:ind w:firstLine="482"/>
    </w:pPr>
    <w:rPr>
      <w:rFonts w:ascii="宋体" w:hAnsi="宋体"/>
      <w:color w:val="000000"/>
      <w:sz w:val="24"/>
      <w:szCs w:val="20"/>
    </w:rPr>
  </w:style>
  <w:style w:type="character" w:customStyle="1" w:styleId="231">
    <w:name w:val="国电正文 Char Char"/>
    <w:link w:val="232"/>
    <w:autoRedefine/>
    <w:qFormat/>
    <w:uiPriority w:val="0"/>
    <w:rPr>
      <w:rFonts w:cs="宋体"/>
      <w:color w:val="000000"/>
      <w:kern w:val="2"/>
      <w:sz w:val="24"/>
    </w:rPr>
  </w:style>
  <w:style w:type="paragraph" w:customStyle="1" w:styleId="232">
    <w:name w:val="国电正文"/>
    <w:basedOn w:val="1"/>
    <w:link w:val="231"/>
    <w:autoRedefine/>
    <w:qFormat/>
    <w:uiPriority w:val="0"/>
    <w:pPr>
      <w:spacing w:line="360" w:lineRule="auto"/>
      <w:ind w:firstLine="480" w:firstLineChars="200"/>
    </w:pPr>
    <w:rPr>
      <w:rFonts w:cs="宋体"/>
      <w:color w:val="000000"/>
      <w:sz w:val="24"/>
      <w:szCs w:val="20"/>
    </w:rPr>
  </w:style>
  <w:style w:type="paragraph" w:customStyle="1" w:styleId="233">
    <w:name w:val="正文样式3"/>
    <w:basedOn w:val="1"/>
    <w:autoRedefine/>
    <w:qFormat/>
    <w:uiPriority w:val="0"/>
    <w:pPr>
      <w:adjustRightInd w:val="0"/>
      <w:spacing w:line="20" w:lineRule="atLeast"/>
      <w:jc w:val="center"/>
    </w:pPr>
    <w:rPr>
      <w:kern w:val="0"/>
      <w:sz w:val="24"/>
      <w:szCs w:val="20"/>
    </w:rPr>
  </w:style>
  <w:style w:type="paragraph" w:customStyle="1" w:styleId="234">
    <w:name w:val="表格内正文"/>
    <w:autoRedefine/>
    <w:qFormat/>
    <w:uiPriority w:val="0"/>
    <w:pPr>
      <w:widowControl w:val="0"/>
      <w:jc w:val="center"/>
    </w:pPr>
    <w:rPr>
      <w:rFonts w:ascii="Times New Roman" w:hAnsi="Times New Roman" w:eastAsia="宋体" w:cs="Times New Roman"/>
      <w:b/>
      <w:bCs/>
      <w:kern w:val="2"/>
      <w:sz w:val="24"/>
      <w:szCs w:val="24"/>
      <w:lang w:val="en-US" w:eastAsia="zh-CN" w:bidi="ar-SA"/>
    </w:rPr>
  </w:style>
  <w:style w:type="paragraph" w:customStyle="1" w:styleId="235">
    <w:name w:val="於"/>
    <w:basedOn w:val="1"/>
    <w:autoRedefine/>
    <w:qFormat/>
    <w:uiPriority w:val="0"/>
    <w:pPr>
      <w:spacing w:line="360" w:lineRule="auto"/>
      <w:ind w:firstLine="600" w:firstLineChars="200"/>
    </w:pPr>
    <w:rPr>
      <w:sz w:val="30"/>
      <w:szCs w:val="20"/>
    </w:rPr>
  </w:style>
  <w:style w:type="paragraph" w:customStyle="1" w:styleId="236">
    <w:name w:val="简单回函地址"/>
    <w:basedOn w:val="1"/>
    <w:autoRedefine/>
    <w:qFormat/>
    <w:uiPriority w:val="0"/>
    <w:rPr>
      <w:sz w:val="28"/>
    </w:rPr>
  </w:style>
  <w:style w:type="paragraph" w:customStyle="1" w:styleId="237">
    <w:name w:val="Char1 Char Char Char"/>
    <w:basedOn w:val="1"/>
    <w:autoRedefine/>
    <w:qFormat/>
    <w:uiPriority w:val="0"/>
    <w:rPr>
      <w:rFonts w:ascii="Tahoma" w:hAnsi="Tahoma"/>
      <w:sz w:val="24"/>
      <w:szCs w:val="20"/>
    </w:rPr>
  </w:style>
  <w:style w:type="character" w:customStyle="1" w:styleId="238">
    <w:name w:val="hl7"/>
    <w:autoRedefine/>
    <w:qFormat/>
    <w:uiPriority w:val="0"/>
    <w:rPr>
      <w:color w:val="C60A00"/>
    </w:rPr>
  </w:style>
  <w:style w:type="paragraph" w:customStyle="1" w:styleId="239">
    <w:name w:val="页末正文"/>
    <w:basedOn w:val="1"/>
    <w:autoRedefine/>
    <w:qFormat/>
    <w:uiPriority w:val="0"/>
    <w:pPr>
      <w:spacing w:after="240" w:line="480" w:lineRule="exact"/>
      <w:ind w:firstLine="560" w:firstLineChars="200"/>
    </w:pPr>
    <w:rPr>
      <w:rFonts w:eastAsia="楷体_GB2312"/>
      <w:color w:val="000000"/>
      <w:sz w:val="28"/>
      <w:szCs w:val="20"/>
    </w:rPr>
  </w:style>
  <w:style w:type="character" w:customStyle="1" w:styleId="240">
    <w:name w:val="cn1"/>
    <w:autoRedefine/>
    <w:qFormat/>
    <w:uiPriority w:val="0"/>
    <w:rPr>
      <w:sz w:val="21"/>
      <w:szCs w:val="21"/>
    </w:rPr>
  </w:style>
  <w:style w:type="paragraph" w:customStyle="1" w:styleId="241">
    <w:name w:val="报告书"/>
    <w:basedOn w:val="1"/>
    <w:autoRedefine/>
    <w:qFormat/>
    <w:uiPriority w:val="0"/>
    <w:pPr>
      <w:autoSpaceDE w:val="0"/>
      <w:autoSpaceDN w:val="0"/>
      <w:adjustRightInd w:val="0"/>
      <w:spacing w:line="360" w:lineRule="auto"/>
      <w:ind w:firstLine="505"/>
      <w:jc w:val="left"/>
      <w:textAlignment w:val="bottom"/>
    </w:pPr>
    <w:rPr>
      <w:kern w:val="0"/>
      <w:sz w:val="24"/>
      <w:szCs w:val="20"/>
    </w:rPr>
  </w:style>
  <w:style w:type="character" w:customStyle="1" w:styleId="242">
    <w:name w:val="普通文字"/>
    <w:autoRedefine/>
    <w:qFormat/>
    <w:uiPriority w:val="0"/>
    <w:rPr>
      <w:rFonts w:ascii="宋体" w:hAnsi="Courier New" w:eastAsia="宋体" w:cs="Courier New"/>
      <w:kern w:val="2"/>
      <w:sz w:val="24"/>
      <w:szCs w:val="21"/>
      <w:lang w:val="en-US" w:eastAsia="zh-CN" w:bidi="ar-SA"/>
    </w:rPr>
  </w:style>
  <w:style w:type="character" w:customStyle="1" w:styleId="243">
    <w:name w:val="Char Char3"/>
    <w:autoRedefine/>
    <w:qFormat/>
    <w:uiPriority w:val="0"/>
    <w:rPr>
      <w:rFonts w:eastAsia="宋体"/>
      <w:sz w:val="24"/>
      <w:lang w:val="en-US" w:eastAsia="zh-CN" w:bidi="ar-SA"/>
    </w:rPr>
  </w:style>
  <w:style w:type="paragraph" w:customStyle="1" w:styleId="244">
    <w:name w:val="样式 样式 正文(首行缩进) + 首行缩进:  1.55 厘米 + 黑色"/>
    <w:basedOn w:val="1"/>
    <w:link w:val="245"/>
    <w:autoRedefine/>
    <w:qFormat/>
    <w:uiPriority w:val="0"/>
    <w:pPr>
      <w:spacing w:line="360" w:lineRule="auto"/>
      <w:ind w:firstLine="200" w:firstLineChars="200"/>
      <w:jc w:val="left"/>
    </w:pPr>
    <w:rPr>
      <w:rFonts w:cs="宋体"/>
      <w:color w:val="000000"/>
      <w:sz w:val="24"/>
      <w:szCs w:val="20"/>
    </w:rPr>
  </w:style>
  <w:style w:type="character" w:customStyle="1" w:styleId="245">
    <w:name w:val="样式 样式 正文(首行缩进) + 首行缩进:  1.55 厘米 + 黑色 Char"/>
    <w:link w:val="244"/>
    <w:autoRedefine/>
    <w:qFormat/>
    <w:uiPriority w:val="0"/>
    <w:rPr>
      <w:rFonts w:cs="宋体"/>
      <w:color w:val="000000"/>
      <w:kern w:val="2"/>
      <w:sz w:val="24"/>
    </w:rPr>
  </w:style>
  <w:style w:type="character" w:customStyle="1" w:styleId="246">
    <w:name w:val="apple-converted-space"/>
    <w:autoRedefine/>
    <w:qFormat/>
    <w:uiPriority w:val="0"/>
  </w:style>
  <w:style w:type="character" w:customStyle="1" w:styleId="247">
    <w:name w:val="hei141"/>
    <w:autoRedefine/>
    <w:qFormat/>
    <w:uiPriority w:val="0"/>
  </w:style>
  <w:style w:type="paragraph" w:customStyle="1" w:styleId="248">
    <w:name w:val="付正文1"/>
    <w:basedOn w:val="1"/>
    <w:next w:val="1"/>
    <w:link w:val="249"/>
    <w:autoRedefine/>
    <w:qFormat/>
    <w:uiPriority w:val="0"/>
    <w:pPr>
      <w:spacing w:line="360" w:lineRule="auto"/>
      <w:ind w:firstLine="200" w:firstLineChars="200"/>
    </w:pPr>
    <w:rPr>
      <w:rFonts w:ascii="宋体" w:hAnsi="宋体" w:cs="Arial"/>
      <w:color w:val="000000"/>
      <w:sz w:val="24"/>
    </w:rPr>
  </w:style>
  <w:style w:type="character" w:customStyle="1" w:styleId="249">
    <w:name w:val="付正文1 Char"/>
    <w:link w:val="248"/>
    <w:autoRedefine/>
    <w:qFormat/>
    <w:uiPriority w:val="0"/>
    <w:rPr>
      <w:rFonts w:ascii="宋体" w:hAnsi="宋体" w:cs="Arial"/>
      <w:color w:val="000000"/>
      <w:kern w:val="2"/>
      <w:sz w:val="24"/>
      <w:szCs w:val="24"/>
    </w:rPr>
  </w:style>
  <w:style w:type="character" w:customStyle="1" w:styleId="250">
    <w:name w:val="5-正文 Char"/>
    <w:link w:val="251"/>
    <w:autoRedefine/>
    <w:semiHidden/>
    <w:qFormat/>
    <w:uiPriority w:val="0"/>
    <w:rPr>
      <w:kern w:val="2"/>
      <w:sz w:val="24"/>
    </w:rPr>
  </w:style>
  <w:style w:type="paragraph" w:customStyle="1" w:styleId="251">
    <w:name w:val="5-正文"/>
    <w:basedOn w:val="1"/>
    <w:link w:val="250"/>
    <w:autoRedefine/>
    <w:semiHidden/>
    <w:qFormat/>
    <w:uiPriority w:val="0"/>
    <w:pPr>
      <w:snapToGrid w:val="0"/>
      <w:spacing w:line="360" w:lineRule="auto"/>
      <w:ind w:firstLine="200" w:firstLineChars="200"/>
    </w:pPr>
    <w:rPr>
      <w:sz w:val="24"/>
      <w:szCs w:val="20"/>
    </w:rPr>
  </w:style>
  <w:style w:type="character" w:customStyle="1" w:styleId="252">
    <w:name w:val="正文样式100 Char"/>
    <w:link w:val="253"/>
    <w:autoRedefine/>
    <w:semiHidden/>
    <w:qFormat/>
    <w:uiPriority w:val="0"/>
    <w:rPr>
      <w:rFonts w:ascii="宋体" w:hAnsi="宋体"/>
      <w:snapToGrid/>
      <w:kern w:val="2"/>
      <w:sz w:val="24"/>
      <w:szCs w:val="21"/>
      <w:lang w:val="zh-CN"/>
    </w:rPr>
  </w:style>
  <w:style w:type="paragraph" w:customStyle="1" w:styleId="253">
    <w:name w:val="正文样式100"/>
    <w:basedOn w:val="1"/>
    <w:link w:val="252"/>
    <w:autoRedefine/>
    <w:semiHidden/>
    <w:qFormat/>
    <w:uiPriority w:val="0"/>
    <w:pPr>
      <w:spacing w:line="360" w:lineRule="auto"/>
      <w:ind w:left="-600" w:leftChars="-250" w:firstLine="480" w:firstLineChars="200"/>
      <w:jc w:val="center"/>
    </w:pPr>
    <w:rPr>
      <w:rFonts w:ascii="宋体" w:hAnsi="宋体"/>
      <w:snapToGrid w:val="0"/>
      <w:sz w:val="24"/>
      <w:szCs w:val="21"/>
      <w:lang w:val="zh-CN"/>
    </w:rPr>
  </w:style>
  <w:style w:type="paragraph" w:customStyle="1" w:styleId="254">
    <w:name w:val="HP表格内容"/>
    <w:basedOn w:val="1"/>
    <w:qFormat/>
    <w:uiPriority w:val="0"/>
    <w:pPr>
      <w:spacing w:line="300" w:lineRule="exact"/>
      <w:jc w:val="center"/>
    </w:pPr>
    <w:rPr>
      <w:rFonts w:hAnsi="宋体" w:cs="宋体"/>
      <w:szCs w:val="20"/>
    </w:rPr>
  </w:style>
  <w:style w:type="character" w:customStyle="1" w:styleId="255">
    <w:name w:val="表样式 Char"/>
    <w:link w:val="256"/>
    <w:qFormat/>
    <w:uiPriority w:val="0"/>
    <w:rPr>
      <w:rFonts w:ascii="方正仿宋_GB2312" w:eastAsia="黑体"/>
      <w:kern w:val="2"/>
      <w:sz w:val="21"/>
      <w:szCs w:val="24"/>
    </w:rPr>
  </w:style>
  <w:style w:type="paragraph" w:customStyle="1" w:styleId="256">
    <w:name w:val="表样式"/>
    <w:basedOn w:val="1"/>
    <w:link w:val="255"/>
    <w:qFormat/>
    <w:uiPriority w:val="0"/>
    <w:pPr>
      <w:jc w:val="center"/>
    </w:pPr>
    <w:rPr>
      <w:rFonts w:ascii="方正仿宋_GB2312" w:eastAsia="黑体"/>
    </w:rPr>
  </w:style>
  <w:style w:type="paragraph" w:customStyle="1" w:styleId="257">
    <w:name w:val="Char3"/>
    <w:basedOn w:val="1"/>
    <w:qFormat/>
    <w:uiPriority w:val="0"/>
    <w:rPr>
      <w:sz w:val="24"/>
    </w:rPr>
  </w:style>
  <w:style w:type="paragraph" w:customStyle="1" w:styleId="258">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8"/>
    </w:rPr>
  </w:style>
  <w:style w:type="character" w:customStyle="1" w:styleId="259">
    <w:name w:val="表文字xxxxxxxx Char"/>
    <w:link w:val="260"/>
    <w:autoRedefine/>
    <w:qFormat/>
    <w:uiPriority w:val="0"/>
    <w:rPr>
      <w:kern w:val="2"/>
      <w:sz w:val="21"/>
      <w:szCs w:val="21"/>
    </w:rPr>
  </w:style>
  <w:style w:type="paragraph" w:customStyle="1" w:styleId="260">
    <w:name w:val="表文字xxxxxxxx"/>
    <w:basedOn w:val="1"/>
    <w:link w:val="259"/>
    <w:qFormat/>
    <w:uiPriority w:val="0"/>
    <w:pPr>
      <w:topLinePunct/>
      <w:adjustRightInd w:val="0"/>
      <w:spacing w:line="360" w:lineRule="exact"/>
      <w:jc w:val="center"/>
      <w:textAlignment w:val="baseline"/>
    </w:pPr>
    <w:rPr>
      <w:szCs w:val="21"/>
    </w:rPr>
  </w:style>
  <w:style w:type="paragraph" w:customStyle="1" w:styleId="261">
    <w:name w:val="表格文字2"/>
    <w:basedOn w:val="1"/>
    <w:qFormat/>
    <w:uiPriority w:val="0"/>
    <w:pPr>
      <w:tabs>
        <w:tab w:val="left" w:pos="277"/>
        <w:tab w:val="left" w:pos="600"/>
        <w:tab w:val="left" w:pos="780"/>
        <w:tab w:val="left" w:pos="2517"/>
      </w:tabs>
      <w:adjustRightInd w:val="0"/>
      <w:snapToGrid w:val="0"/>
      <w:jc w:val="center"/>
      <w:textAlignment w:val="baseline"/>
    </w:pPr>
    <w:rPr>
      <w:kern w:val="0"/>
      <w:szCs w:val="21"/>
    </w:rPr>
  </w:style>
  <w:style w:type="paragraph" w:customStyle="1" w:styleId="262">
    <w:name w:val="表格内文字"/>
    <w:basedOn w:val="1"/>
    <w:link w:val="263"/>
    <w:qFormat/>
    <w:uiPriority w:val="0"/>
    <w:pPr>
      <w:tabs>
        <w:tab w:val="left" w:pos="0"/>
      </w:tabs>
      <w:adjustRightInd w:val="0"/>
      <w:snapToGrid w:val="0"/>
      <w:spacing w:line="360" w:lineRule="auto"/>
      <w:ind w:firstLine="200" w:firstLineChars="200"/>
      <w:jc w:val="center"/>
    </w:pPr>
    <w:rPr>
      <w:spacing w:val="4"/>
      <w:kern w:val="18"/>
      <w:sz w:val="24"/>
    </w:rPr>
  </w:style>
  <w:style w:type="character" w:customStyle="1" w:styleId="263">
    <w:name w:val="表格内文字 Char Char"/>
    <w:link w:val="262"/>
    <w:qFormat/>
    <w:uiPriority w:val="0"/>
    <w:rPr>
      <w:spacing w:val="4"/>
      <w:kern w:val="18"/>
      <w:sz w:val="24"/>
      <w:szCs w:val="24"/>
    </w:rPr>
  </w:style>
  <w:style w:type="paragraph" w:customStyle="1" w:styleId="264">
    <w:name w:val="报告表  段"/>
    <w:basedOn w:val="1"/>
    <w:qFormat/>
    <w:uiPriority w:val="0"/>
    <w:pPr>
      <w:adjustRightInd w:val="0"/>
      <w:spacing w:line="360" w:lineRule="auto"/>
      <w:ind w:firstLine="505"/>
      <w:textAlignment w:val="baseline"/>
    </w:pPr>
    <w:rPr>
      <w:rFonts w:ascii="宋体"/>
      <w:kern w:val="0"/>
      <w:sz w:val="24"/>
    </w:rPr>
  </w:style>
  <w:style w:type="paragraph" w:customStyle="1" w:styleId="265">
    <w:name w:val="_Style 2"/>
    <w:basedOn w:val="1"/>
    <w:qFormat/>
    <w:uiPriority w:val="34"/>
    <w:pPr>
      <w:spacing w:line="360" w:lineRule="auto"/>
      <w:ind w:firstLine="420" w:firstLineChars="200"/>
    </w:pPr>
    <w:rPr>
      <w:sz w:val="24"/>
      <w:szCs w:val="20"/>
    </w:rPr>
  </w:style>
  <w:style w:type="paragraph" w:customStyle="1" w:styleId="266">
    <w:name w:val="Table Paragraph"/>
    <w:basedOn w:val="1"/>
    <w:next w:val="1"/>
    <w:qFormat/>
    <w:uiPriority w:val="1"/>
    <w:rPr>
      <w:szCs w:val="21"/>
    </w:rPr>
  </w:style>
  <w:style w:type="character" w:customStyle="1" w:styleId="267">
    <w:name w:val="正 Char1"/>
    <w:link w:val="268"/>
    <w:qFormat/>
    <w:uiPriority w:val="0"/>
    <w:rPr>
      <w:rFonts w:cs="宋体"/>
      <w:kern w:val="2"/>
      <w:sz w:val="21"/>
    </w:rPr>
  </w:style>
  <w:style w:type="paragraph" w:customStyle="1" w:styleId="268">
    <w:name w:val="正"/>
    <w:basedOn w:val="1"/>
    <w:link w:val="267"/>
    <w:qFormat/>
    <w:uiPriority w:val="0"/>
    <w:pPr>
      <w:spacing w:beforeLines="25" w:afterLines="25" w:line="440" w:lineRule="exact"/>
      <w:ind w:firstLine="200" w:firstLineChars="200"/>
    </w:pPr>
    <w:rPr>
      <w:rFonts w:cs="宋体"/>
      <w:szCs w:val="20"/>
    </w:rPr>
  </w:style>
  <w:style w:type="paragraph" w:customStyle="1" w:styleId="269">
    <w:name w:val="修订11"/>
    <w:semiHidden/>
    <w:qFormat/>
    <w:uiPriority w:val="99"/>
    <w:rPr>
      <w:rFonts w:ascii="Times New Roman" w:hAnsi="Times New Roman" w:eastAsia="宋体" w:cs="Arial"/>
      <w:kern w:val="2"/>
      <w:sz w:val="21"/>
      <w:lang w:val="en-US" w:eastAsia="zh-CN" w:bidi="ar-SA"/>
    </w:rPr>
  </w:style>
  <w:style w:type="character" w:customStyle="1" w:styleId="270">
    <w:name w:val="font11"/>
    <w:qFormat/>
    <w:uiPriority w:val="0"/>
    <w:rPr>
      <w:rFonts w:hint="default" w:ascii="Times New Roman" w:hAnsi="Times New Roman" w:cs="Times New Roman"/>
      <w:color w:val="FF0000"/>
      <w:sz w:val="21"/>
      <w:szCs w:val="21"/>
      <w:u w:val="none"/>
    </w:rPr>
  </w:style>
  <w:style w:type="paragraph" w:customStyle="1" w:styleId="271">
    <w:name w:val="正文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character" w:customStyle="1" w:styleId="272">
    <w:name w:val="NormalCharacter"/>
    <w:semiHidden/>
    <w:qFormat/>
    <w:uiPriority w:val="0"/>
  </w:style>
  <w:style w:type="paragraph" w:customStyle="1" w:styleId="273">
    <w:name w:val="BodyText2"/>
    <w:basedOn w:val="1"/>
    <w:next w:val="1"/>
    <w:qFormat/>
    <w:uiPriority w:val="0"/>
    <w:pPr>
      <w:spacing w:after="120" w:line="480" w:lineRule="auto"/>
    </w:pPr>
  </w:style>
  <w:style w:type="paragraph" w:customStyle="1" w:styleId="274">
    <w:name w:val="样式 正文wjh + 首行缩进:  0.99 厘米 段前: 18 磅"/>
    <w:basedOn w:val="1"/>
    <w:qFormat/>
    <w:uiPriority w:val="0"/>
    <w:pPr>
      <w:spacing w:line="360" w:lineRule="auto"/>
      <w:ind w:firstLine="561"/>
      <w:jc w:val="left"/>
    </w:pPr>
    <w:rPr>
      <w:rFonts w:ascii="Calibri" w:hAnsi="Calibri" w:cs="宋体"/>
    </w:rPr>
  </w:style>
  <w:style w:type="paragraph" w:styleId="275">
    <w:name w:val="No Spacing"/>
    <w:qFormat/>
    <w:uiPriority w:val="1"/>
    <w:pPr>
      <w:jc w:val="center"/>
    </w:pPr>
    <w:rPr>
      <w:rFonts w:ascii="Calibri" w:hAnsi="Calibri" w:eastAsia="宋体" w:cs="Times New Roman"/>
      <w:kern w:val="2"/>
      <w:sz w:val="24"/>
      <w:szCs w:val="22"/>
      <w:lang w:val="en-US" w:eastAsia="zh-CN" w:bidi="ar-SA"/>
    </w:rPr>
  </w:style>
  <w:style w:type="paragraph" w:customStyle="1" w:styleId="276">
    <w:name w:val="【正文】"/>
    <w:basedOn w:val="1"/>
    <w:autoRedefine/>
    <w:qFormat/>
    <w:uiPriority w:val="0"/>
    <w:pPr>
      <w:spacing w:line="480" w:lineRule="exact"/>
      <w:ind w:firstLine="200" w:firstLineChars="200"/>
    </w:pPr>
    <w:rPr>
      <w:szCs w:val="20"/>
    </w:rPr>
  </w:style>
  <w:style w:type="paragraph" w:customStyle="1" w:styleId="277">
    <w:name w:val="报告表样式"/>
    <w:basedOn w:val="1"/>
    <w:autoRedefine/>
    <w:qFormat/>
    <w:uiPriority w:val="0"/>
    <w:pPr>
      <w:adjustRightInd w:val="0"/>
      <w:snapToGrid w:val="0"/>
      <w:spacing w:line="360" w:lineRule="auto"/>
      <w:ind w:firstLine="200" w:firstLineChars="200"/>
    </w:pPr>
    <w:rPr>
      <w:sz w:val="28"/>
      <w:szCs w:val="28"/>
    </w:rPr>
  </w:style>
  <w:style w:type="paragraph" w:customStyle="1" w:styleId="278">
    <w:name w:val="Table Text"/>
    <w:basedOn w:val="1"/>
    <w:autoRedefine/>
    <w:semiHidden/>
    <w:qFormat/>
    <w:uiPriority w:val="0"/>
    <w:rPr>
      <w:rFonts w:ascii="宋体" w:hAnsi="宋体" w:eastAsia="宋体" w:cs="宋体"/>
      <w:sz w:val="21"/>
      <w:szCs w:val="20"/>
      <w:lang w:eastAsia="en-US"/>
    </w:rPr>
  </w:style>
  <w:style w:type="table" w:customStyle="1" w:styleId="279">
    <w:name w:val="Table Normal"/>
    <w:autoRedefine/>
    <w:semiHidden/>
    <w:unhideWhenUsed/>
    <w:qFormat/>
    <w:uiPriority w:val="0"/>
    <w:tblPr>
      <w:tblCellMar>
        <w:top w:w="0" w:type="dxa"/>
        <w:left w:w="0" w:type="dxa"/>
        <w:bottom w:w="0" w:type="dxa"/>
        <w:right w:w="0" w:type="dxa"/>
      </w:tblCellMar>
    </w:tblPr>
  </w:style>
  <w:style w:type="paragraph" w:customStyle="1" w:styleId="280">
    <w:name w:val="21"/>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customStyle="1" w:styleId="281">
    <w:name w:val="段前2字符"/>
    <w:basedOn w:val="1"/>
    <w:autoRedefine/>
    <w:qFormat/>
    <w:uiPriority w:val="0"/>
    <w:pPr>
      <w:adjustRightInd w:val="0"/>
      <w:snapToGrid w:val="0"/>
      <w:spacing w:line="360" w:lineRule="auto"/>
      <w:ind w:firstLine="480" w:firstLineChars="200"/>
      <w:jc w:val="left"/>
    </w:pPr>
    <w:rPr>
      <w:kern w:val="0"/>
      <w:sz w:val="24"/>
      <w:szCs w:val="20"/>
    </w:rPr>
  </w:style>
  <w:style w:type="character" w:customStyle="1" w:styleId="282">
    <w:name w:val="15"/>
    <w:qFormat/>
    <w:uiPriority w:val="0"/>
    <w:rPr>
      <w:rFonts w:hint="default" w:ascii="Times New Roman" w:hAnsi="Times New Roman" w:cs="Times New Roman"/>
      <w:sz w:val="21"/>
      <w:szCs w:val="21"/>
    </w:rPr>
  </w:style>
  <w:style w:type="paragraph" w:customStyle="1" w:styleId="283">
    <w:name w:val="高-正文"/>
    <w:basedOn w:val="1"/>
    <w:qFormat/>
    <w:uiPriority w:val="0"/>
    <w:pPr>
      <w:topLinePunct/>
      <w:adjustRightInd w:val="0"/>
      <w:snapToGrid w:val="0"/>
      <w:ind w:firstLine="600"/>
    </w:pPr>
    <w:rPr>
      <w:rFonts w:ascii="Times New Roman" w:hAnsi="Times New Roman"/>
      <w:snapToGrid w:val="0"/>
      <w:sz w:val="24"/>
      <w:szCs w:val="20"/>
    </w:rPr>
  </w:style>
  <w:style w:type="character" w:customStyle="1" w:styleId="284">
    <w:name w:val="样式 宋体 小四"/>
    <w:qFormat/>
    <w:uiPriority w:val="0"/>
    <w:rPr>
      <w:rFonts w:ascii="宋体" w:hAnsi="宋体" w:eastAsia="宋体"/>
      <w:sz w:val="24"/>
    </w:rPr>
  </w:style>
  <w:style w:type="paragraph" w:customStyle="1" w:styleId="285">
    <w:name w:val="TX-表头"/>
    <w:qFormat/>
    <w:uiPriority w:val="0"/>
    <w:pPr>
      <w:jc w:val="center"/>
    </w:pPr>
    <w:rPr>
      <w:rFonts w:ascii="Times New Roman" w:hAnsi="Times New Roman" w:eastAsia="仿宋" w:cs="Times New Roman"/>
      <w:b/>
      <w:kern w:val="2"/>
      <w:sz w:val="24"/>
      <w:szCs w:val="22"/>
      <w:lang w:val="en-US" w:eastAsia="zh-CN" w:bidi="ar-SA"/>
    </w:rPr>
  </w:style>
  <w:style w:type="paragraph" w:customStyle="1" w:styleId="286">
    <w:name w:val="内容文本"/>
    <w:basedOn w:val="1"/>
    <w:autoRedefine/>
    <w:qFormat/>
    <w:uiPriority w:val="0"/>
    <w:pPr>
      <w:wordWrap w:val="0"/>
      <w:spacing w:line="360" w:lineRule="auto"/>
      <w:ind w:firstLine="720" w:firstLineChars="200"/>
    </w:pPr>
    <w:rPr>
      <w:rFonts w:ascii="Times New Roman" w:hAns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 Type="http://schemas.openxmlformats.org/officeDocument/2006/relationships/footer" Target="footer2.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er" Target="foot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68</Pages>
  <Words>14755</Words>
  <Characters>17556</Characters>
  <Lines>136</Lines>
  <Paragraphs>38</Paragraphs>
  <TotalTime>7</TotalTime>
  <ScaleCrop>false</ScaleCrop>
  <LinksUpToDate>false</LinksUpToDate>
  <CharactersWithSpaces>17755</CharactersWithSpaces>
  <Application>WPS Office_12.1.0.18912_F1E327BC-269C-435d-A152-05C5408002CA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2022-06-08T02:29:00Z</dcterms:created>
  <dc:creator>lhj</dc:creator>
  <cp:lastModifiedBy>Etoiles</cp:lastModifiedBy>
  <cp:lastPrinted>2020-12-29T02:43:00Z</cp:lastPrinted>
  <dcterms:modified xsi:type="dcterms:W3CDTF">2024-11-26T09:05:40Z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2052-12.1.0.18912</vt:lpwstr>
  </property>
  <property fmtid="{D5CDD505-2E9C-101B-9397-08002B2CF9AE}" pid="3" name="ICV">
    <vt:lpwstr>EA29FE75625845869DB00701ED70553B_13</vt:lpwstr>
  </property>
</Properties>
</file>