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720" w:firstLineChars="200"/>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【食品安全】养老护老为老守稳老人“舌尖”安全防线</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为全面掌握养老机构食堂经营现状，进一步完善养老机构监督检查机制，保障老年人饮食安全，伊旗市场监管局对全旗范围内养老、助老餐饮服务单位进行全覆盖监督检查。</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着力抓好属地管理责任和主体责任落实，督促养老机构提供餐饮服务的食品经营者，依法依规开展经营活动，完善食品安全管理制度，配备食品安全总监、食品安全管理人员，实行“日管控、周排查、月调度”，精准防控餐饮食品安全风险。同时使用风控系统开展自查，及时排查安全隐患，做到防患未然。</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开展深入细致的检查：</w:t>
      </w:r>
      <w:r>
        <w:rPr>
          <w:rFonts w:hint="eastAsia" w:ascii="仿宋_GB2312" w:hAnsi="仿宋_GB2312" w:eastAsia="仿宋_GB2312" w:cs="仿宋_GB2312"/>
          <w:sz w:val="32"/>
          <w:szCs w:val="32"/>
          <w:lang w:val="en-US" w:eastAsia="zh-CN"/>
        </w:rPr>
        <w:t>一是严格餐饮服务许可准入关。二是严格落实进货查验和索证索票等制度要求，把好食品安全进货关。三是配备符合要求的食品安全总监和食品安全管理人员把好从业人员健康、培训关。四是按照餐饮服务食品安全操作规范要求把好食品制作加工过程控制关。五是开展“风险防控+精细化管理”将风险分级管理作为强化食品安全日常自查的重要抓手，强化餐饮服务食品安全自查关。六是推动精细化管理落地实施，把好食品安全智慧监管关。引导督促餐饮单位优化场所布局、通过透明厨房、网络厨房等逐步实现“互联网+明厨亮灶”。</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此次共检查养老机构10家，老年助餐机构（例如：老年日间照料中心）4家，出动执法人员38人次，出动车辆14辆次，排查食品安全隐患15个。</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伊旗市场监管局将继续开展养老机构、老年助餐机构监督检查，与民政部门共同协作，加强数据共享，摸清养老机构、老年助餐机构底数，做到底数清、情况明。让开办者认识当前安全形势，通过自查、监督检查等方式有效消除整改辖区养老机构存在的风险隐患，督促养老机构高度重视安全生产工作，切实增强养老机构的责任意识和风险意识，守住养老机构安全防控“警戒线”。</w:t>
      </w:r>
    </w:p>
    <w:p>
      <w:p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供稿人：伊旗市场监管局 </w:t>
      </w:r>
      <w:bookmarkStart w:id="0" w:name="_GoBack"/>
      <w:bookmarkEnd w:id="0"/>
      <w:r>
        <w:rPr>
          <w:rFonts w:hint="eastAsia" w:ascii="仿宋_GB2312" w:hAnsi="仿宋_GB2312" w:eastAsia="仿宋_GB2312" w:cs="仿宋_GB2312"/>
          <w:b w:val="0"/>
          <w:bCs w:val="0"/>
          <w:sz w:val="32"/>
          <w:szCs w:val="32"/>
          <w:lang w:val="en-US" w:eastAsia="zh-CN"/>
        </w:rPr>
        <w:t>餐饮股 8685209</w:t>
      </w:r>
    </w:p>
    <w:p>
      <w:pPr>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2879090" cy="2160270"/>
            <wp:effectExtent l="0" t="0" r="16510" b="11430"/>
            <wp:docPr id="2" name="图片 2" descr="735b927387d755b66f5d05b9313ff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5b927387d755b66f5d05b9313ffa4"/>
                    <pic:cNvPicPr>
                      <a:picLocks noChangeAspect="1"/>
                    </pic:cNvPicPr>
                  </pic:nvPicPr>
                  <pic:blipFill>
                    <a:blip r:embed="rId4"/>
                    <a:stretch>
                      <a:fillRect/>
                    </a:stretch>
                  </pic:blipFill>
                  <pic:spPr>
                    <a:xfrm>
                      <a:off x="0" y="0"/>
                      <a:ext cx="2879090" cy="2160270"/>
                    </a:xfrm>
                    <a:prstGeom prst="rect">
                      <a:avLst/>
                    </a:prstGeom>
                  </pic:spPr>
                </pic:pic>
              </a:graphicData>
            </a:graphic>
          </wp:inline>
        </w:drawing>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2879090" cy="2160270"/>
            <wp:effectExtent l="0" t="0" r="16510" b="11430"/>
            <wp:docPr id="4" name="图片 4" descr="01a915fa082611c68c16c7414cacd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a915fa082611c68c16c7414cacdaa"/>
                    <pic:cNvPicPr>
                      <a:picLocks noChangeAspect="1"/>
                    </pic:cNvPicPr>
                  </pic:nvPicPr>
                  <pic:blipFill>
                    <a:blip r:embed="rId5"/>
                    <a:stretch>
                      <a:fillRect/>
                    </a:stretch>
                  </pic:blipFill>
                  <pic:spPr>
                    <a:xfrm>
                      <a:off x="0" y="0"/>
                      <a:ext cx="2879090" cy="2160270"/>
                    </a:xfrm>
                    <a:prstGeom prst="rect">
                      <a:avLst/>
                    </a:prstGeom>
                  </pic:spPr>
                </pic:pic>
              </a:graphicData>
            </a:graphic>
          </wp:inline>
        </w:drawing>
      </w:r>
      <w:r>
        <w:rPr>
          <w:rFonts w:hint="default" w:ascii="仿宋_GB2312" w:hAnsi="仿宋_GB2312" w:eastAsia="仿宋_GB2312" w:cs="仿宋_GB2312"/>
          <w:sz w:val="32"/>
          <w:szCs w:val="32"/>
          <w:lang w:val="en-US" w:eastAsia="zh-CN"/>
        </w:rPr>
        <w:drawing>
          <wp:inline distT="0" distB="0" distL="114300" distR="114300">
            <wp:extent cx="2880360" cy="2160270"/>
            <wp:effectExtent l="0" t="0" r="15240" b="11430"/>
            <wp:docPr id="5" name="图片 5" descr="a742324d6a191d8000dc173eb75e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742324d6a191d8000dc173eb75e7ee"/>
                    <pic:cNvPicPr>
                      <a:picLocks noChangeAspect="1"/>
                    </pic:cNvPicPr>
                  </pic:nvPicPr>
                  <pic:blipFill>
                    <a:blip r:embed="rId6"/>
                    <a:stretch>
                      <a:fillRect/>
                    </a:stretch>
                  </pic:blipFill>
                  <pic:spPr>
                    <a:xfrm>
                      <a:off x="0" y="0"/>
                      <a:ext cx="2880360" cy="2160270"/>
                    </a:xfrm>
                    <a:prstGeom prst="rect">
                      <a:avLst/>
                    </a:prstGeom>
                  </pic:spPr>
                </pic:pic>
              </a:graphicData>
            </a:graphic>
          </wp:inline>
        </w:drawing>
      </w:r>
      <w:r>
        <w:rPr>
          <w:rFonts w:hint="default" w:ascii="仿宋_GB2312" w:hAnsi="仿宋_GB2312" w:eastAsia="仿宋_GB2312" w:cs="仿宋_GB2312"/>
          <w:sz w:val="32"/>
          <w:szCs w:val="32"/>
          <w:lang w:val="en-US" w:eastAsia="zh-CN"/>
        </w:rPr>
        <w:drawing>
          <wp:inline distT="0" distB="0" distL="114300" distR="114300">
            <wp:extent cx="2879090" cy="2160270"/>
            <wp:effectExtent l="0" t="0" r="16510" b="11430"/>
            <wp:docPr id="3" name="图片 3" descr="8f5a3fd94447430c1bc32574ae3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f5a3fd94447430c1bc32574ae36177"/>
                    <pic:cNvPicPr>
                      <a:picLocks noChangeAspect="1"/>
                    </pic:cNvPicPr>
                  </pic:nvPicPr>
                  <pic:blipFill>
                    <a:blip r:embed="rId7"/>
                    <a:stretch>
                      <a:fillRect/>
                    </a:stretch>
                  </pic:blipFill>
                  <pic:spPr>
                    <a:xfrm>
                      <a:off x="0" y="0"/>
                      <a:ext cx="2879090" cy="2160270"/>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NTI1Y2NjMTA5NzU4Yzc2Y2Y2NjY4MDg3ZDBhM2UifQ=="/>
  </w:docVars>
  <w:rsids>
    <w:rsidRoot w:val="03256A4D"/>
    <w:rsid w:val="03256A4D"/>
    <w:rsid w:val="066E30C6"/>
    <w:rsid w:val="08422A5C"/>
    <w:rsid w:val="0AC23B92"/>
    <w:rsid w:val="14D507B4"/>
    <w:rsid w:val="1B19589E"/>
    <w:rsid w:val="20CE0ED9"/>
    <w:rsid w:val="26C52DB4"/>
    <w:rsid w:val="2FD44032"/>
    <w:rsid w:val="306B6744"/>
    <w:rsid w:val="31323C9A"/>
    <w:rsid w:val="32B2268B"/>
    <w:rsid w:val="32EB01FE"/>
    <w:rsid w:val="393F251C"/>
    <w:rsid w:val="44813676"/>
    <w:rsid w:val="4CE865CF"/>
    <w:rsid w:val="52552958"/>
    <w:rsid w:val="58A47238"/>
    <w:rsid w:val="5A6B0F6B"/>
    <w:rsid w:val="69A73642"/>
    <w:rsid w:val="6C4737F3"/>
    <w:rsid w:val="6DBE71AC"/>
    <w:rsid w:val="6EE3336E"/>
    <w:rsid w:val="715C7408"/>
    <w:rsid w:val="7BEB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721</Words>
  <Characters>731</Characters>
  <Lines>0</Lines>
  <Paragraphs>0</Paragraphs>
  <TotalTime>0</TotalTime>
  <ScaleCrop>false</ScaleCrop>
  <LinksUpToDate>false</LinksUpToDate>
  <CharactersWithSpaces>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2023-05-06T07:37:00Z</dcterms:created>
  <dc:creator>笠谦栋</dc:creator>
  <cp:lastModifiedBy>choi. Yi</cp:lastModifiedBy>
  <dcterms:modified xsi:type="dcterms:W3CDTF">2023-06-07T01:18:17Z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0B7838421AE7483EBD234AA2CD15E012_13</vt:lpwstr>
  </property>
</Properties>
</file>