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7" w:lineRule="auto"/>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伊金霍洛旗</w:t>
      </w:r>
      <w:r>
        <w:rPr>
          <w:rFonts w:hint="eastAsia" w:ascii="方正小标宋简体" w:hAnsi="方正小标宋简体" w:eastAsia="方正小标宋简体" w:cs="方正小标宋简体"/>
          <w:b w:val="0"/>
          <w:bCs w:val="0"/>
          <w:sz w:val="44"/>
          <w:szCs w:val="44"/>
        </w:rPr>
        <w:t>支持家装厨卫“焕新”</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补贴</w:t>
      </w:r>
      <w:r>
        <w:rPr>
          <w:rFonts w:hint="eastAsia" w:ascii="方正小标宋简体" w:hAnsi="方正小标宋简体" w:eastAsia="方正小标宋简体" w:cs="方正小标宋简体"/>
          <w:b w:val="0"/>
          <w:bCs w:val="0"/>
          <w:sz w:val="44"/>
          <w:szCs w:val="44"/>
          <w:lang w:eastAsia="zh-CN"/>
        </w:rPr>
        <w:t>活动</w:t>
      </w:r>
      <w:r>
        <w:rPr>
          <w:rFonts w:hint="eastAsia" w:ascii="方正小标宋简体" w:hAnsi="方正小标宋简体" w:eastAsia="方正小标宋简体" w:cs="方正小标宋简体"/>
          <w:b w:val="0"/>
          <w:bCs w:val="0"/>
          <w:sz w:val="44"/>
          <w:szCs w:val="44"/>
        </w:rPr>
        <w:t>实施方案</w:t>
      </w:r>
    </w:p>
    <w:p>
      <w:pPr>
        <w:pStyle w:val="2"/>
        <w:jc w:val="center"/>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方正小标宋简体" w:hAnsi="方正小标宋简体" w:eastAsia="方正小标宋简体" w:cs="方正小标宋简体"/>
          <w:b w:val="0"/>
          <w:bCs w:val="0"/>
          <w:sz w:val="36"/>
          <w:szCs w:val="36"/>
          <w:lang w:val="en-US" w:eastAsia="zh-CN"/>
        </w:rPr>
        <w:t>（征求意见稿）</w:t>
      </w:r>
    </w:p>
    <w:p>
      <w:pPr>
        <w:keepNext w:val="0"/>
        <w:keepLines w:val="0"/>
        <w:pageBreakBefore w:val="0"/>
        <w:wordWrap/>
        <w:overflowPunct/>
        <w:topLinePunct w:val="0"/>
        <w:bidi w:val="0"/>
        <w:spacing w:line="560" w:lineRule="exact"/>
        <w:ind w:leftChars="0" w:firstLine="628" w:firstLineChars="200"/>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为贯彻落实国家发展改革委、财政部《关于加力支持大规模设备更新和消费品以旧换新的若干措施的通知》（发改环资〔2024〕1104号）和商务部等8部门办公厅《关于做好家装厨卫“焕新”工作的通知》（商办消费函〔2024〕401号），推动家装厨卫“焕新”，持续释放家居消费潜力，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把恢复和扩大消费摆在优先位置，聚焦家装厨卫主体，通过采取“活动+政策”“政府+企业”多方位联合的方式开展消费促进活动，营造更为浓厚的消费氛围，促进全旗消费持续提升，带动经济稳步增长。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二、组织单位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主办单位：伊金霍洛旗人民政府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承办单位：伊金霍洛旗工业信息化和投资促进局</w:t>
      </w:r>
    </w:p>
    <w:p>
      <w:pPr>
        <w:pStyle w:val="2"/>
        <w:keepNext w:val="0"/>
        <w:keepLines w:val="0"/>
        <w:pageBreakBefore w:val="0"/>
        <w:wordWrap/>
        <w:overflowPunct/>
        <w:topLinePunct w:val="0"/>
        <w:bidi w:val="0"/>
        <w:spacing w:line="560" w:lineRule="exact"/>
        <w:ind w:left="2198" w:leftChars="0" w:hanging="2198" w:hangingChars="700"/>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 xml:space="preserve">                伊金霍洛旗人才科创发展中心（现代服务业发展中心）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协办单位：旗直相关部门及企业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2025年1月1日至2025年6月31日。活动期内，对购买装修建材、厨卫家具、智能家居的个人消费者给予适当补贴。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四、参与企业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依法在伊金霍洛旗登记注册的销售企业且自愿参加，能向消费者开具相关销售统一发票，具备和第三方服务平台对接能力。无不良记录，未被国家、省（自治区）、市、旗有关部门纳入严重失信主体名单，不在实施失信惩戒处罚期间。经营稳健，网点布局能够满足消费者需求，货源充足、供应及时；具有规范的支付结算、出入库管理机制，交易全流程台账资料完整；具有防范骗补、套补等行为的能力和制度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五、资金安排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由伊金霍洛旗人民政府安排500万元补贴资金。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六、活动补贴对象</w:t>
      </w:r>
    </w:p>
    <w:p>
      <w:pPr>
        <w:keepNext w:val="0"/>
        <w:keepLines w:val="0"/>
        <w:pageBreakBefore w:val="0"/>
        <w:wordWrap/>
        <w:overflowPunct/>
        <w:topLinePunct w:val="0"/>
        <w:bidi w:val="0"/>
        <w:spacing w:line="560" w:lineRule="exact"/>
        <w:ind w:leftChars="0" w:firstLine="628" w:firstLineChars="200"/>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伊金霍洛旗</w:t>
      </w:r>
      <w:r>
        <w:rPr>
          <w:rFonts w:hint="eastAsia" w:ascii="仿宋_GB2312" w:hAnsi="仿宋_GB2312" w:eastAsia="仿宋_GB2312" w:cs="仿宋_GB2312"/>
          <w:sz w:val="32"/>
          <w:szCs w:val="32"/>
        </w:rPr>
        <w:t>内消费并开具发票的个人消费者。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七、补贴范围和标准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CESI楷体-GB2312" w:hAnsi="CESI楷体-GB2312" w:eastAsia="CESI楷体-GB2312" w:cs="CESI楷体-GB2312"/>
          <w:b w:val="0"/>
          <w:bCs w:val="0"/>
          <w:snapToGrid/>
          <w:color w:val="auto"/>
          <w:kern w:val="2"/>
          <w:sz w:val="32"/>
          <w:szCs w:val="32"/>
          <w:highlight w:val="none"/>
          <w:lang w:val="en-US" w:eastAsia="zh-CN"/>
        </w:rPr>
      </w:pPr>
      <w:r>
        <w:rPr>
          <w:rFonts w:hint="eastAsia" w:ascii="CESI楷体-GB2312" w:hAnsi="CESI楷体-GB2312" w:eastAsia="CESI楷体-GB2312" w:cs="CESI楷体-GB2312"/>
          <w:sz w:val="32"/>
          <w:szCs w:val="32"/>
        </w:rPr>
        <w:t>（</w:t>
      </w:r>
      <w:r>
        <w:rPr>
          <w:rFonts w:hint="eastAsia" w:ascii="CESI楷体-GB2312" w:hAnsi="CESI楷体-GB2312" w:eastAsia="CESI楷体-GB2312" w:cs="CESI楷体-GB2312"/>
          <w:b w:val="0"/>
          <w:bCs w:val="0"/>
          <w:snapToGrid/>
          <w:color w:val="auto"/>
          <w:kern w:val="2"/>
          <w:sz w:val="32"/>
          <w:szCs w:val="32"/>
          <w:highlight w:val="none"/>
          <w:lang w:val="en-US" w:eastAsia="zh-CN"/>
        </w:rPr>
        <w:t>一）补贴范围。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对于个人消费者购买以下产品予以补贴：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1、家具类：床、床垫、沙发、桌子、椅子、衣柜（含定制）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2、厨卫洁具类：烹饪机、料理机、消毒柜、橱柜（含定制）、面盆、浴缸、坐便器、水龙头、淋浴器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3、家装建材类：木地板、瓷砖、门（含定制）、灯具、整体柜（含定制）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default"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4、智能家居类：智能床垫、智能马桶、智能门锁、智能照明、智能窗帘、智能晾衣架、智能扫地机。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以上产品应当符合国家质量、安全、环保标准。获得绿色产品认证的节能、节水等产品优先纳入政策补贴范围。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对个人消费者购买上述商品，按其实际成交价格（剔除所有折扣优惠后）20%给予补贴，每位消费者每种商品可补贴1件，每件补贴不超过2000元。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八、消费补贴使用规则</w:t>
      </w:r>
    </w:p>
    <w:p>
      <w:pPr>
        <w:pStyle w:val="2"/>
        <w:keepNext w:val="0"/>
        <w:keepLines w:val="0"/>
        <w:pageBreakBefore w:val="0"/>
        <w:numPr>
          <w:ilvl w:val="0"/>
          <w:numId w:val="0"/>
        </w:numPr>
        <w:wordWrap/>
        <w:overflowPunct/>
        <w:topLinePunct w:val="0"/>
        <w:bidi w:val="0"/>
        <w:spacing w:line="560" w:lineRule="exact"/>
        <w:ind w:firstLine="628" w:firstLineChars="200"/>
        <w:rPr>
          <w:rFonts w:hint="eastAsia" w:ascii="方正黑体_GBK" w:hAnsi="方正黑体_GBK" w:eastAsia="方正黑体_GBK" w:cs="方正黑体_GBK"/>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rPr>
        <w:t>本次活动补贴金额为500万元，采取先购先补原则，活动补贴金额使用完毕或活动时间截止，活动自动终止。如本次活动与上级政策相冲突，将实时对本次活动做出调整。</w:t>
      </w:r>
    </w:p>
    <w:p>
      <w:pPr>
        <w:pStyle w:val="2"/>
        <w:keepNext w:val="0"/>
        <w:keepLines w:val="0"/>
        <w:pageBreakBefore w:val="0"/>
        <w:numPr>
          <w:ilvl w:val="0"/>
          <w:numId w:val="0"/>
        </w:numPr>
        <w:wordWrap/>
        <w:overflowPunct/>
        <w:topLinePunct w:val="0"/>
        <w:bidi w:val="0"/>
        <w:spacing w:line="560" w:lineRule="exact"/>
        <w:ind w:leftChars="0"/>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 xml:space="preserve">     当月补贴资金待第三方审计机构出具审计报告并确认无误后进行发放。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九、部门职责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（一）旗工业信息化和投资促进局、旗人才科创中心（现代服务业发展中心）：负责制定活动具体实施细则，组织开展活动并兑付消费补贴。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（二）旗财政局：负责保证活动补贴资金及时到位，并负责消费补贴资金使用监管工作。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（三）旗审计局：负责活动全过程审计监督，做好补贴资金专项审计工作。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（四）旗税务局：负责审核申报补贴开具发票的税率及真实性。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（五）旗市场监督管理局：负责活动市场公平性审查，负责监督参与企业产品质量、价格，杜绝恶意抬高价格等行为。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（六）旗融媒体</w:t>
      </w:r>
      <w:bookmarkStart w:id="0" w:name="_GoBack"/>
      <w:bookmarkEnd w:id="0"/>
      <w:r>
        <w:rPr>
          <w:rFonts w:hint="eastAsia" w:ascii="仿宋_GB2312" w:hAnsi="仿宋_GB2312" w:eastAsia="仿宋_GB2312" w:cs="仿宋_GB2312"/>
          <w:b w:val="0"/>
          <w:bCs w:val="0"/>
          <w:snapToGrid/>
          <w:color w:val="auto"/>
          <w:kern w:val="2"/>
          <w:sz w:val="32"/>
          <w:szCs w:val="32"/>
          <w:highlight w:val="none"/>
          <w:lang w:val="en-US" w:eastAsia="zh-CN"/>
        </w:rPr>
        <w:t>中心：负责做好活动宣传报道工作。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十、参与活动商家基本要求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（一）严格遵守伊金霍洛旗家装厨卫补贴的相关规定，认真实施家装厨卫“焕新”工作。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（二）家装厨卫“焕新”产品价格为活动优惠价。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（三）加强销售网点现场管理，杜绝商场内出现非法中介人员（黄牛）或驻店厂商人员向家装厨卫购买人转售消费券。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（四）能及时准确地提供家装厨卫“焕新”活动的所有信息，包括销售产品的类别、品牌价格、产品编码、购买人名称、发票号码等。确保购买家具厨卫的发票金额与该笔订单交易的金额一致。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（五）在消费者核销购买商品时，不得用于其他类商品优惠；无虚假宣传、虚假交易行为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（六）诚信经营，保证商品质量和服务质量，杜绝假冒伪劣、以次充好、以旧充新的产品进入市场流通。主动制止任何方式套取财政资金的违反活动规则、恶意骗取优惠的行为。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（七）按要求布放活动宣传物料,须提供不少于1种宣传物料，如海报、收银台台卡等。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（八）保留相应的资金使用凭证资料，形成台账，将相应台账资料提交给主办方及承办方，并在第三方审计时配合提供相关审计材料。做好清算工作，按规定退回不符合条件的补贴资金。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九）主办方及承办方有权通过后台技术手段监测营销活动实施，如发现存在作弊舞弊、利用不正当手段（包括但不限于刷单、套现、提供虚假证件或发票、虚假交易、非面对面扫码交易等）骗取套取补贴资金等违法违规行为，主办方及承办方可立即收回已发全部补贴资金，并取消本单位和补贴对象参与后续活动的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（十）因本单位提供的服务及产品问题引发的用户投诉、处理和争议等，应由本单位自行负责解决，主办方及承办方不承担任何责任。</w:t>
      </w:r>
    </w:p>
    <w:sectPr>
      <w:footerReference r:id="rId5" w:type="default"/>
      <w:pgSz w:w="11920" w:h="16840"/>
      <w:pgMar w:top="1984" w:right="1474" w:bottom="1644" w:left="1474" w:header="0" w:footer="839" w:gutter="0"/>
      <w:pgNumType w:fmt="decimal"/>
      <w:cols w:space="0" w:num="1"/>
      <w:rtlGutter w:val="0"/>
      <w:docGrid w:type="linesAndChars" w:linePitch="574" w:charSpace="-12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documentProtection w:enforcement="0"/>
  <w:drawingGridHorizontalSpacing w:val="102"/>
  <w:drawingGridVerticalSpacing w:val="287"/>
  <w:displayHorizontalDrawingGridEvery w:val="2"/>
  <w:displayVerticalDrawingGridEvery w:val="2"/>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GYwN2JiOTM5NmY4ODQ1ZTA2NWVjYjI4NDI2ODljMDEifQ=="/>
  </w:docVars>
  <w:rsids>
    <w:rsidRoot w:val="00000000"/>
    <w:rsid w:val="03EE0393"/>
    <w:rsid w:val="06E555EE"/>
    <w:rsid w:val="08D8516E"/>
    <w:rsid w:val="0CC069FD"/>
    <w:rsid w:val="0D3F3A0E"/>
    <w:rsid w:val="0DC363ED"/>
    <w:rsid w:val="1045133B"/>
    <w:rsid w:val="14BE346A"/>
    <w:rsid w:val="19DF5CE2"/>
    <w:rsid w:val="1A352420"/>
    <w:rsid w:val="1AC546B0"/>
    <w:rsid w:val="1BEC2FB3"/>
    <w:rsid w:val="1BED0AD9"/>
    <w:rsid w:val="1F282554"/>
    <w:rsid w:val="20B51F36"/>
    <w:rsid w:val="25BBFA3A"/>
    <w:rsid w:val="25E64EFE"/>
    <w:rsid w:val="26D27249"/>
    <w:rsid w:val="29EB48A9"/>
    <w:rsid w:val="2A24E5B6"/>
    <w:rsid w:val="2B4C581C"/>
    <w:rsid w:val="2DCD42C6"/>
    <w:rsid w:val="30423E9A"/>
    <w:rsid w:val="370E1EB2"/>
    <w:rsid w:val="37873738"/>
    <w:rsid w:val="38993FF8"/>
    <w:rsid w:val="3AD66EB0"/>
    <w:rsid w:val="3BEF0029"/>
    <w:rsid w:val="3D4B8332"/>
    <w:rsid w:val="3E2A6A65"/>
    <w:rsid w:val="405F16F6"/>
    <w:rsid w:val="41AC096A"/>
    <w:rsid w:val="46592743"/>
    <w:rsid w:val="46DD5122"/>
    <w:rsid w:val="47F57FC0"/>
    <w:rsid w:val="498A4734"/>
    <w:rsid w:val="4BD753A6"/>
    <w:rsid w:val="4D553C64"/>
    <w:rsid w:val="520404EF"/>
    <w:rsid w:val="52636E23"/>
    <w:rsid w:val="53791844"/>
    <w:rsid w:val="54B35714"/>
    <w:rsid w:val="54EF2BF0"/>
    <w:rsid w:val="57504869"/>
    <w:rsid w:val="57F7A047"/>
    <w:rsid w:val="5D6D96BF"/>
    <w:rsid w:val="5F4D59EA"/>
    <w:rsid w:val="64EF2F33"/>
    <w:rsid w:val="6578278E"/>
    <w:rsid w:val="65D1210B"/>
    <w:rsid w:val="67E3A594"/>
    <w:rsid w:val="6B566F49"/>
    <w:rsid w:val="6DE63F33"/>
    <w:rsid w:val="6F67E868"/>
    <w:rsid w:val="6FFF01D2"/>
    <w:rsid w:val="71593474"/>
    <w:rsid w:val="716C108B"/>
    <w:rsid w:val="72795D81"/>
    <w:rsid w:val="727D2B2A"/>
    <w:rsid w:val="72C72C5E"/>
    <w:rsid w:val="752263F0"/>
    <w:rsid w:val="7541206D"/>
    <w:rsid w:val="75FF0362"/>
    <w:rsid w:val="76DBB1E7"/>
    <w:rsid w:val="78401DBF"/>
    <w:rsid w:val="79F41E39"/>
    <w:rsid w:val="7BDA78A7"/>
    <w:rsid w:val="7BFF1862"/>
    <w:rsid w:val="7C469516"/>
    <w:rsid w:val="7DF7A6F5"/>
    <w:rsid w:val="7E8A512D"/>
    <w:rsid w:val="7F779ED2"/>
    <w:rsid w:val="7FCAA961"/>
    <w:rsid w:val="7FD52E77"/>
    <w:rsid w:val="7FEC9103"/>
    <w:rsid w:val="9FE5AC03"/>
    <w:rsid w:val="AC6D6237"/>
    <w:rsid w:val="B3B95DE3"/>
    <w:rsid w:val="B783C281"/>
    <w:rsid w:val="BDCD9D58"/>
    <w:rsid w:val="BFFF213B"/>
    <w:rsid w:val="D7F79ECE"/>
    <w:rsid w:val="DD7D4D9B"/>
    <w:rsid w:val="DFBF8B78"/>
    <w:rsid w:val="DFFBAB31"/>
    <w:rsid w:val="DFFE611E"/>
    <w:rsid w:val="EAFD17CD"/>
    <w:rsid w:val="EBD97D14"/>
    <w:rsid w:val="EC9707C6"/>
    <w:rsid w:val="F37751A3"/>
    <w:rsid w:val="F5FCCD97"/>
    <w:rsid w:val="FB7F2D95"/>
    <w:rsid w:val="FBBFB98C"/>
    <w:rsid w:val="FBC62E44"/>
    <w:rsid w:val="FEBD2BAC"/>
    <w:rsid w:val="FF1E173B"/>
    <w:rsid w:val="FF4C0024"/>
    <w:rsid w:val="FF7EEF27"/>
    <w:rsid w:val="FFD7962E"/>
    <w:rsid w:val="FFF3D247"/>
    <w:rsid w:val="FFF3FBA5"/>
    <w:rsid w:val="FFFC6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2024-03-22T13:51:00Z</dcterms:created>
  <dc:creator>Administrator</dc:creator>
  <cp:lastModifiedBy>user</cp:lastModifiedBy>
  <cp:lastPrinted>2024-12-05T01:15:00Z</cp:lastPrinted>
  <dcterms:modified xsi:type="dcterms:W3CDTF">2024-12-19T11:59:03Z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2024-03-18T13:51:50Z</vt:filetime>
  </property>
  <property fmtid="{D5CDD505-2E9C-101B-9397-08002B2CF9AE}" pid="4" name="UsrData">
    <vt:lpwstr>65f7d67071bc50001f6358d0wl</vt:lpwstr>
  </property>
  <property fmtid="{D5CDD505-2E9C-101B-9397-08002B2CF9AE}" pid="5" name="KSOProductBuildVer">
    <vt:lpwstr>2052-11.8.2.10505</vt:lpwstr>
  </property>
  <property fmtid="{D5CDD505-2E9C-101B-9397-08002B2CF9AE}" pid="6" name="ICV">
    <vt:lpwstr>7BDDE07733454D5F80B1F1334D3D0DE8_13</vt:lpwstr>
  </property>
</Properties>
</file>